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JF-2006-029</w:t>
      </w:r>
    </w:p>
    <w:p>
      <w:pPr>
        <w:pStyle w:val="3"/>
        <w:rPr>
          <w:sz w:val="28"/>
          <w:szCs w:val="28"/>
        </w:rPr>
      </w:pPr>
      <w:r>
        <w:rPr>
          <w:sz w:val="28"/>
          <w:szCs w:val="28"/>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天津市预拌混凝土买卖合同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07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合同签订时间：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合同签订地点：</w:t>
      </w:r>
      <w:r>
        <w:rPr>
          <w:rFonts w:ascii="方正书宋_GBK" w:hAnsi="方正书宋_GBK" w:cs="方正书宋_GBK" w:eastAsia="方正书宋_GBK"/>
          <w:sz w:val="22"/>
          <w:szCs w:val="22"/>
          <w:u w:val="single"/>
        </w:rPr>
        <w:t xml:space="preserve">                     </w:t>
      </w:r>
    </w:p>
    <w:tbl>
      <w:tblPr>
        <w:tblW w:w="6634" w:type="dxa"/>
        <w:jc w:val="start"/>
        <w:tblInd w:w="0" w:type="dxa"/>
        <w:tblLayout w:type="fixed"/>
        <w:tblCellMar>
          <w:top w:w="0" w:type="dxa"/>
          <w:start w:w="57" w:type="dxa"/>
          <w:bottom w:w="0" w:type="dxa"/>
          <w:end w:w="57" w:type="dxa"/>
        </w:tblCellMar>
      </w:tblPr>
      <w:tblGrid>
        <w:gridCol w:w="492"/>
        <w:gridCol w:w="1071"/>
        <w:gridCol w:w="889"/>
        <w:gridCol w:w="1170"/>
        <w:gridCol w:w="1076"/>
        <w:gridCol w:w="935"/>
        <w:gridCol w:w="1001"/>
      </w:tblGrid>
      <w:tr>
        <w:trPr>
          <w:trHeight w:val="397" w:hRule="atLeast"/>
        </w:trPr>
        <w:tc>
          <w:tcPr>
            <w:tcW w:w="49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项目信息</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工程项目名称：                        建设单位：</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项目所在地地址：                      施工单位：</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项目现场负责人：</w:t>
            </w:r>
          </w:p>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手机：                                项目现场电话：</w:t>
            </w:r>
          </w:p>
        </w:tc>
      </w:tr>
      <w:tr>
        <w:trPr>
          <w:trHeight w:val="397" w:hRule="atLeast"/>
        </w:trPr>
        <w:tc>
          <w:tcPr>
            <w:tcW w:w="49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标的</w:t>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预拌混凝土标记</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产品编号</w:t>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塌落度（</w:t>
            </w:r>
            <w:r>
              <w:rPr>
                <w:rFonts w:eastAsia="方正书宋_GBK" w:cs="方正书宋_GBK" w:ascii="方正书宋_GBK" w:hAnsi="方正书宋_GBK"/>
                <w:sz w:val="18"/>
                <w:szCs w:val="18"/>
              </w:rPr>
              <w:t>mm</w:t>
            </w:r>
            <w:r>
              <w:rPr>
                <w:rFonts w:ascii="方正书宋_GBK" w:hAnsi="方正书宋_GBK" w:cs="方正书宋_GBK" w:eastAsia="方正书宋_GBK"/>
                <w:sz w:val="18"/>
                <w:szCs w:val="18"/>
              </w:rPr>
              <w:t>）</w:t>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hanging="420" w:start="420" w:end="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单价（元</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浇筑部位、方式及特殊要求</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泵送</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合同总量（</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付款方式</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按照下列第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种方式结算货款：</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1. 100%</w:t>
            </w:r>
            <w:r>
              <w:rPr>
                <w:rFonts w:ascii="方正书宋_GBK" w:hAnsi="方正书宋_GBK" w:cs="方正书宋_GBK" w:eastAsia="方正书宋_GBK"/>
                <w:sz w:val="18"/>
                <w:szCs w:val="18"/>
              </w:rPr>
              <w:t>预付。</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2. </w:t>
            </w:r>
            <w:r>
              <w:rPr>
                <w:rFonts w:ascii="方正书宋_GBK" w:hAnsi="方正书宋_GBK" w:cs="方正书宋_GBK" w:eastAsia="方正书宋_GBK"/>
                <w:sz w:val="18"/>
                <w:szCs w:val="18"/>
              </w:rPr>
              <w:t>全部货款于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3. </w:t>
            </w:r>
            <w:r>
              <w:rPr>
                <w:rFonts w:ascii="方正书宋_GBK" w:hAnsi="方正书宋_GBK" w:cs="方正书宋_GBK" w:eastAsia="方正书宋_GBK"/>
                <w:sz w:val="18"/>
                <w:szCs w:val="18"/>
              </w:rPr>
              <w:t>当月所供砼款于当月月底前</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4. </w:t>
            </w:r>
            <w:r>
              <w:rPr>
                <w:rFonts w:ascii="方正书宋_GBK" w:hAnsi="方正书宋_GBK" w:cs="方正书宋_GBK" w:eastAsia="方正书宋_GBK"/>
                <w:sz w:val="18"/>
                <w:szCs w:val="18"/>
              </w:rPr>
              <w:t>每月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日之前付清上月所供全部砼款的</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，以此类推，全部余款最迟于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5. </w:t>
            </w:r>
            <w:r>
              <w:rPr>
                <w:rFonts w:ascii="方正书宋_GBK" w:hAnsi="方正书宋_GBK" w:cs="方正书宋_GBK" w:eastAsia="方正书宋_GBK"/>
                <w:sz w:val="18"/>
                <w:szCs w:val="18"/>
              </w:rPr>
              <w:t>每月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日之前付清上月所供全部砼款的</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，余款</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自该批供货首日起</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日内付清，全部货款最迟于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6. </w:t>
            </w:r>
            <w:r>
              <w:rPr>
                <w:rFonts w:ascii="方正书宋_GBK" w:hAnsi="方正书宋_GBK" w:cs="方正书宋_GBK" w:eastAsia="方正书宋_GBK"/>
                <w:sz w:val="18"/>
                <w:szCs w:val="18"/>
              </w:rPr>
              <w:t>以</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为一付款单位，供完即付</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货款，不足</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最迟自该批供货首日起</w:t>
            </w:r>
            <w:r>
              <w:rPr>
                <w:rFonts w:eastAsia="方正书宋_GBK" w:cs="方正书宋_GBK" w:ascii="方正书宋_GBK" w:hAnsi="方正书宋_GBK"/>
                <w:sz w:val="18"/>
                <w:szCs w:val="18"/>
              </w:rPr>
              <w:t>30</w:t>
            </w:r>
            <w:r>
              <w:rPr>
                <w:rFonts w:ascii="方正书宋_GBK" w:hAnsi="方正书宋_GBK" w:cs="方正书宋_GBK" w:eastAsia="方正书宋_GBK"/>
                <w:sz w:val="18"/>
                <w:szCs w:val="18"/>
              </w:rPr>
              <w:t>日内付清。全部货款最迟于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争议解决方式</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本合同项下发生的争议，双方应协商解决或申请调解解决，协商或调解决不成的，应按照下列第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种方式解决。</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、向合同签订地人民法院提起诉讼；</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、向天津仲裁委员会申请仲裁。（如选择其它机构，另行约定）</w:t>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其他</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1. </w:t>
            </w:r>
            <w:r>
              <w:rPr>
                <w:rFonts w:ascii="方正书宋_GBK" w:hAnsi="方正书宋_GBK" w:cs="方正书宋_GBK" w:eastAsia="方正书宋_GBK"/>
                <w:sz w:val="18"/>
                <w:szCs w:val="18"/>
              </w:rPr>
              <w:t>本合同及附件一式</w:t>
            </w:r>
            <w:r>
              <w:rPr>
                <w:rFonts w:eastAsia="方正书宋_GBK" w:cs="方正书宋_GBK" w:ascii="方正书宋_GBK" w:hAnsi="方正书宋_GBK"/>
                <w:sz w:val="18"/>
                <w:szCs w:val="18"/>
              </w:rPr>
              <w:t>5</w:t>
            </w:r>
            <w:r>
              <w:rPr>
                <w:rFonts w:ascii="方正书宋_GBK" w:hAnsi="方正书宋_GBK" w:cs="方正书宋_GBK" w:eastAsia="方正书宋_GBK"/>
                <w:sz w:val="18"/>
                <w:szCs w:val="18"/>
              </w:rPr>
              <w:t>份：出卖人执</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份，买受人执</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份，备案</w:t>
            </w: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份，具有同等效力，本合同自双方签字、盖章之日生效。</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2. </w:t>
            </w:r>
            <w:r>
              <w:rPr>
                <w:rFonts w:ascii="方正书宋_GBK" w:hAnsi="方正书宋_GBK" w:cs="方正书宋_GBK" w:eastAsia="方正书宋_GBK"/>
                <w:sz w:val="18"/>
                <w:szCs w:val="18"/>
              </w:rPr>
              <w:t>合同货款的计算：合同货款总额</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（签收数量</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单价）。</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3. </w:t>
            </w:r>
            <w:r>
              <w:rPr>
                <w:rFonts w:ascii="方正书宋_GBK" w:hAnsi="方正书宋_GBK" w:cs="方正书宋_GBK" w:eastAsia="方正书宋_GBK"/>
                <w:sz w:val="18"/>
                <w:szCs w:val="18"/>
              </w:rPr>
              <w:t xml:space="preserve">未尽事宜，双方另行签订补充合同。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eastAsia="方正书宋_GBK" w:cs="方正书宋_GBK" w:ascii="方正书宋_GBK" w:hAnsi="方正书宋_GBK"/>
                <w:sz w:val="18"/>
                <w:szCs w:val="18"/>
              </w:rPr>
              <w:t xml:space="preserve">4. </w:t>
            </w:r>
            <w:r>
              <w:rPr>
                <w:rFonts w:ascii="方正书宋_GBK" w:hAnsi="方正书宋_GBK" w:cs="方正书宋_GBK" w:eastAsia="方正书宋_GBK"/>
                <w:sz w:val="18"/>
                <w:szCs w:val="18"/>
              </w:rPr>
              <w:t>其他约定事项：</w:t>
            </w: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u w:val="single"/>
              </w:rPr>
              <w:t xml:space="preserve">                                                                           </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（章）   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单位地址：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单位地址：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法定供表人：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委托供理人：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办公室电话：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办公室电话：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传真号：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传真号：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邮编：</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银行帐户：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银行帐户：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依据《中华人民共和国合同法》、《中华人民共和国建筑法》、《预拌混凝土》（</w:t>
      </w:r>
      <w:r>
        <w:rPr>
          <w:rFonts w:eastAsia="方正书宋_GBK" w:cs="方正书宋_GBK" w:ascii="方正书宋_GBK" w:hAnsi="方正书宋_GBK"/>
          <w:sz w:val="22"/>
          <w:szCs w:val="22"/>
        </w:rPr>
        <w:t>GB/T 14902-2003</w:t>
      </w:r>
      <w:r>
        <w:rPr>
          <w:rFonts w:ascii="方正书宋_GBK" w:hAnsi="方正书宋_GBK" w:cs="方正书宋_GBK" w:eastAsia="方正书宋_GBK"/>
          <w:sz w:val="22"/>
          <w:szCs w:val="22"/>
        </w:rPr>
        <w:t>）等有关规定，买卖双方在自愿、平等、公平、诚实守信的基础上，就预拌混凝土买卖事宜协商订立本合同。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第一条</w:t>
      </w:r>
      <w:r>
        <w:rPr>
          <w:rFonts w:ascii="方正书宋_GBK" w:hAnsi="方正书宋_GBK" w:cs="方正书宋_GBK" w:eastAsia="方正书宋_GBK"/>
          <w:b/>
          <w:bCs/>
          <w:sz w:val="22"/>
          <w:szCs w:val="22"/>
        </w:rPr>
        <w:t xml:space="preserve">  供货数量及质量的验收确认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买卖双方共同依据本合同约定的标的及技术质量要求对送到施工现场的预拌混凝土的产品、数量、质量及浇筑时间等进行验收，并在预拌混凝土送货单上签字确认。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出卖人运到施工现场的预拌混凝土，买受人首先检测混凝土质量，如合格，保证自货物送达施工现场起</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时内卸货完毕，并在混凝土送货单上签收及加盖验收专用章；如有质量异常现象，买受人应即时通知出卖人确认核实后，买受人有权拒收并作退货处理，所退货物的货款损失由出卖人承担，如买受人已收货，但因买受人原因未能在混凝土送货单上加盖验收专用章，如超过</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个小时，则视同买受人对此部分的数量以及质量没有任何何异议，预拌混凝土送达施工现场，若因买受人的原因致使超过</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个小时，无论是否卸货完毕，买受人均须在预拌混凝土送货单上签收并对所签收的混凝土的质量负责，出卖人有权处置本车混凝土。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买受人对浇筑到工程部位的混凝土发现有质量异常时，应在发现之时起</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书面通知出卖人，进行核实，如有争议，应由买受人首先组织相关人员进行调查核实，可会同出卖人员进行调查核实，可会同出卖人、工程监理、政府主管质量监督部门共同分析确认发生质量异常原因，经有资质的工程质量检验机构确认，属于买受人浇筑不及时或振捣、养护不当等原因，其责任由买受人承担，属于出卖人出厂产品质量的原因，其造成买受人直接经济损失由出卖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买受人如认为出卖人供货到现场浇筑的预拌混凝土的数量出现与交付验收混凝土送货单的数量有差异时，应当在收货后</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小时内以书面方式向出卖人提出异议，并根据《预拌混凝土》（</w:t>
      </w:r>
      <w:r>
        <w:rPr>
          <w:rFonts w:eastAsia="方正书宋_GBK" w:cs="方正书宋_GBK" w:ascii="方正书宋_GBK" w:hAnsi="方正书宋_GBK"/>
          <w:sz w:val="22"/>
          <w:szCs w:val="22"/>
        </w:rPr>
        <w:t>GB/T 14902-2003</w:t>
      </w:r>
      <w:r>
        <w:rPr>
          <w:rFonts w:ascii="方正书宋_GBK" w:hAnsi="方正书宋_GBK" w:cs="方正书宋_GBK" w:eastAsia="方正书宋_GBK"/>
          <w:sz w:val="22"/>
          <w:szCs w:val="22"/>
        </w:rPr>
        <w:t>）的有关规定协商解决；若双方协商不成，任何一方可书面通知对方解除合同，混凝土货款于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日内付清。买受人未收货后</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小时内以书面方式向出卖人提出异议，应视为买受人对送货数量无异议。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非因出卖人原因或不可抗力因素或因施工现场位置而导致供货过程中发生的交通、环保，环卫以及相领关系等事宜致使供货受阻，买受人应负责安排解决并承担相应的费用。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第二条</w:t>
      </w:r>
      <w:r>
        <w:rPr>
          <w:rFonts w:ascii="方正书宋_GBK" w:hAnsi="方正书宋_GBK" w:cs="方正书宋_GBK" w:eastAsia="方正书宋_GBK"/>
          <w:b/>
          <w:bCs/>
          <w:sz w:val="22"/>
          <w:szCs w:val="22"/>
        </w:rPr>
        <w:t xml:space="preserve">  货款结算及支付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买卖双方约定，依据合同约定的单价和买受人现场签收的预拌混凝土送货单载明的数量为准，办理货款结算。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本合同项下的工程因非出卖人原因中途停工，导致买受人停止使用出卖人的预拌混凝土时，买受人应自停工之日起</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个月内付清未结货款。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买受人未按本合同约定期限给付货款，出卖人可在书面通知买受人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日后，暂停供应预拌混凝土。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第三条</w:t>
      </w:r>
      <w:r>
        <w:rPr>
          <w:rFonts w:ascii="方正书宋_GBK" w:hAnsi="方正书宋_GBK" w:cs="方正书宋_GBK" w:eastAsia="方正书宋_GBK"/>
          <w:b/>
          <w:bCs/>
          <w:sz w:val="22"/>
          <w:szCs w:val="22"/>
        </w:rPr>
        <w:t xml:space="preserve">  合同双方的责任与义务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根据施工工程进度需要，应提前</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以书面传真或其它有效方式向出卖人提供所需预拌混凝土的标记、数量及工程浇筑部位、混凝土浇筑方式，并就技术质量要求进行交底，以保证出卖人有足够的时间准备供货。上述计划给买卖双方确认后，如买受人不能按时接收货物，应提前</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小时通知出卖人，并再次书面确认接收时间。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应保证现场场地平整、坚实、畅通、有足够的调车场地及泵车的安全作业环境。出卖人预拌混凝土运输车辆送货到施工现场后，应安排专人负责调度指挥，保证车辆及人员进出现场的安全，以及车辆驶出现场达到环保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负责提供现场作业用水及照明环境，由于预拌混凝土运输，泵送及浇筑等原因所引起的扰民或民拢问题，由买受人负责协调解决。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预拌混凝土运送到买受人的施工现场后，买受人授权的施工现场验收应在混凝土送货单上签字及加盖验收专用章；作为预拌混凝土接受及所有权转移的依据。买受人必须在签订合同之后，履行合同甘共苦之前及时将验收人员的名单，验收人员的签字以及验收专用章的印模书面通知出卖人。验收人员有变更的、买受人应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日用书面形式通知出卖人。若买受人没有在规定时间内书面通知出卖人，则预拌混凝土送货单签收人即为买受人指派的合同货物签收人。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按照国家及天津市和设计部门的有关技术规范要求，不得自行添加水、添加剂等材料，由此出现的质量问题由买受人负责。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对预拌混凝土浇筑后及时采取养护措施，混凝土浇筑后达到一定强度，方可拆模，拆模应在混凝土上强度能保证其表面及棱角不因拆除模板而受损坏、冬季施工和特殊降温过程应根据强度发展情况据实确定，底模拆除应根据结构类型、跨度和同条件试块强度，严格按规范执行。承担由于对施工浇筑过程中混凝土的跑模，涨模或多要造成的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出卖人：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根据本合同中约定的产品，严格按照《预拌混凝土》（</w:t>
      </w:r>
      <w:r>
        <w:rPr>
          <w:rFonts w:eastAsia="方正书宋_GBK" w:cs="方正书宋_GBK" w:ascii="方正书宋_GBK" w:hAnsi="方正书宋_GBK"/>
          <w:sz w:val="22"/>
          <w:szCs w:val="22"/>
        </w:rPr>
        <w:t>GB/T14902-2003</w:t>
      </w:r>
      <w:r>
        <w:rPr>
          <w:rFonts w:ascii="方正书宋_GBK" w:hAnsi="方正书宋_GBK" w:cs="方正书宋_GBK" w:eastAsia="方正书宋_GBK"/>
          <w:sz w:val="22"/>
          <w:szCs w:val="22"/>
        </w:rPr>
        <w:t>）的要求向买受人提供合格的预拌混凝土。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供货前到施工现场进行勘察，同时进行技术交底，以保证预拌混凝土供应的顺利进行。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出卖人运送车辆及人员进入现场后，必须服从买受人负责人员的统一调度指挥，积极配合买受人，提供优质服务。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严格按照经买卖双方确认的预拌混凝土浇筑计划，保质、保量、按时供应预拌混凝土。如因设备临时故障或不能克服的其它原因造成的不能按时、按量供货，应及时通知买受人，并与买受人重新确定供货时间。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接到买受人提出的应预拌混凝土数量及表现质量的书面异议后，应按本合同第一条第二款至第三款解决。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浇筑混凝土后，向买受人提供与预拌混凝土相关的技术质量资料。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第四条</w:t>
      </w:r>
      <w:r>
        <w:rPr>
          <w:rFonts w:ascii="方正书宋_GBK" w:hAnsi="方正书宋_GBK" w:cs="方正书宋_GBK" w:eastAsia="方正书宋_GBK"/>
          <w:b/>
          <w:bCs/>
          <w:sz w:val="22"/>
          <w:szCs w:val="22"/>
        </w:rPr>
        <w:t xml:space="preserve">  合同履行地及履行方式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以项目所在地为合同履行地。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出卖人负责合同标的物的运输，运输终止地为买受人施工现场地面，以上运输不包括将标的物由地面向工作面的运送。</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第五条</w:t>
      </w:r>
      <w:r>
        <w:rPr>
          <w:rFonts w:ascii="方正书宋_GBK" w:hAnsi="方正书宋_GBK" w:cs="方正书宋_GBK" w:eastAsia="方正书宋_GBK"/>
          <w:b/>
          <w:bCs/>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出卖人未按本合同约定履行义务，应按《中华人民共和国合同法》规定承担其违约责任（出卖人行使抗辨权维护正当权益或遇不可抗力因素的除外）。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受人未按本合同约定履行义务，应按《中华人民共和国合同法》规定承担其违约责任（买受人行使抗辩权维护正当权益或遇不可抗力因素的除外）。买受人未按本合同约定其限给付货款，视为违约，买受人应向出卖人支付违约金；违约金应按照延期付款总额，以日</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的比例来计算，同时承担违约责任。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第六条</w:t>
      </w:r>
      <w:r>
        <w:rPr>
          <w:rFonts w:ascii="方正书宋_GBK" w:hAnsi="方正书宋_GBK" w:cs="方正书宋_GBK" w:eastAsia="方正书宋_GBK"/>
          <w:b/>
          <w:bCs/>
          <w:sz w:val="22"/>
          <w:szCs w:val="22"/>
        </w:rPr>
        <w:t xml:space="preserve">  双方协商的其它条款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由于国家政策变化，不可抗力及买卖双方之外原因导致预拌混凝土停止供应使合同不能继续履行时，经双方协商一致，可以对合同进行变更或解除。一方要求变更或解除合同的，应以书面形式通知对方，另一方在接到通知十日内用书面形式予以答复，另一方不同意变更、解除或不予以答复的视为未变更、解除，但依据合同一方享有解除权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买卖双方连续发生多笔买卖业务的，除买受人向出卖人以书面方式明确指示并得到出卖人的同意外，买受人所支付的货款均按照先结旧帐再结新帐的原则结算。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有关本合同的传真，函件、已签收的预拌混凝土送货单及其对账单均为本合组成部分。</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160.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2022-02-18T17:47:49Z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