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新疆糖料甜菜种植与收购合同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val="en-US"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新疆维吾尔自治区工商行政管理局</w:t>
      </w:r>
      <w:r>
        <w:rPr>
          <w:rFonts w:ascii="方正楷体_GBK" w:hAnsi="方正楷体_GBK" w:cs="方正楷体_GBK" w:eastAsia="方正楷体_GBK"/>
          <w:sz w:val="28"/>
          <w:szCs w:val="28"/>
          <w:lang w:val="en-US" w:eastAsia="zh-CN"/>
        </w:rPr>
        <w:t xml:space="preserve"> 制定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val="en-US"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val="en-US" w:eastAsia="zh-CN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新疆糖料甜菜种植与收购合同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收购人）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"/>
        </w:rPr>
        <w:t xml:space="preserve">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种植方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"/>
        </w:rPr>
        <w:t xml:space="preserve">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根据《中华人民共和国合同法》以及相关法律法规的规定，甲乙双方在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平等、自愿、公平诚实信用的基础上，就糖料甜菜的生产和收购的有关事宜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协商一致，签订本合同。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  <w:lang w:val="e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糖料甜菜种植的地点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"/>
        </w:rPr>
        <w:t xml:space="preserve">                                     </w:t>
      </w:r>
      <w:r>
        <w:rPr>
          <w:rFonts w:eastAsia="方正书宋_GBK" w:cs="方正书宋_GBK" w:ascii="方正书宋_GBK" w:hAnsi="方正书宋_GBK"/>
          <w:sz w:val="22"/>
          <w:szCs w:val="22"/>
          <w:u w:val="none"/>
          <w:lang w:val="en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种植面积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亩，运费由甲方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承担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条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糖料甜菜的品种、计量单位、数量、单价、金额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/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品种</w:t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计量单位</w:t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数量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单价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金额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总计金额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交售期限：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</w:rPr>
        <w:t>止，因气候影响收获期的，经双方协商，可适当推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迟</w:t>
      </w:r>
      <w:r>
        <w:rPr>
          <w:rFonts w:ascii="方正书宋_GBK" w:hAnsi="方正书宋_GBK" w:cs="方正书宋_GBK" w:eastAsia="方正书宋_GBK"/>
          <w:sz w:val="22"/>
          <w:szCs w:val="22"/>
        </w:rPr>
        <w:t>或提前。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交货的地点、质量外观要求 验收和货款的结算办法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交售地点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糖料甜菜的质量及外观要求：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糖料甜菜根块应无腐烂变质、空心、冻化、破碎 晒干萎蔫、罹病、抽苔及小于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100 </w:t>
      </w:r>
      <w:r>
        <w:rPr>
          <w:rFonts w:ascii="方正书宋_GBK" w:hAnsi="方正书宋_GBK" w:cs="方正书宋_GBK" w:eastAsia="方正书宋_GBK"/>
          <w:sz w:val="22"/>
          <w:szCs w:val="22"/>
        </w:rPr>
        <w:t>克的根块，糖料甜菜根块新鲜表面呈黄白色有光度。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糖料甜菜切削要求，执行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DB65-597-2002 </w:t>
      </w:r>
      <w:r>
        <w:rPr>
          <w:rFonts w:ascii="方正书宋_GBK" w:hAnsi="方正书宋_GBK" w:cs="方正书宋_GBK" w:eastAsia="方正书宋_GBK"/>
          <w:sz w:val="22"/>
          <w:szCs w:val="22"/>
        </w:rPr>
        <w:t>标准。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验收办法，以车为验收单位，在卸车时随机抽取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15-20 </w:t>
      </w:r>
      <w:r>
        <w:rPr>
          <w:rFonts w:ascii="方正书宋_GBK" w:hAnsi="方正书宋_GBK" w:cs="方正书宋_GBK" w:eastAsia="方正书宋_GBK"/>
          <w:sz w:val="22"/>
          <w:szCs w:val="22"/>
        </w:rPr>
        <w:t>公斤样品，</w:t>
      </w:r>
      <w:r>
        <w:rPr>
          <w:rFonts w:eastAsia="方正书宋_GBK" w:cs="方正书宋_GBK" w:ascii="方正书宋_GBK" w:hAnsi="方正书宋_GBK"/>
          <w:sz w:val="22"/>
          <w:szCs w:val="22"/>
        </w:rPr>
        <w:t>DB65-597-2002</w:t>
      </w:r>
      <w:r>
        <w:rPr>
          <w:rFonts w:ascii="方正书宋_GBK" w:hAnsi="方正书宋_GBK" w:cs="方正书宋_GBK" w:eastAsia="方正书宋_GBK"/>
          <w:sz w:val="22"/>
          <w:szCs w:val="22"/>
        </w:rPr>
        <w:t>标准验收。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质量争议的解决办法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对质量检验存在争议的，应由双方共同抽取样品交有资质的质量监督检验部门进行仲裁检验。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货款由甲方直接支付给乙方，当场现金结算，甲方不得以任何借口和理由代扣其他款项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</w:t>
      </w: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甲方的违约责任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甲方无故拒收乙方的糖料甜菜，应向乙方支付拒收货款总值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％的违约金，由此而造成乙方损失的，还应根据实际情况赔偿乙方的损失。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甲方不按约定数量收购糖料甜菜，造成延迟收购的，应承担不能按约定量收购部分的保管费用，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日为元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吨</w:t>
      </w:r>
      <w:r>
        <w:rPr>
          <w:rFonts w:ascii="方正书宋_GBK" w:hAnsi="方正书宋_GBK" w:cs="方正书宋_GBK" w:eastAsia="方正书宋_GBK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日为元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乙方的违约责任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）乙方无正当理由交售糖料甜菜的数量少于合同约定的数量，应向</w:t>
      </w:r>
      <w:r>
        <w:rPr>
          <w:rFonts w:ascii="方正书宋_GBK" w:hAnsi="方正书宋_GBK" w:cs="方正书宋_GBK" w:eastAsia="方正书宋_GBK"/>
          <w:sz w:val="22"/>
          <w:szCs w:val="22"/>
        </w:rPr>
        <w:t>甲方支付少交售糖料甜菜货款值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的违约金，由此造成甲方损失的，</w:t>
      </w:r>
      <w:r>
        <w:rPr>
          <w:rFonts w:ascii="方正书宋_GBK" w:hAnsi="方正书宋_GBK" w:cs="方正书宋_GBK" w:eastAsia="方正书宋_GBK"/>
          <w:sz w:val="22"/>
          <w:szCs w:val="22"/>
        </w:rPr>
        <w:t>还应根据实际情况赔偿甲方的损失，但不可抗力的自然灾害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因素除</w:t>
      </w:r>
      <w:r>
        <w:rPr>
          <w:rFonts w:ascii="方正书宋_GBK" w:hAnsi="方正书宋_GBK" w:cs="方正书宋_GBK" w:eastAsia="方正书宋_GBK"/>
          <w:sz w:val="22"/>
          <w:szCs w:val="22"/>
        </w:rPr>
        <w:t>外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乙方不按约定地点种植，超出约定运输距离的运费自行承担。套取其运费的，除退还运费外，还应向甲方支付套取运费总额的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合同的变更与解除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甲乙双方中任何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一</w:t>
      </w:r>
      <w:r>
        <w:rPr>
          <w:rFonts w:ascii="方正书宋_GBK" w:hAnsi="方正书宋_GBK" w:cs="方正书宋_GBK" w:eastAsia="方正书宋_GBK"/>
          <w:sz w:val="22"/>
          <w:szCs w:val="22"/>
        </w:rPr>
        <w:t>方要求变更或解除合同时，应及时以书面形式通知对方，双方未达成协议前，本合同继续有效。双方达成交更或解除合同的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应签署书面协议。因不可抗力的自然灾害影响导致合同目的无法实现时，任何一方都可变更或解除本合同。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第七条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合同争议的解决方式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本合同未尽事宜及履行合同过程中所发生的争议，由双方当事人协商解决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也</w:t>
      </w:r>
      <w:r>
        <w:rPr>
          <w:rFonts w:ascii="方正书宋_GBK" w:hAnsi="方正书宋_GBK" w:cs="方正书宋_GBK" w:eastAsia="方正书宋_GBK"/>
          <w:sz w:val="22"/>
          <w:szCs w:val="22"/>
        </w:rPr>
        <w:t>可申请当地工商行政管理部门调解，协商或调解不成的，按下列第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第八条 </w:t>
      </w:r>
      <w:r>
        <w:rPr>
          <w:rFonts w:ascii="方正书宋_GBK" w:hAnsi="方正书宋_GBK" w:cs="方正书宋_GBK" w:eastAsia="方正书宋_GBK"/>
          <w:sz w:val="22"/>
          <w:szCs w:val="22"/>
        </w:rPr>
        <w:t>其他约定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第九条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</w:rPr>
        <w:t>双方签宇盖章之日起生效。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签章）：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签章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签章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乙方代表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签章）：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签约地点：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28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月   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DejaVu San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420"/>
  <w:autoHyphenation w:val="true"/>
  <w:hyphenationZone w:val="0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;DejaVu Sans" w:hAnsi="Calibri;DejaVu Sans" w:eastAsia="宋体;方正书宋_GBK" w:cs="Times New Roman;DejaVu Sans"/>
      <w:color w:val="000000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1">
    <w:name w:val="默认段落字体1"/>
    <w:qFormat/>
    <w:rPr/>
  </w:style>
  <w:style w:type="paragraph" w:styleId="Heading">
    <w:name w:val="Heading"/>
    <w:basedOn w:val="Normal"/>
    <w:next w:val="BodyText"/>
    <w:qFormat/>
    <w:pPr>
      <w:keepNext w:val="true"/>
      <w:widowControl w:val="false"/>
      <w:suppressAutoHyphens w:val="true"/>
      <w:spacing w:before="240" w:after="120"/>
    </w:pPr>
    <w:rPr>
      <w:rFonts w:ascii="Liberation Sans;汉仪新人文宋简" w:hAnsi="Liberation Sans;汉仪新人文宋简" w:eastAsia="Noto Sans CJK SC Regular" w:cs="Noto Sans CJK SC Regular"/>
      <w:sz w:val="28"/>
      <w:szCs w:val="28"/>
      <w:lang w:bidi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widowControl w:val="false"/>
      <w:suppressLineNumbers/>
      <w:suppressAutoHyphens w:val="true"/>
    </w:pPr>
    <w:rPr/>
  </w:style>
  <w:style w:type="paragraph" w:styleId="Style15">
    <w:name w:val="题注"/>
    <w:basedOn w:val="Normal"/>
    <w:qFormat/>
    <w:pPr>
      <w:widowControl w:val="false"/>
      <w:suppressLineNumbers/>
      <w:suppressAutoHyphens w:val="true"/>
      <w:spacing w:before="120" w:after="120"/>
    </w:pPr>
    <w:rPr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LibreOffice/25.2.2.2$MacOSX_AARCH64 LibreOffice_project/7370d4be9e3cf6031a51beef54ff3bda878e3fac</Application>
  <AppVersion>15.0000</AppVersion>
  <Pages>3</Pages>
  <Words>1093</Words>
  <Characters>1131</Characters>
  <CharactersWithSpaces>1560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2018-11-27T17:47:00Z</dcterms:created>
  <dc:creator>scjdglj</dc:creator>
  <dc:description/>
  <dc:language>zh-CN</dc:language>
  <cp:lastModifiedBy>scjdglj</cp:lastModifiedBy>
  <dcterms:modified xsi:type="dcterms:W3CDTF">2022-02-18T20:48:13Z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