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 xml:space="preserve">LF -2008 -0101 </w:t>
      </w:r>
    </w:p>
    <w:p>
      <w:pPr>
        <w:pStyle w:val="Normal"/>
        <w:jc w:val="start"/>
        <w:rPr>
          <w:rFonts w:ascii="Times New Roman;Nimbus Roman No9 L" w:hAnsi="Times New Roman;Nimbus Roman No9 L" w:eastAsia="仿宋_GB2312" w:cs="Times New Roman;Nimbus Roman No9 L"/>
          <w:color w:val="000000"/>
          <w:kern w:val="0"/>
          <w:sz w:val="24"/>
          <w:szCs w:val="24"/>
          <w:lang w:val="en-US" w:eastAsia="zh-CN" w:bidi="ar-SA"/>
        </w:rPr>
      </w:pPr>
      <w:r>
        <w:rPr>
          <w:rFonts w:eastAsia="仿宋_GB2312" w:cs="Times New Roman;Nimbus Roman No9 L"/>
          <w:color w:val="000000"/>
          <w:kern w:val="0"/>
          <w:sz w:val="24"/>
          <w:szCs w:val="24"/>
          <w:lang w:val="en-US" w:eastAsia="zh-CN" w:bidi="ar-SA"/>
        </w:rPr>
      </w:r>
    </w:p>
    <w:p>
      <w:pPr>
        <w:pStyle w:val="Normal"/>
        <w:jc w:val="start"/>
        <w:rPr>
          <w:sz w:val="24"/>
          <w:szCs w:val="24"/>
        </w:rPr>
      </w:pPr>
      <w:r>
        <w:rPr>
          <w:rFonts w:eastAsia="Times New Roman;Nimbus Roman No9 L"/>
          <w:sz w:val="24"/>
          <w:szCs w:val="24"/>
        </w:rPr>
        <w:t xml:space="preserve"> </w:t>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辽宁省生牛奶购销合同</w:t>
      </w:r>
    </w:p>
    <w:p>
      <w:pPr>
        <w:pStyle w:val="CM1"/>
        <w:spacing w:before="0" w:after="6265"/>
        <w:jc w:val="center"/>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t>(</w:t>
      </w:r>
      <w:r>
        <w:rPr>
          <w:rFonts w:ascii="方正楷体_GBK" w:hAnsi="方正楷体_GBK" w:cs="方正楷体_GBK" w:eastAsia="方正楷体_GBK"/>
          <w:kern w:val="2"/>
          <w:sz w:val="28"/>
          <w:szCs w:val="28"/>
          <w:lang w:val="en-US" w:eastAsia="zh-CN" w:bidi="ar-SA"/>
        </w:rPr>
        <w:t>示范文本</w:t>
      </w:r>
      <w:r>
        <w:rPr>
          <w:rFonts w:eastAsia="方正楷体_GBK" w:cs="方正楷体_GBK" w:ascii="方正楷体_GBK" w:hAnsi="方正楷体_GBK"/>
          <w:kern w:val="2"/>
          <w:sz w:val="28"/>
          <w:szCs w:val="28"/>
          <w:lang w:val="en-US" w:eastAsia="zh-CN" w:bidi="ar-SA"/>
        </w:rPr>
        <w:t>)</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kern w:val="2"/>
          <w:sz w:val="32"/>
          <w:szCs w:val="32"/>
          <w:lang w:val="en-US" w:eastAsia="zh-CN" w:bidi="ar-SA"/>
        </w:rPr>
      </w:pPr>
      <w:r>
        <w:rPr>
          <w:rFonts w:eastAsia="楷体_GB2312;楷体" w:cs="宋体;方正书宋_GBK" w:ascii="楷体_GB2312;楷体" w:hAnsi="楷体_GB2312;楷体"/>
          <w:color w:val="000000"/>
          <w:spacing w:val="18"/>
          <w:kern w:val="2"/>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辽宁省动物卫生监督管理局</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w:t>
      </w:r>
      <w:r>
        <w:rPr>
          <w:rFonts w:ascii="楷体_GB2312;楷体" w:hAnsi="楷体_GB2312;楷体" w:cs="宋体;方正书宋_GBK" w:eastAsia="楷体_GB2312;楷体"/>
          <w:color w:val="000000"/>
          <w:spacing w:val="18"/>
          <w:sz w:val="32"/>
          <w:szCs w:val="32"/>
          <w:lang w:val="en-US" w:eastAsia="zh-CN" w:bidi="ar-SA"/>
        </w:rPr>
        <w:t xml:space="preserve"> </w:t>
      </w:r>
      <w:r>
        <w:rPr>
          <w:rFonts w:ascii="楷体_GB2312;楷体" w:hAnsi="楷体_GB2312;楷体" w:cs="宋体;方正书宋_GBK" w:eastAsia="楷体_GB2312;楷体"/>
          <w:color w:val="000000"/>
          <w:spacing w:val="18"/>
          <w:sz w:val="32"/>
          <w:szCs w:val="32"/>
          <w:lang w:val="en-US" w:eastAsia="zh-CN" w:bidi="ar-SA"/>
        </w:rPr>
        <w:t>宁</w:t>
      </w:r>
      <w:r>
        <w:rPr>
          <w:rFonts w:ascii="楷体_GB2312;楷体" w:hAnsi="楷体_GB2312;楷体" w:cs="宋体;方正书宋_GBK" w:eastAsia="楷体_GB2312;楷体"/>
          <w:color w:val="000000"/>
          <w:spacing w:val="18"/>
          <w:sz w:val="32"/>
          <w:szCs w:val="32"/>
          <w:lang w:val="en-US" w:eastAsia="zh-CN" w:bidi="ar-SA"/>
        </w:rPr>
        <w:t xml:space="preserve"> </w:t>
      </w:r>
      <w:r>
        <w:rPr>
          <w:rFonts w:ascii="楷体_GB2312;楷体" w:hAnsi="楷体_GB2312;楷体" w:cs="宋体;方正书宋_GBK" w:eastAsia="楷体_GB2312;楷体"/>
          <w:color w:val="000000"/>
          <w:spacing w:val="18"/>
          <w:sz w:val="32"/>
          <w:szCs w:val="32"/>
          <w:lang w:val="en-US" w:eastAsia="zh-CN" w:bidi="ar-SA"/>
        </w:rPr>
        <w:t>省</w:t>
      </w:r>
      <w:r>
        <w:rPr>
          <w:rFonts w:ascii="楷体_GB2312;楷体" w:hAnsi="楷体_GB2312;楷体" w:cs="宋体;方正书宋_GBK" w:eastAsia="楷体_GB2312;楷体"/>
          <w:color w:val="000000"/>
          <w:spacing w:val="18"/>
          <w:sz w:val="32"/>
          <w:szCs w:val="32"/>
          <w:lang w:val="en-US" w:eastAsia="zh-CN" w:bidi="ar-SA"/>
        </w:rPr>
        <w:t xml:space="preserve"> </w:t>
      </w:r>
      <w:r>
        <w:rPr>
          <w:rFonts w:ascii="楷体_GB2312;楷体" w:hAnsi="楷体_GB2312;楷体" w:cs="宋体;方正书宋_GBK" w:eastAsia="楷体_GB2312;楷体"/>
          <w:color w:val="000000"/>
          <w:spacing w:val="18"/>
          <w:sz w:val="32"/>
          <w:szCs w:val="32"/>
          <w:lang w:val="en-US" w:eastAsia="zh-CN" w:bidi="ar-SA"/>
        </w:rPr>
        <w:t>农</w:t>
      </w:r>
      <w:r>
        <w:rPr>
          <w:rFonts w:ascii="楷体_GB2312;楷体" w:hAnsi="楷体_GB2312;楷体" w:cs="宋体;方正书宋_GBK" w:eastAsia="楷体_GB2312;楷体"/>
          <w:color w:val="000000"/>
          <w:spacing w:val="18"/>
          <w:sz w:val="32"/>
          <w:szCs w:val="32"/>
          <w:lang w:val="en-US" w:eastAsia="zh-CN" w:bidi="ar-SA"/>
        </w:rPr>
        <w:t xml:space="preserve"> </w:t>
      </w:r>
      <w:r>
        <w:rPr>
          <w:rFonts w:ascii="楷体_GB2312;楷体" w:hAnsi="楷体_GB2312;楷体" w:cs="宋体;方正书宋_GBK" w:eastAsia="楷体_GB2312;楷体"/>
          <w:color w:val="000000"/>
          <w:spacing w:val="18"/>
          <w:sz w:val="32"/>
          <w:szCs w:val="32"/>
          <w:lang w:val="en-US" w:eastAsia="zh-CN" w:bidi="ar-SA"/>
        </w:rPr>
        <w:t>垦</w:t>
      </w:r>
      <w:r>
        <w:rPr>
          <w:rFonts w:ascii="楷体_GB2312;楷体" w:hAnsi="楷体_GB2312;楷体" w:cs="宋体;方正书宋_GBK" w:eastAsia="楷体_GB2312;楷体"/>
          <w:color w:val="000000"/>
          <w:spacing w:val="18"/>
          <w:sz w:val="32"/>
          <w:szCs w:val="32"/>
          <w:lang w:val="en-US" w:eastAsia="zh-CN" w:bidi="ar-SA"/>
        </w:rPr>
        <w:t xml:space="preserve"> </w:t>
      </w:r>
      <w:r>
        <w:rPr>
          <w:rFonts w:ascii="楷体_GB2312;楷体" w:hAnsi="楷体_GB2312;楷体" w:cs="宋体;方正书宋_GBK" w:eastAsia="楷体_GB2312;楷体"/>
          <w:color w:val="000000"/>
          <w:spacing w:val="18"/>
          <w:sz w:val="32"/>
          <w:szCs w:val="32"/>
          <w:lang w:val="en-US" w:eastAsia="zh-CN" w:bidi="ar-SA"/>
        </w:rPr>
        <w:t>局</w:t>
      </w:r>
      <w:r>
        <w:rPr>
          <w:rFonts w:ascii="楷体_GB2312;楷体" w:hAnsi="楷体_GB2312;楷体" w:cs="宋体;方正书宋_GBK" w:eastAsia="楷体_GB2312;楷体"/>
          <w:color w:val="000000"/>
          <w:spacing w:val="18"/>
          <w:sz w:val="32"/>
          <w:szCs w:val="32"/>
          <w:lang w:val="en-US" w:eastAsia="zh-CN" w:bidi="ar-SA"/>
        </w:rPr>
        <w:t xml:space="preserve">     </w:t>
      </w:r>
      <w:r>
        <mc:AlternateContent>
          <mc:Choice Requires="wps">
            <w:drawing>
              <wp:anchor behindDoc="0" distT="0" distB="0" distL="114935" distR="114935" simplePos="0" locked="0" layoutInCell="1" allowOverlap="1" relativeHeight="2">
                <wp:simplePos x="0" y="0"/>
                <wp:positionH relativeFrom="column">
                  <wp:posOffset>4550410</wp:posOffset>
                </wp:positionH>
                <wp:positionV relativeFrom="paragraph">
                  <wp:posOffset>3175</wp:posOffset>
                </wp:positionV>
                <wp:extent cx="733425" cy="396240"/>
                <wp:effectExtent l="0" t="0" r="0" b="0"/>
                <wp:wrapNone/>
                <wp:docPr id="1" name="Frame1"/>
                <a:graphic xmlns:a="http://schemas.openxmlformats.org/drawingml/2006/main">
                  <a:graphicData uri="http://schemas.microsoft.com/office/word/2010/wordprocessingShape">
                    <wps:wsp>
                      <wps:cNvSpPr txBox="1"/>
                      <wps:spPr>
                        <a:xfrm>
                          <a:off x="0" y="0"/>
                          <a:ext cx="733425" cy="396240"/>
                        </a:xfrm>
                        <a:prstGeom prst="rect"/>
                        <a:solidFill>
                          <a:srgbClr val="FFFFFF"/>
                        </a:solidFill>
                      </wps:spPr>
                      <wps:txbx>
                        <w:txbxContent>
                          <w:p>
                            <w:pPr>
                              <w:pStyle w:val="Normal"/>
                              <w:rPr/>
                            </w:pPr>
                            <w:r>
                              <w:rPr>
                                <w:rFonts w:ascii="楷体_GB2312;楷体" w:hAnsi="楷体_GB2312;楷体" w:eastAsia="楷体_GB2312;楷体"/>
                                <w:sz w:val="32"/>
                                <w:szCs w:val="32"/>
                              </w:rPr>
                              <w:t>制</w:t>
                            </w:r>
                            <w:r>
                              <w:rPr>
                                <w:rFonts w:ascii="楷体_GB2312;楷体" w:hAnsi="楷体_GB2312;楷体" w:eastAsia="楷体_GB2312;楷体"/>
                                <w:sz w:val="32"/>
                                <w:szCs w:val="32"/>
                                <w:lang w:eastAsia="zh-CN"/>
                              </w:rPr>
                              <w:t>定</w:t>
                            </w:r>
                          </w:p>
                        </w:txbxContent>
                      </wps:txbx>
                      <wps:bodyPr anchor="t" lIns="92075" tIns="46355" rIns="92075" bIns="46355">
                        <a:noAutofit/>
                      </wps:bodyPr>
                    </wps:wsp>
                  </a:graphicData>
                </a:graphic>
              </wp:anchor>
            </w:drawing>
          </mc:Choice>
          <mc:Fallback>
            <w:pict>
              <v:rect fillcolor="#FFFFFF" style="position:absolute;rotation:-0;width:57.75pt;height:31.2pt;mso-wrap-distance-left:9.05pt;mso-wrap-distance-right:9.05pt;mso-wrap-distance-top:0pt;mso-wrap-distance-bottom:0pt;margin-top:0.25pt;mso-position-vertical-relative:text;margin-left:358.3pt;mso-position-horizontal-relative:text">
                <v:textbox inset="0.100694444444444in,0.0506944444444444in,0.100694444444444in,0.0506944444444444in">
                  <w:txbxContent>
                    <w:p>
                      <w:pPr>
                        <w:pStyle w:val="Normal"/>
                        <w:rPr/>
                      </w:pPr>
                      <w:r>
                        <w:rPr>
                          <w:rFonts w:ascii="楷体_GB2312;楷体" w:hAnsi="楷体_GB2312;楷体" w:eastAsia="楷体_GB2312;楷体"/>
                          <w:sz w:val="32"/>
                          <w:szCs w:val="32"/>
                        </w:rPr>
                        <w:t>制</w:t>
                      </w:r>
                      <w:r>
                        <w:rPr>
                          <w:rFonts w:ascii="楷体_GB2312;楷体" w:hAnsi="楷体_GB2312;楷体" w:eastAsia="楷体_GB2312;楷体"/>
                          <w:sz w:val="32"/>
                          <w:szCs w:val="32"/>
                          <w:lang w:eastAsia="zh-CN"/>
                        </w:rPr>
                        <w:t>定</w:t>
                      </w:r>
                    </w:p>
                  </w:txbxContent>
                </v:textbox>
                <w10:wrap type="none"/>
              </v:rect>
            </w:pict>
          </mc:Fallback>
        </mc:AlternateConten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numPr>
          <w:ilvl w:val="0"/>
          <w:numId w:val="0"/>
        </w:numPr>
        <w:snapToGrid w:val="false"/>
        <w:spacing w:lineRule="exact" w:line="482"/>
        <w:ind w:end="105"/>
        <w:jc w:val="center"/>
        <w:outlineLvl w:val="1"/>
        <w:rPr>
          <w:rFonts w:ascii="楷体_GB2312;楷体" w:hAnsi="楷体_GB2312;楷体" w:eastAsia="楷体_GB2312;楷体" w:cs="宋体;方正书宋_GBK"/>
          <w:color w:val="000000"/>
          <w:sz w:val="32"/>
          <w:szCs w:val="32"/>
          <w:lang w:val="en-US" w:eastAsia="zh-CN"/>
        </w:rPr>
      </w:pPr>
      <w:r>
        <w:rPr>
          <w:rFonts w:ascii="楷体_GB2312;楷体" w:hAnsi="楷体_GB2312;楷体" w:cs="宋体;方正书宋_GBK" w:eastAsia="楷体_GB2312;楷体"/>
          <w:color w:val="000000"/>
          <w:sz w:val="32"/>
          <w:szCs w:val="32"/>
          <w:lang w:val="en-US" w:eastAsia="zh-CN"/>
        </w:rPr>
        <w:t>二</w:t>
      </w:r>
      <w:r>
        <w:rPr>
          <w:rFonts w:ascii="楷体_GB2312;楷体" w:hAnsi="楷体_GB2312;楷体" w:cs="宋体;方正书宋_GBK" w:eastAsia="楷体_GB2312;楷体"/>
          <w:color w:val="000000"/>
          <w:sz w:val="32"/>
          <w:szCs w:val="32"/>
          <w:lang w:val="en-US" w:eastAsia="zh-CN"/>
        </w:rPr>
        <w:t>〇〇</w:t>
      </w:r>
      <w:r>
        <w:rPr>
          <w:rFonts w:ascii="楷体_GB2312;楷体" w:hAnsi="楷体_GB2312;楷体" w:cs="宋体;方正书宋_GBK" w:eastAsia="楷体_GB2312;楷体"/>
          <w:color w:val="000000"/>
          <w:sz w:val="32"/>
          <w:szCs w:val="32"/>
          <w:lang w:val="en-US" w:eastAsia="zh-CN"/>
        </w:rPr>
        <w:t xml:space="preserve">八年六月发布 </w:t>
      </w:r>
    </w:p>
    <w:p>
      <w:pPr>
        <w:pStyle w:val="CM1"/>
        <w:spacing w:before="0" w:after="861"/>
        <w:jc w:val="center"/>
        <w:rPr>
          <w:rFonts w:ascii="HiddenHorzOCl;Noto Sans CJK HK" w:hAnsi="HiddenHorzOCl;Noto Sans CJK HK" w:eastAsia="HiddenHorzOCl;Noto Sans CJK HK" w:cs="HiddenHorzOCl;Noto Sans CJK HK"/>
          <w:color w:val="2F2C21"/>
          <w:sz w:val="35"/>
          <w:szCs w:val="24"/>
          <w:lang w:val="en-US" w:eastAsia="zh-CN"/>
        </w:rPr>
      </w:pPr>
      <w:r>
        <w:rPr>
          <w:rFonts w:eastAsia="HiddenHorzOCl;Noto Sans CJK HK" w:cs="HiddenHorzOCl;Noto Sans CJK HK" w:ascii="HiddenHorzOCl;Noto Sans CJK HK" w:hAnsi="HiddenHorzOCl;Noto Sans CJK HK"/>
          <w:color w:val="2F2C21"/>
          <w:sz w:val="35"/>
          <w:szCs w:val="24"/>
          <w:lang w:val="en-US" w:eastAsia="zh-CN"/>
        </w:rPr>
      </w:r>
    </w:p>
    <w:p>
      <w:pPr>
        <w:pStyle w:val="CM1"/>
        <w:spacing w:before="0" w:after="861"/>
        <w:jc w:val="center"/>
        <w:rPr>
          <w:rFonts w:ascii="HiddenHorzOCl;Noto Sans CJK HK" w:hAnsi="HiddenHorzOCl;Noto Sans CJK HK" w:eastAsia="HiddenHorzOCl;Noto Sans CJK HK" w:cs="HiddenHorzOCl;Noto Sans CJK HK"/>
          <w:color w:val="2F2C21"/>
          <w:sz w:val="35"/>
          <w:szCs w:val="24"/>
        </w:rPr>
      </w:pPr>
      <w:r>
        <w:rPr>
          <w:rFonts w:eastAsia="HiddenHorzOCl;Noto Sans CJK HK" w:cs="HiddenHorzOCl;Noto Sans CJK HK" w:ascii="HiddenHorzOCl;Noto Sans CJK HK" w:hAnsi="HiddenHorzOCl;Noto Sans CJK HK"/>
          <w:color w:val="2F2C21"/>
          <w:sz w:val="35"/>
          <w:szCs w:val="24"/>
        </w:rPr>
      </w:r>
    </w:p>
    <w:p>
      <w:pPr>
        <w:pStyle w:val="CM1"/>
        <w:spacing w:before="0" w:after="861"/>
        <w:jc w:val="center"/>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本合同文本由辽宁省动物卫生监督管理局、辽宁省农垦局、辽宁省工商行政管理局制定，供乳制品加工企业、奶站、奶牛养殖场、奶牛养殖户之间签订生牛奶购销合同时使用。</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本合同文本中所称生牛奶是指未经加工的牛奶。</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本合同文本中相关条款的空白处，由双方自行约定或补充约定，补充约定与本合同具有同等法律效力。</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当事人约定仲裁条款的，应写明具体的仲裁机构名称。</w:t>
      </w:r>
    </w:p>
    <w:p>
      <w:pPr>
        <w:pStyle w:val="Normal"/>
        <w:keepNext w:val="false"/>
        <w:keepLines w:val="false"/>
        <w:pageBreakBefore w:val="false"/>
        <w:widowControl w:val="false"/>
        <w:numPr>
          <w:ilvl w:val="0"/>
          <w:numId w:val="3"/>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本合同文本条款由辽宁省动物卫生监督管理局、辽宁省农垦局、辽宁省工商行政管理局负责解释。</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辽宁省生牛奶购销合同</w:t>
      </w:r>
    </w:p>
    <w:p>
      <w:pPr>
        <w:pStyle w:val="Normal"/>
        <w:ind w:start="5802" w:end="0"/>
        <w:jc w:val="star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start="5802" w:end="0"/>
        <w:jc w:val="star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1320" w:start="5802" w:end="0"/>
        <w:jc w:val="start"/>
        <w:rPr>
          <w:rFonts w:ascii="方正书宋_GBK" w:hAnsi="方正书宋_GBK" w:eastAsia="方正书宋_GBK" w:cs="方正书宋_GBK"/>
          <w:i/>
          <w:i/>
          <w:iCs/>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合同编号</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r>
        <w:rPr>
          <w:rFonts w:eastAsia="方正书宋_GBK" w:cs="方正书宋_GBK" w:ascii="方正书宋_GBK" w:hAnsi="方正书宋_GBK"/>
          <w:i/>
          <w:iCs/>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收购方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简称甲方</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销售方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简称乙方</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根据《中华人民共和国合同法》及相关法律、法规的规定，甲乙双方在平等、自愿、公平、诚信的基础上，达成如下协议</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numPr>
          <w:ilvl w:val="0"/>
          <w:numId w:val="5"/>
        </w:numPr>
        <w:kinsoku w:val="true"/>
        <w:overflowPunct w:val="true"/>
        <w:autoSpaceDE w:val="false"/>
        <w:bidi w:val="0"/>
        <w:snapToGrid w:val="true"/>
        <w:spacing w:lineRule="exact" w:line="420"/>
        <w:ind w:firstLine="44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生牛奶购销时间与数量</w:t>
      </w:r>
    </w:p>
    <w:tbl>
      <w:tblPr>
        <w:tblW w:w="9100" w:type="dxa"/>
        <w:jc w:val="start"/>
        <w:tblInd w:w="537" w:type="dxa"/>
        <w:tblLayout w:type="fixed"/>
        <w:tblCellMar>
          <w:top w:w="0" w:type="dxa"/>
          <w:start w:w="108" w:type="dxa"/>
          <w:bottom w:w="0" w:type="dxa"/>
          <w:end w:w="108" w:type="dxa"/>
        </w:tblCellMar>
      </w:tblPr>
      <w:tblGrid>
        <w:gridCol w:w="4623"/>
        <w:gridCol w:w="4477"/>
      </w:tblGrid>
      <w:tr>
        <w:trPr/>
        <w:tc>
          <w:tcPr>
            <w:tcW w:w="4623"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购销时间</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购销数量（单位：公斤）</w:t>
            </w:r>
          </w:p>
        </w:tc>
      </w:tr>
      <w:tr>
        <w:trPr/>
        <w:tc>
          <w:tcPr>
            <w:tcW w:w="4623"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47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4623"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47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4623"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477"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numPr>
                <w:ilvl w:val="0"/>
                <w:numId w:val="0"/>
              </w:numPr>
              <w:kinsoku w:val="true"/>
              <w:overflowPunct w:val="true"/>
              <w:autoSpaceDE w:val="false"/>
              <w:bidi w:val="0"/>
              <w:snapToGrid w:val="false"/>
              <w:spacing w:lineRule="exact" w:line="420"/>
              <w:ind w:hanging="0" w:start="0" w:end="24"/>
              <w:jc w:val="both"/>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注</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经双方协商，生牛奶购销数量允许在</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的范围内浮动。</w:t>
      </w:r>
    </w:p>
    <w:p>
      <w:pPr>
        <w:pStyle w:val="CM19"/>
        <w:keepNext w:val="false"/>
        <w:keepLines w:val="false"/>
        <w:pageBreakBefore w:val="false"/>
        <w:widowControl w:val="false"/>
        <w:numPr>
          <w:ilvl w:val="0"/>
          <w:numId w:val="5"/>
        </w:numPr>
        <w:kinsoku w:val="true"/>
        <w:overflowPunct w:val="true"/>
        <w:autoSpaceDE w:val="false"/>
        <w:bidi w:val="0"/>
        <w:snapToGrid w:val="true"/>
        <w:spacing w:lineRule="exact" w:line="420"/>
        <w:ind w:firstLine="44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计价标准</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按照以质计价、优质优价的原则，由基础价格和附加价格两部分确定最终结算价格。 </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、基础价格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以脂肪含量</w:t>
      </w:r>
      <w:r>
        <w:rPr>
          <w:rFonts w:eastAsia="方正书宋_GBK" w:cs="方正书宋_GBK" w:ascii="方正书宋_GBK" w:hAnsi="方正书宋_GBK"/>
          <w:color w:val="000000"/>
          <w:kern w:val="2"/>
          <w:sz w:val="22"/>
          <w:szCs w:val="22"/>
          <w:u w:val="none"/>
          <w:lang w:val="en-US" w:eastAsia="zh-CN" w:bidi="ar-SA"/>
        </w:rPr>
        <w:t>3.1%</w:t>
      </w:r>
      <w:r>
        <w:rPr>
          <w:rFonts w:ascii="方正书宋_GBK" w:hAnsi="方正书宋_GBK" w:cs="方正书宋_GBK" w:eastAsia="方正书宋_GBK"/>
          <w:color w:val="000000"/>
          <w:kern w:val="2"/>
          <w:sz w:val="22"/>
          <w:szCs w:val="22"/>
          <w:u w:val="none"/>
          <w:lang w:val="en-US" w:eastAsia="zh-CN" w:bidi="ar-SA"/>
        </w:rPr>
        <w:t>、蛋白质含量</w:t>
      </w:r>
      <w:r>
        <w:rPr>
          <w:rFonts w:eastAsia="方正书宋_GBK" w:cs="方正书宋_GBK" w:ascii="方正书宋_GBK" w:hAnsi="方正书宋_GBK"/>
          <w:color w:val="000000"/>
          <w:kern w:val="2"/>
          <w:sz w:val="22"/>
          <w:szCs w:val="22"/>
          <w:u w:val="none"/>
          <w:lang w:val="en-US" w:eastAsia="zh-CN" w:bidi="ar-SA"/>
        </w:rPr>
        <w:t>2.95%</w:t>
      </w:r>
      <w:r>
        <w:rPr>
          <w:rFonts w:ascii="方正书宋_GBK" w:hAnsi="方正书宋_GBK" w:cs="方正书宋_GBK" w:eastAsia="方正书宋_GBK"/>
          <w:color w:val="000000"/>
          <w:kern w:val="2"/>
          <w:sz w:val="22"/>
          <w:szCs w:val="22"/>
          <w:u w:val="none"/>
          <w:lang w:val="en-US" w:eastAsia="zh-CN" w:bidi="ar-SA"/>
        </w:rPr>
        <w:t>、微生物质量一级（</w:t>
      </w:r>
      <w:r>
        <w:rPr>
          <w:rFonts w:ascii="东文宋体;方正书宋_GBK" w:hAnsi="东文宋体;方正书宋_GBK" w:cs="东文宋体;方正书宋_GBK" w:eastAsia="东文宋体;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50</w:t>
      </w:r>
      <w:r>
        <w:rPr>
          <w:rFonts w:ascii="方正书宋_GBK" w:hAnsi="方正书宋_GBK" w:cs="方正书宋_GBK" w:eastAsia="方正书宋_GBK"/>
          <w:color w:val="000000"/>
          <w:kern w:val="2"/>
          <w:sz w:val="22"/>
          <w:szCs w:val="22"/>
          <w:u w:val="none"/>
          <w:lang w:val="en-US" w:eastAsia="zh-CN" w:bidi="ar-SA"/>
        </w:rPr>
        <w:t>万</w:t>
      </w:r>
      <w:r>
        <w:rPr>
          <w:rFonts w:eastAsia="方正书宋_GBK" w:cs="方正书宋_GBK" w:ascii="方正书宋_GBK" w:hAnsi="方正书宋_GBK"/>
          <w:color w:val="000000"/>
          <w:kern w:val="2"/>
          <w:sz w:val="22"/>
          <w:szCs w:val="22"/>
          <w:u w:val="none"/>
          <w:lang w:val="en-US" w:eastAsia="zh-CN" w:bidi="ar-SA"/>
        </w:rPr>
        <w:t>/ml</w:t>
      </w:r>
      <w:r>
        <w:rPr>
          <w:rFonts w:ascii="方正书宋_GBK" w:hAnsi="方正书宋_GBK" w:cs="方正书宋_GBK" w:eastAsia="方正书宋_GBK"/>
          <w:color w:val="000000"/>
          <w:kern w:val="2"/>
          <w:sz w:val="22"/>
          <w:szCs w:val="22"/>
          <w:u w:val="none"/>
          <w:lang w:val="en-US" w:eastAsia="zh-CN" w:bidi="ar-SA"/>
        </w:rPr>
        <w:t>）的标准生牛奶（以国家最新标准为依据）的价格作为基础价格，每公斤为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CM19"/>
        <w:keepNext w:val="false"/>
        <w:keepLines w:val="false"/>
        <w:pageBreakBefore w:val="false"/>
        <w:widowControl w:val="false"/>
        <w:numPr>
          <w:ilvl w:val="0"/>
          <w:numId w:val="1"/>
        </w:numPr>
        <w:kinsoku w:val="true"/>
        <w:overflowPunct w:val="true"/>
        <w:autoSpaceDE w:val="false"/>
        <w:bidi w:val="0"/>
        <w:snapToGrid w:val="true"/>
        <w:spacing w:lineRule="exact" w:line="420"/>
        <w:ind w:firstLine="44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附加价格</w:t>
      </w:r>
    </w:p>
    <w:p>
      <w:pPr>
        <w:pStyle w:val="CM19"/>
        <w:keepNext w:val="false"/>
        <w:keepLines w:val="false"/>
        <w:pageBreakBefore w:val="false"/>
        <w:widowControl w:val="false"/>
        <w:numPr>
          <w:ilvl w:val="0"/>
          <w:numId w:val="4"/>
        </w:numPr>
        <w:kinsoku w:val="true"/>
        <w:overflowPunct w:val="true"/>
        <w:autoSpaceDE w:val="false"/>
        <w:bidi w:val="0"/>
        <w:snapToGrid w:val="true"/>
        <w:spacing w:lineRule="exact" w:line="420"/>
        <w:ind w:hanging="0" w:start="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以脂肪含量</w:t>
      </w:r>
      <w:r>
        <w:rPr>
          <w:rFonts w:eastAsia="方正书宋_GBK" w:cs="方正书宋_GBK" w:ascii="方正书宋_GBK" w:hAnsi="方正书宋_GBK"/>
          <w:color w:val="000000"/>
          <w:kern w:val="2"/>
          <w:sz w:val="22"/>
          <w:szCs w:val="22"/>
          <w:u w:val="none"/>
          <w:lang w:val="en-US" w:eastAsia="zh-CN" w:bidi="ar-SA"/>
        </w:rPr>
        <w:t>3.1%</w:t>
      </w:r>
      <w:r>
        <w:rPr>
          <w:rFonts w:ascii="方正书宋_GBK" w:hAnsi="方正书宋_GBK" w:cs="方正书宋_GBK" w:eastAsia="方正书宋_GBK"/>
          <w:color w:val="000000"/>
          <w:kern w:val="2"/>
          <w:sz w:val="22"/>
          <w:szCs w:val="22"/>
          <w:u w:val="none"/>
          <w:lang w:val="en-US" w:eastAsia="zh-CN" w:bidi="ar-SA"/>
        </w:rPr>
        <w:t>为基准，每增</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减脂肪含量</w:t>
      </w:r>
      <w:r>
        <w:rPr>
          <w:rFonts w:eastAsia="方正书宋_GBK" w:cs="方正书宋_GBK" w:ascii="方正书宋_GBK" w:hAnsi="方正书宋_GBK"/>
          <w:color w:val="000000"/>
          <w:kern w:val="2"/>
          <w:sz w:val="22"/>
          <w:szCs w:val="22"/>
          <w:u w:val="none"/>
          <w:lang w:val="en-US" w:eastAsia="zh-CN" w:bidi="ar-SA"/>
        </w:rPr>
        <w:t>0.1</w:t>
      </w:r>
      <w:r>
        <w:rPr>
          <w:rFonts w:ascii="方正书宋_GBK" w:hAnsi="方正书宋_GBK" w:cs="方正书宋_GBK" w:eastAsia="方正书宋_GBK"/>
          <w:color w:val="000000"/>
          <w:kern w:val="2"/>
          <w:sz w:val="22"/>
          <w:szCs w:val="22"/>
          <w:u w:val="none"/>
          <w:lang w:val="en-US" w:eastAsia="zh-CN" w:bidi="ar-SA"/>
        </w:rPr>
        <w:t>个百分点，在基础价格的基础上每公斤增</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减</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Default"/>
        <w:keepNext w:val="false"/>
        <w:keepLines w:val="false"/>
        <w:pageBreakBefore w:val="false"/>
        <w:widowControl w:val="false"/>
        <w:numPr>
          <w:ilvl w:val="0"/>
          <w:numId w:val="4"/>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以蛋白质含量</w:t>
      </w:r>
      <w:r>
        <w:rPr>
          <w:rFonts w:eastAsia="方正书宋_GBK" w:cs="方正书宋_GBK" w:ascii="方正书宋_GBK" w:hAnsi="方正书宋_GBK"/>
          <w:color w:val="000000"/>
          <w:kern w:val="2"/>
          <w:sz w:val="22"/>
          <w:szCs w:val="22"/>
          <w:u w:val="none"/>
          <w:lang w:val="en-US" w:eastAsia="zh-CN" w:bidi="ar-SA"/>
        </w:rPr>
        <w:t>2.95%</w:t>
      </w:r>
      <w:r>
        <w:rPr>
          <w:rFonts w:ascii="方正书宋_GBK" w:hAnsi="方正书宋_GBK" w:cs="方正书宋_GBK" w:eastAsia="方正书宋_GBK"/>
          <w:color w:val="000000"/>
          <w:kern w:val="2"/>
          <w:sz w:val="22"/>
          <w:szCs w:val="22"/>
          <w:u w:val="none"/>
          <w:lang w:val="en-US" w:eastAsia="zh-CN" w:bidi="ar-SA"/>
        </w:rPr>
        <w:t>为基准，每增</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减蛋白质含量</w:t>
      </w:r>
      <w:r>
        <w:rPr>
          <w:rFonts w:eastAsia="方正书宋_GBK" w:cs="方正书宋_GBK" w:ascii="方正书宋_GBK" w:hAnsi="方正书宋_GBK"/>
          <w:color w:val="000000"/>
          <w:kern w:val="2"/>
          <w:sz w:val="22"/>
          <w:szCs w:val="22"/>
          <w:u w:val="none"/>
          <w:lang w:val="en-US" w:eastAsia="zh-CN" w:bidi="ar-SA"/>
        </w:rPr>
        <w:t>0.1</w:t>
      </w:r>
      <w:r>
        <w:rPr>
          <w:rFonts w:ascii="方正书宋_GBK" w:hAnsi="方正书宋_GBK" w:cs="方正书宋_GBK" w:eastAsia="方正书宋_GBK"/>
          <w:color w:val="000000"/>
          <w:kern w:val="2"/>
          <w:sz w:val="22"/>
          <w:szCs w:val="22"/>
          <w:u w:val="none"/>
          <w:lang w:val="en-US" w:eastAsia="zh-CN" w:bidi="ar-SA"/>
        </w:rPr>
        <w:t>个百分点，在基础价格的基础上每公斤增</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减</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Default"/>
        <w:keepNext w:val="false"/>
        <w:keepLines w:val="false"/>
        <w:pageBreakBefore w:val="false"/>
        <w:widowControl w:val="false"/>
        <w:numPr>
          <w:ilvl w:val="0"/>
          <w:numId w:val="4"/>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其他约定标准</w:t>
      </w: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Default"/>
        <w:keepNext w:val="false"/>
        <w:keepLines w:val="false"/>
        <w:pageBreakBefore w:val="false"/>
        <w:widowControl w:val="false"/>
        <w:numPr>
          <w:ilvl w:val="0"/>
          <w:numId w:val="4"/>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当市场收购价格高于或低于以上约定结算价格的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时，双方可对生牛奶的收购价格进行协商并签订补充协议。</w:t>
      </w:r>
    </w:p>
    <w:p>
      <w:pPr>
        <w:pStyle w:val="Default"/>
        <w:keepNext w:val="false"/>
        <w:keepLines w:val="false"/>
        <w:pageBreakBefore w:val="false"/>
        <w:widowControl w:val="false"/>
        <w:numPr>
          <w:ilvl w:val="0"/>
          <w:numId w:val="5"/>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质量标准</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、生牛奶的质量必须符合国家生鲜牛奶收购标准。</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、禁止销售和收购下列生牛奶：</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未取得健康证明和未经检疫奶牛生产的生牛奶；</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产犊</w:t>
      </w: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日内的初乳（以初乳为原料的除外）；</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有抗生素类药物残留的生牛奶；</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患乳房炎、结核病、布鲁氏杆菌病及其他传染病的奶牛生产的生牛奶；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( 5 )</w:t>
      </w:r>
      <w:r>
        <w:rPr>
          <w:rFonts w:ascii="方正书宋_GBK" w:hAnsi="方正书宋_GBK" w:cs="方正书宋_GBK" w:eastAsia="方正书宋_GBK"/>
          <w:color w:val="000000"/>
          <w:kern w:val="2"/>
          <w:sz w:val="22"/>
          <w:szCs w:val="22"/>
          <w:u w:val="none"/>
          <w:lang w:val="en-US" w:eastAsia="zh-CN" w:bidi="ar-SA"/>
        </w:rPr>
        <w:t>掺杂使假、变质、有异味和被污染的生牛奶</w:t>
      </w:r>
      <w:r>
        <w:rPr>
          <w:rFonts w:eastAsia="方正书宋_GBK" w:cs="方正书宋_GBK" w:ascii="方正书宋_GBK" w:hAnsi="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 xml:space="preserve">其他不符合国家卫生安全质量标准的生牛奶。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、乙方应按照国家法律、法规和有关规定，落实各项卫生管理制度，确保生牛奶的生产场所、生产设备、生产环节的安全卫生，要确保盛奶、挤奶器具清</w:t>
      </w:r>
      <w:r>
        <w:rPr>
          <w:rFonts w:ascii="方正书宋_GBK" w:hAnsi="方正书宋_GBK" w:cs="方正书宋_GBK" w:eastAsia="方正书宋_GBK"/>
          <w:color w:val="000000"/>
          <w:kern w:val="2"/>
          <w:sz w:val="22"/>
          <w:szCs w:val="22"/>
          <w:u w:val="none"/>
          <w:lang w:val="en-US" w:eastAsia="zh-CN" w:bidi="ar-SA"/>
        </w:rPr>
        <w:t>洁</w:t>
      </w:r>
      <w:r>
        <w:rPr>
          <w:rFonts w:ascii="方正书宋_GBK" w:hAnsi="方正书宋_GBK" w:cs="方正书宋_GBK" w:eastAsia="方正书宋_GBK"/>
          <w:color w:val="000000"/>
          <w:kern w:val="2"/>
          <w:sz w:val="22"/>
          <w:szCs w:val="22"/>
          <w:u w:val="none"/>
          <w:lang w:val="en-US" w:eastAsia="zh-CN" w:bidi="ar-SA"/>
        </w:rPr>
        <w:t xml:space="preserve">，不得使用塑料及有毒有害容器。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、负责生牛奶运输的一方应确保运奶车辆、盛奶容器经有效清洗、消毒，符合卫生和冷藏要求，不得使用有毒有害容器。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交付时间及方式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、实行送货的，乙方应于每天</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时至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时将生牛奶送至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，运输方式为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，运费由</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承担。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、实行提货的，甲方应于每天</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时至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时在</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提货，运输方式为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，运费由</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承担。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、其他交付方式</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第五条验收及检验方式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甲方负责对乙方提供的生牛奶进行抽样检验。对符合本合同第三条规定的生牛奶应当在收购生牛奶之时起 </w:t>
      </w:r>
      <w:r>
        <w:rPr>
          <w:rFonts w:eastAsia="方正书宋_GBK" w:cs="方正书宋_GBK" w:ascii="方正书宋_GBK" w:hAnsi="方正书宋_GBK"/>
          <w:color w:val="000000"/>
          <w:kern w:val="2"/>
          <w:sz w:val="22"/>
          <w:szCs w:val="22"/>
          <w:u w:val="none"/>
          <w:lang w:val="en-US" w:eastAsia="zh-CN" w:bidi="ar-SA"/>
        </w:rPr>
        <w:t>48</w:t>
      </w:r>
      <w:r>
        <w:rPr>
          <w:rFonts w:ascii="方正书宋_GBK" w:hAnsi="方正书宋_GBK" w:cs="方正书宋_GBK" w:eastAsia="方正书宋_GBK"/>
          <w:color w:val="000000"/>
          <w:kern w:val="2"/>
          <w:sz w:val="22"/>
          <w:szCs w:val="22"/>
          <w:u w:val="none"/>
          <w:lang w:val="en-US" w:eastAsia="zh-CN" w:bidi="ar-SA"/>
        </w:rPr>
        <w:t>小时内测出并公布脂肪含量、蛋白质含量等各项计价指标和其他常规检验结果</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乙方对甲方公布的各项计价指标和其他常规检验结果有异议的，由具有国家承认相应资质的检验机构进行检测，当地奶协根据检测结果出具调节意见。 </w:t>
      </w:r>
    </w:p>
    <w:p>
      <w:pPr>
        <w:pStyle w:val="CM19"/>
        <w:keepNext w:val="false"/>
        <w:keepLines w:val="false"/>
        <w:pageBreakBefore w:val="false"/>
        <w:widowControl w:val="false"/>
        <w:numPr>
          <w:ilvl w:val="0"/>
          <w:numId w:val="0"/>
        </w:numPr>
        <w:kinsoku w:val="true"/>
        <w:overflowPunct w:val="true"/>
        <w:autoSpaceDE w:val="false"/>
        <w:bidi w:val="0"/>
        <w:snapToGrid w:val="true"/>
        <w:spacing w:lineRule="exact" w:line="420"/>
        <w:ind w:firstLine="418" w:start="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、对不符合本合同第三条规定的生牛奶，甲方有权拒收并及时通知乙方。乙方对甲方的检验结果有异议的，应当在接到通知起</w:t>
      </w:r>
      <w:r>
        <w:rPr>
          <w:rFonts w:eastAsia="方正书宋_GBK" w:cs="方正书宋_GBK" w:ascii="方正书宋_GBK" w:hAnsi="方正书宋_GBK"/>
          <w:color w:val="000000"/>
          <w:kern w:val="2"/>
          <w:sz w:val="22"/>
          <w:szCs w:val="22"/>
          <w:u w:val="none"/>
          <w:lang w:val="en-US" w:eastAsia="zh-CN" w:bidi="ar-SA"/>
        </w:rPr>
        <w:t>24</w:t>
      </w:r>
      <w:r>
        <w:rPr>
          <w:rFonts w:ascii="方正书宋_GBK" w:hAnsi="方正书宋_GBK" w:cs="方正书宋_GBK" w:eastAsia="方正书宋_GBK"/>
          <w:color w:val="000000"/>
          <w:kern w:val="2"/>
          <w:sz w:val="22"/>
          <w:szCs w:val="22"/>
          <w:u w:val="none"/>
          <w:lang w:val="en-US" w:eastAsia="zh-CN" w:bidi="ar-SA"/>
        </w:rPr>
        <w:t>小时内，持质量检验单及甲方保留奶样到具有国家承认相应资质的检验机构进行检测，其检测结果为生牛奶是否合格的依据。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、乙方应接受甲方日常奶质检查及取样工作，甲方应将不符合质量标准的奶样保留</w:t>
      </w:r>
      <w:r>
        <w:rPr>
          <w:rFonts w:eastAsia="方正书宋_GBK" w:cs="方正书宋_GBK" w:ascii="方正书宋_GBK" w:hAnsi="方正书宋_GBK"/>
          <w:color w:val="000000"/>
          <w:kern w:val="2"/>
          <w:sz w:val="22"/>
          <w:szCs w:val="22"/>
          <w:u w:val="none"/>
          <w:lang w:val="en-US" w:eastAsia="zh-CN" w:bidi="ar-SA"/>
        </w:rPr>
        <w:t>96</w:t>
      </w:r>
      <w:r>
        <w:rPr>
          <w:rFonts w:ascii="方正书宋_GBK" w:hAnsi="方正书宋_GBK" w:cs="方正书宋_GBK" w:eastAsia="方正书宋_GBK"/>
          <w:color w:val="000000"/>
          <w:kern w:val="2"/>
          <w:sz w:val="22"/>
          <w:szCs w:val="22"/>
          <w:u w:val="none"/>
          <w:lang w:val="en-US" w:eastAsia="zh-CN" w:bidi="ar-SA"/>
        </w:rPr>
        <w:t>小时以上。</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结算方式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甲方应按照本合同第二条约定在支付奶资前三天，向乙方公布结算奶资的相关数据。</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、甲方应按照生牛奶收购数量和计价标准按批次支付奶资，即每天交付的生牛奶为一个批次，甲方应于上一批次生牛奶交付完毕后</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天内向乙方结清该批次生牛奶的价款，遇节假日顺延。具体支付地点为合同履行地。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、其他付款方式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履行地和履行期限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、本合同履行地为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、本合同履行期限为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日。合同到期如需续签，应提前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天通知另一方。</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合同的变更和解除</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、本合同经甲、乙双方协商一致并达成书面协议。可以依法变更或解除。一方提出变更或解除合同，应当提前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天以书面形式通知对方。</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、双方在发生不可抗力或遇意外情况时，可调整购销计划数量。</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违约责任</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、甲方拒收符合标准的生牛奶，由此给乙方造成的损失应由甲方承担，并支付应收购生牛奶价款总额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甲方不按时、按量收购生牛奶，随意提高或压低标准，由此给乙方造成的损失应由甲方承担，并支付应收购生牛奶价款总额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的违约金。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、甲方违反本合同规定，拖欠奶户奶资的应从合同约定支付奶资之日起，按天支付拖欠金额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的违约金。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、乙方拒绝交付生牛奶，由此给甲方造成的损失应由乙方承担，并支付应交付生牛奶价款总额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的违约金。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、乙方不按时、按量交奶或交付的生牛奶不符合第三条规定，由此给甲方造成的损失由乙方承担，并支付应交付生牛奶价款总额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的违约金。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、单方面解除本合同，没有在约定时间内以书面形式通知对方的，违约方应向守约方支付上月奶资总额</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的违约金。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、其他违约责任</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争议解决方式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本合同履行过程中如发生争议，由双方协商或提交当地奶业协会协调解决。协商或调解不成的，按下列第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、提交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仲裁委员会仲裁。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、依法向人民法院起诉。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合同效力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本合同一式两份，经双方签字或盖章后生效。甲乙双方各持一份，同具法律效力。</w:t>
      </w:r>
    </w:p>
    <w:p>
      <w:pPr>
        <w:pStyle w:val="Defaul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Default"/>
        <w:rPr>
          <w:lang w:val="en-US" w:eastAsia="zh-CN"/>
        </w:rPr>
      </w:pPr>
      <w:r>
        <w:rPr>
          <w:lang w:val="en-US" w:eastAsia="zh-CN"/>
        </w:rPr>
      </w:r>
    </w:p>
    <w:tbl>
      <w:tblPr>
        <w:tblW w:w="10320" w:type="dxa"/>
        <w:jc w:val="start"/>
        <w:tblInd w:w="0" w:type="dxa"/>
        <w:tblLayout w:type="fixed"/>
        <w:tblCellMar>
          <w:top w:w="0" w:type="dxa"/>
          <w:start w:w="108" w:type="dxa"/>
          <w:bottom w:w="0" w:type="dxa"/>
          <w:end w:w="108" w:type="dxa"/>
        </w:tblCellMar>
      </w:tblPr>
      <w:tblGrid>
        <w:gridCol w:w="5160"/>
        <w:gridCol w:w="5160"/>
      </w:tblGrid>
      <w:tr>
        <w:trPr/>
        <w:tc>
          <w:tcPr>
            <w:tcW w:w="516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lang w:val="en-US" w:eastAsia="zh-CN"/>
              </w:rPr>
            </w:pPr>
            <w:r>
              <w:rPr>
                <w:lang w:val="en-US" w:eastAsia="zh-CN"/>
              </w:rPr>
              <w:t>甲方（签字盖章）：</w:t>
            </w:r>
            <w:r>
              <w:rPr>
                <w:u w:val="single"/>
                <w:lang w:val="en-US" w:eastAsia="zh-CN"/>
              </w:rPr>
              <w:t xml:space="preserve">                    </w:t>
            </w:r>
            <w:r>
              <w:rPr>
                <w:lang w:val="en-US" w:eastAsia="zh-CN"/>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法定代表人：</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委托代理人：</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地址：</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电话：</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邮编：</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5160" w:type="dxa"/>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lang w:val="en-US" w:eastAsia="zh-CN"/>
              </w:rPr>
            </w:pPr>
            <w:r>
              <w:rPr>
                <w:lang w:val="en-US" w:eastAsia="zh-CN"/>
              </w:rPr>
              <w:t>甲方（签字盖章）：</w:t>
            </w:r>
            <w:r>
              <w:rPr>
                <w:u w:val="single"/>
                <w:lang w:val="en-US" w:eastAsia="zh-CN"/>
              </w:rPr>
              <w:t xml:space="preserve">                    </w:t>
            </w:r>
            <w:r>
              <w:rPr>
                <w:lang w:val="en-US" w:eastAsia="zh-CN"/>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法定代表人：</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委托代理人：</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地址：</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电话：</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Default"/>
              <w:keepNext w:val="false"/>
              <w:keepLines w:val="false"/>
              <w:widowControl w:val="false"/>
              <w:kinsoku w:val="true"/>
              <w:overflowPunct w:val="true"/>
              <w:autoSpaceDE w:val="false"/>
              <w:bidi w:val="0"/>
              <w:snapToGrid w:val="false"/>
              <w:spacing w:lineRule="exact" w:line="42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邮编：</w:t>
            </w:r>
            <w:r>
              <w:rPr>
                <w:rFonts w:ascii="方正书宋_GBK" w:hAnsi="方正书宋_GBK" w:cs="方正书宋_GBK" w:eastAsia="方正书宋_GBK"/>
                <w:color w:val="000000"/>
                <w:kern w:val="2"/>
                <w:position w:val="0"/>
                <w:sz w:val="22"/>
                <w:sz w:val="22"/>
                <w:szCs w:val="22"/>
                <w:u w:val="single"/>
                <w:vertAlign w:val="baseline"/>
                <w:lang w:val="en-US" w:eastAsia="zh-CN" w:bidi="ar-SA"/>
              </w:rPr>
              <w:t xml:space="preserve">                                    </w:t>
            </w:r>
          </w:p>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eastAsia="方正书宋_GBK" w:cs="方正书宋_GBK" w:ascii="方正书宋_GBK" w:hAnsi="方正书宋_GBK"/>
                <w:color w:val="000000"/>
                <w:kern w:val="2"/>
                <w:position w:val="0"/>
                <w:sz w:val="22"/>
                <w:sz w:val="22"/>
                <w:szCs w:val="22"/>
                <w:u w:val="single"/>
                <w:vertAlign w:val="baseline"/>
                <w:lang w:val="en-US" w:eastAsia="zh-CN" w:bidi="ar-SA"/>
              </w:rPr>
            </w:r>
          </w:p>
        </w:tc>
      </w:tr>
      <w:tr>
        <w:trPr>
          <w:trHeight w:val="560" w:hRule="atLeast"/>
        </w:trPr>
        <w:tc>
          <w:tcPr>
            <w:tcW w:w="10320" w:type="dxa"/>
            <w:gridSpan w:val="2"/>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签订日期：         年        月         日</w:t>
            </w:r>
          </w:p>
        </w:tc>
      </w:tr>
      <w:tr>
        <w:trPr>
          <w:trHeight w:val="570" w:hRule="atLeast"/>
        </w:trPr>
        <w:tc>
          <w:tcPr>
            <w:tcW w:w="10320" w:type="dxa"/>
            <w:gridSpan w:val="2"/>
            <w:tcBorders>
              <w:top w:val="single" w:sz="4" w:space="0" w:color="000000"/>
              <w:start w:val="single" w:sz="4" w:space="0" w:color="000000"/>
              <w:bottom w:val="single" w:sz="4" w:space="0" w:color="000000"/>
              <w:end w:val="single" w:sz="4" w:space="0" w:color="000000"/>
            </w:tcBorders>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position w:val="0"/>
                <w:sz w:val="22"/>
                <w:sz w:val="22"/>
                <w:szCs w:val="22"/>
                <w:u w:val="singl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签订地点：</w:t>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single"/>
          <w:lang w:val="en-US" w:eastAsia="zh-CN" w:bidi="ar-SA"/>
        </w:rPr>
      </w:r>
    </w:p>
    <w:sectPr>
      <w:type w:val="nextPage"/>
      <w:pgSz w:w="11906" w:h="16838"/>
      <w:pgMar w:left="900" w:right="900" w:gutter="0" w:header="0" w:top="140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HiddenHorzOCl">
    <w:altName w:val="Noto Sans CJK HK"/>
    <w:charset w:val="00" w:characterSet="windows-1252"/>
    <w:family w:val="swiss"/>
    <w:pitch w:val="default"/>
  </w:font>
  <w:font w:name="方正黑体_GBK">
    <w:charset w:val="86"/>
    <w:family w:val="auto"/>
    <w:pitch w:val="default"/>
  </w:font>
  <w:font w:name="方正书宋_GBK">
    <w:charset w:val="86"/>
    <w:family w:val="auto"/>
    <w:pitch w:val="default"/>
  </w:font>
  <w:font w:name="东文宋体">
    <w:altName w:val="方正书宋_GBK"/>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suff w:val="nothing"/>
      <w:lvlText w:val="%1、"/>
      <w:lvlJc w:val="start"/>
      <w:pPr>
        <w:tabs>
          <w:tab w:val="num" w:pos="0"/>
        </w:tabs>
        <w:ind w:start="0" w:hanging="0"/>
      </w:pPr>
    </w:lvl>
  </w:abstractNum>
  <w:abstractNum w:abstractNumId="2">
    <w:lvl w:ilvl="0">
      <w:start w:val="1"/>
      <w:numFmt w:val="decimal"/>
      <w:suff w:val="nothing"/>
      <w:lvlText w:val="（%1）"/>
      <w:lvlJc w:val="start"/>
      <w:pPr>
        <w:tabs>
          <w:tab w:val="num" w:pos="0"/>
        </w:tabs>
        <w:ind w:start="440" w:hanging="0"/>
      </w:pPr>
    </w:lvl>
  </w:abstractNum>
  <w:abstractNum w:abstractNumId="3">
    <w:lvl w:ilvl="0">
      <w:start w:val="1"/>
      <w:numFmt w:val="chineseCountingThousand"/>
      <w:suff w:val="nothing"/>
      <w:lvlText w:val="%1、"/>
      <w:lvlJc w:val="start"/>
      <w:pPr>
        <w:tabs>
          <w:tab w:val="num" w:pos="0"/>
        </w:tabs>
        <w:ind w:start="0" w:hanging="0"/>
      </w:pPr>
      <w:rPr/>
    </w:lvl>
  </w:abstractNum>
  <w:abstractNum w:abstractNumId="4">
    <w:lvl w:ilvl="0">
      <w:start w:val="1"/>
      <w:numFmt w:val="decimal"/>
      <w:suff w:val="nothing"/>
      <w:lvlText w:val="（%1）"/>
      <w:lvlJc w:val="start"/>
      <w:pPr>
        <w:tabs>
          <w:tab w:val="num" w:pos="0"/>
        </w:tabs>
        <w:ind w:start="440" w:hanging="0"/>
      </w:pPr>
    </w:lvl>
  </w:abstractNum>
  <w:abstractNum w:abstractNumId="5">
    <w:lvl w:ilvl="0">
      <w:start w:val="1"/>
      <w:numFmt w:val="chineseCountingThousand"/>
      <w:suff w:val="space"/>
      <w:lvlText w:val="第%1条"/>
      <w:lvlJc w:val="start"/>
      <w:pPr>
        <w:tabs>
          <w:tab w:val="num" w:pos="0"/>
        </w:tabs>
        <w:ind w:start="0" w:hanging="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Times New Roman;Nimbus Roman No9 L" w:hAnsi="Times New Roman;Nimbus Roman No9 L" w:eastAsia="宋体;方正书宋_GBK" w:cs="Times New Roman;Nimbus Roman No9 L"/>
      <w:color w:val="auto"/>
      <w:kern w:val="2"/>
      <w:sz w:val="21"/>
      <w:szCs w:val="24"/>
      <w:lang w:val="en-US" w:eastAsia="zh-CN" w:bidi="hi-IN"/>
    </w:rPr>
  </w:style>
  <w:style w:type="character" w:styleId="WW8Num3z0">
    <w:name w:val="WW8Num3z0"/>
    <w:qFormat/>
    <w:rPr/>
  </w:style>
  <w:style w:type="character" w:styleId="WW8Num5z0">
    <w:name w:val="WW8Num5z0"/>
    <w:qFormat/>
    <w:rPr/>
  </w:style>
  <w:style w:type="character" w:styleId="Style14">
    <w:name w:val="默认段落字体"/>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Default">
    <w:name w:val="Default"/>
    <w:qFormat/>
    <w:pPr>
      <w:widowControl w:val="false"/>
      <w:autoSpaceDE w:val="false"/>
      <w:bidi w:val="0"/>
    </w:pPr>
    <w:rPr>
      <w:rFonts w:ascii="Times New Roman;Nimbus Roman No9 L" w:hAnsi="Times New Roman;Nimbus Roman No9 L" w:eastAsia="Times New Roman;Nimbus Roman No9 L" w:cs="Times New Roman;Nimbus Roman No9 L"/>
      <w:color w:val="000000"/>
      <w:sz w:val="24"/>
      <w:szCs w:val="24"/>
      <w:lang w:val="en-US" w:eastAsia="zh-CN" w:bidi="hi-IN"/>
    </w:rPr>
  </w:style>
  <w:style w:type="paragraph" w:styleId="CM3">
    <w:name w:val="CM3"/>
    <w:basedOn w:val="Default"/>
    <w:next w:val="Default"/>
    <w:qFormat/>
    <w:pPr/>
    <w:rPr>
      <w:sz w:val="24"/>
      <w:szCs w:val="24"/>
    </w:rPr>
  </w:style>
  <w:style w:type="paragraph" w:styleId="CM2">
    <w:name w:val="CM2"/>
    <w:basedOn w:val="Default"/>
    <w:next w:val="Default"/>
    <w:qFormat/>
    <w:pPr>
      <w:spacing w:lineRule="atLeast" w:line="623"/>
    </w:pPr>
    <w:rPr>
      <w:sz w:val="24"/>
      <w:szCs w:val="24"/>
    </w:rPr>
  </w:style>
  <w:style w:type="paragraph" w:styleId="CM5">
    <w:name w:val="CM5"/>
    <w:basedOn w:val="Default"/>
    <w:next w:val="Default"/>
    <w:qFormat/>
    <w:pPr/>
    <w:rPr>
      <w:sz w:val="24"/>
      <w:szCs w:val="24"/>
    </w:rPr>
  </w:style>
  <w:style w:type="paragraph" w:styleId="CM1">
    <w:name w:val="CM1"/>
    <w:basedOn w:val="Default"/>
    <w:next w:val="Default"/>
    <w:qFormat/>
    <w:pPr/>
    <w:rPr>
      <w:sz w:val="24"/>
      <w:szCs w:val="24"/>
    </w:rPr>
  </w:style>
  <w:style w:type="paragraph" w:styleId="CM4">
    <w:name w:val="CM4"/>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19200</TotalTime>
  <Application>LibreOffice/25.2.2.2$MacOSX_AARCH64 LibreOffice_project/7370d4be9e3cf6031a51beef54ff3bda878e3fac</Application>
  <AppVersion>15.0000</AppVersion>
  <Pages>5</Pages>
  <Words>2266</Words>
  <Characters>2304</Characters>
  <CharactersWithSpaces>3787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2022-01-21T02:25:08Z</dcterms:created>
  <dc:creator>jih</dc:creator>
  <dc:description/>
  <dc:language>zh-CN</dc:language>
  <cp:lastModifiedBy>jih</cp:lastModifiedBy>
  <dcterms:modified xsi:type="dcterms:W3CDTF">2022-01-20T21:57:01Z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