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GF—2000—0307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436" w:right="351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修缮修理合同</w:t>
      </w:r>
    </w:p>
    <w:p>
      <w:pPr>
        <w:spacing w:before="152"/>
        <w:ind w:left="3436" w:right="351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3244" w:val="left" w:leader="none"/>
        </w:tabs>
        <w:ind w:right="201"/>
        <w:jc w:val="right"/>
        <w:rPr>
          <w:rFonts w:ascii="方正宋黑_GBK" w:eastAsia="方正宋黑_GBK" w:hint="eastAsia"/>
        </w:rPr>
      </w:pPr>
      <w:r>
        <w:rPr>
          <w:color w:val="231F20"/>
        </w:rPr>
        <w:t>合同编号</w:t>
      </w:r>
      <w:r>
        <w:rPr>
          <w:rFonts w:ascii="方正宋黑_GBK" w:eastAsia="方正宋黑_GBK" w:hint="eastAsia"/>
          <w:color w:val="231F20"/>
        </w:rPr>
        <w:t>：{合同编号}</w:t>
      </w:r>
    </w:p>
    <w:p>
      <w:pPr>
        <w:pStyle w:val="BodyText"/>
        <w:tabs>
          <w:tab w:pos="2702" w:val="left" w:leader="none"/>
          <w:tab w:pos="5937" w:val="left" w:leader="none"/>
          <w:tab w:pos="9182" w:val="left" w:leader="none"/>
        </w:tabs>
        <w:spacing w:before="89"/>
        <w:ind w:left="557"/>
        <w:rPr>
          <w:rFonts w:ascii="方正宋黑_GBK" w:eastAsia="方正宋黑_GBK" w:hint="eastAsia"/>
        </w:rPr>
      </w:pPr>
      <w:r>
        <w:rPr>
          <w:color w:val="231F20"/>
        </w:rPr>
        <w:t>定作</w:t>
      </w:r>
      <w:r>
        <w:rPr>
          <w:rFonts w:ascii="方正宋黑_GBK" w:eastAsia="方正宋黑_GBK" w:hint="eastAsia"/>
          <w:color w:val="231F20"/>
        </w:rPr>
        <w:t>人</w:t>
      </w:r>
      <w:r>
        <w:rPr>
          <w:rFonts w:ascii="方正宋黑_GBK" w:eastAsia="方正宋黑_GBK" w:hint="eastAsia"/>
          <w:color w:val="231F20"/>
          <w:u w:val="single" w:color="231F20"/>
        </w:rPr>
        <w:t>：{</w:t>
      </w:r>
      <w:r>
        <w:rPr>
          <w:rFonts w:ascii="方正宋黑_GBK" w:eastAsia="方正宋黑_GBK" w:hint="eastAsia"/>
          <w:color w:val="231F20"/>
        </w:rPr>
        <w:t>定</w:t>
      </w:r>
      <w:r>
        <w:rPr>
          <w:color w:val="231F20"/>
        </w:rPr>
        <w:t>作人}</w:t>
        <w:tab/>
      </w:r>
      <w:r>
        <w:rPr>
          <w:rFonts w:ascii="方正宋黑_GBK" w:eastAsia="方正宋黑_GBK" w:hint="eastAsia"/>
          <w:color w:val="231F20"/>
        </w:rPr>
        <w:t>签订地点：{签订地点}</w:t>
      </w:r>
    </w:p>
    <w:p>
      <w:pPr>
        <w:pStyle w:val="BodyText"/>
        <w:tabs>
          <w:tab w:pos="5937" w:val="left" w:leader="none"/>
          <w:tab w:pos="7642" w:val="left" w:leader="none"/>
          <w:tab w:pos="8302" w:val="left" w:leader="none"/>
          <w:tab w:pos="8962" w:val="left" w:leader="none"/>
        </w:tabs>
        <w:spacing w:before="89"/>
        <w:ind w:left="557"/>
      </w:pPr>
      <w:r>
        <w:rPr>
          <w:color w:val="231F20"/>
        </w:rPr>
        <w:t>承揽人</w:t>
      </w:r>
      <w:r>
        <w:rPr>
          <w:rFonts w:ascii="方正宋黑_GBK" w:eastAsia="方正宋黑_GBK" w:hint="eastAsia"/>
          <w:color w:val="231F20"/>
        </w:rPr>
        <w:t>：{</w:t>
      </w:r>
      <w:r>
        <w:rPr>
          <w:color w:val="231F20"/>
        </w:rPr>
        <w:t>承揽人名</w:t>
      </w:r>
      <w:r>
        <w:rPr>
          <w:rFonts w:ascii="方正宋黑_GBK" w:eastAsia="方正宋黑_GBK" w:hint="eastAsia"/>
          <w:color w:val="231F20"/>
        </w:rPr>
        <w:t>称}</w:t>
      </w:r>
      <w:r>
        <w:rPr>
          <w:color w:val="231F20"/>
        </w:rPr>
        <w:tab/>
      </w:r>
      <w:r>
        <w:rPr>
          <w:color w:val="231F20"/>
          <w:u w:val="single" w:color="231F20"/>
        </w:rPr>
        <w:t>签订</w:t>
      </w:r>
      <w:r>
        <w:rPr>
          <w:color w:val="231F20"/>
        </w:rPr>
        <w:t>时</w:t>
      </w:r>
      <w:r>
        <w:rPr>
          <w:color w:val="231F20"/>
          <w:u w:val="single" w:color="231F20"/>
        </w:rPr>
        <w:t>间：</w:t>
      </w:r>
      <w:r>
        <w:rPr>
          <w:color w:val="231F20"/>
        </w:rPr>
        <w:t>{年份}</w:t>
        <w:tab/>
        <w:t>{月份}</w:t>
        <w:tab/>
        <w:t>{日期}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tabs>
          <w:tab w:pos="1437" w:val="left" w:leader="none"/>
        </w:tabs>
        <w:spacing w:before="1"/>
        <w:ind w:left="557"/>
      </w:pPr>
      <w:r>
        <w:rPr>
          <w:rFonts w:ascii="方正黑体_GBK" w:eastAsia="方正黑体_GBK" w:hint="eastAsia"/>
          <w:color w:val="231F20"/>
        </w:rPr>
        <w:t>第一条</w:t>
        <w:tab/>
      </w:r>
      <w:r>
        <w:rPr>
          <w:color w:val="231F20"/>
        </w:rPr>
        <w:t>修缮修理项目、数量、报酬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4"/>
        <w:gridCol w:w="1638"/>
        <w:gridCol w:w="2235"/>
        <w:gridCol w:w="1340"/>
        <w:gridCol w:w="1325"/>
      </w:tblGrid>
      <w:tr>
        <w:trPr>
          <w:trHeight w:val="280" w:hRule="atLeast"/>
        </w:trPr>
        <w:tc>
          <w:tcPr>
            <w:tcW w:w="2524" w:type="dxa"/>
            <w:vMerge w:val="restart"/>
          </w:tcPr>
          <w:p>
            <w:pPr>
              <w:pStyle w:val="TableParagraph"/>
              <w:spacing w:before="138"/>
              <w:ind w:left="451"/>
              <w:rPr>
                <w:sz w:val="18"/>
              </w:rPr>
            </w:pPr>
            <w:r>
              <w:rPr>
                <w:color w:val="231F20"/>
                <w:sz w:val="18"/>
              </w:rPr>
              <w:t>修缮修理项目及内容</w:t>
            </w:r>
          </w:p>
        </w:tc>
        <w:tc>
          <w:tcPr>
            <w:tcW w:w="1638" w:type="dxa"/>
            <w:vMerge w:val="restart"/>
          </w:tcPr>
          <w:p>
            <w:pPr>
              <w:pStyle w:val="TableParagraph"/>
              <w:spacing w:before="138"/>
              <w:ind w:left="458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2235" w:type="dxa"/>
            <w:vMerge w:val="restart"/>
          </w:tcPr>
          <w:p>
            <w:pPr>
              <w:pStyle w:val="TableParagraph"/>
              <w:spacing w:before="138"/>
              <w:ind w:left="577"/>
              <w:rPr>
                <w:sz w:val="18"/>
              </w:rPr>
            </w:pPr>
            <w:r>
              <w:rPr>
                <w:color w:val="231F20"/>
                <w:sz w:val="18"/>
              </w:rPr>
              <w:t>数量或工作量</w:t>
            </w:r>
          </w:p>
        </w:tc>
        <w:tc>
          <w:tcPr>
            <w:tcW w:w="2665" w:type="dxa"/>
            <w:gridSpan w:val="2"/>
          </w:tcPr>
          <w:p>
            <w:pPr>
              <w:pStyle w:val="TableParagraph"/>
              <w:spacing w:line="260" w:lineRule="exact"/>
              <w:ind w:left="1132" w:right="112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报酬</w:t>
            </w:r>
          </w:p>
        </w:tc>
      </w:tr>
      <w:tr>
        <w:trPr>
          <w:trHeight w:val="280" w:hRule="atLeast"/>
        </w:trPr>
        <w:tc>
          <w:tcPr>
            <w:tcW w:w="2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spacing w:line="260" w:lineRule="exact"/>
              <w:ind w:left="469" w:right="46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1325" w:type="dxa"/>
          </w:tcPr>
          <w:p>
            <w:pPr>
              <w:pStyle w:val="TableParagraph"/>
              <w:spacing w:line="260" w:lineRule="exact"/>
              <w:ind w:left="462" w:right="45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</w:tr>
      <w:tr>
        <w:trPr>
          <w:trHeight w:val="280" w:hRule="atLeast"/>
        </w:trPr>
        <w:tc>
          <w:tcPr>
            <w:tcW w:w="25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25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25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9062" w:type="dxa"/>
            <w:gridSpan w:val="5"/>
          </w:tcPr>
          <w:p>
            <w:pPr>
              <w:pStyle w:val="TableParagraph"/>
              <w:spacing w:line="260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</w:t>
            </w:r>
          </w:p>
        </w:tc>
      </w:tr>
    </w:tbl>
    <w:p>
      <w:pPr>
        <w:spacing w:before="14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（注：{填写说明}）</w:t>
      </w:r>
    </w:p>
    <w:p>
      <w:pPr>
        <w:pStyle w:val="BodyText"/>
        <w:spacing w:before="9"/>
        <w:rPr>
          <w:rFonts w:ascii="方正楷体_GBK"/>
        </w:rPr>
      </w:pPr>
    </w:p>
    <w:p>
      <w:pPr>
        <w:pStyle w:val="BodyText"/>
        <w:tabs>
          <w:tab w:pos="1437" w:val="left" w:leader="none"/>
        </w:tabs>
        <w:ind w:left="557"/>
      </w:pPr>
      <w:r>
        <w:rPr>
          <w:rFonts w:ascii="方正黑体_GBK" w:eastAsia="方正黑体_GBK" w:hint="eastAsia"/>
          <w:color w:val="231F20"/>
        </w:rPr>
        <w:t>第二条</w:t>
        <w:tab/>
      </w:r>
      <w:r>
        <w:rPr>
          <w:color w:val="231F20"/>
        </w:rPr>
        <w:t>材料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538"/>
        <w:gridCol w:w="978"/>
        <w:gridCol w:w="978"/>
        <w:gridCol w:w="978"/>
        <w:gridCol w:w="489"/>
        <w:gridCol w:w="489"/>
        <w:gridCol w:w="733"/>
        <w:gridCol w:w="977"/>
        <w:gridCol w:w="977"/>
        <w:gridCol w:w="488"/>
        <w:gridCol w:w="504"/>
      </w:tblGrid>
      <w:tr>
        <w:trPr>
          <w:trHeight w:val="520" w:hRule="atLeast"/>
        </w:trPr>
        <w:tc>
          <w:tcPr>
            <w:tcW w:w="929" w:type="dxa"/>
          </w:tcPr>
          <w:p>
            <w:pPr>
              <w:pStyle w:val="TableParagraph"/>
              <w:spacing w:before="106"/>
              <w:ind w:left="103"/>
              <w:rPr>
                <w:sz w:val="18"/>
              </w:rPr>
            </w:pPr>
            <w:r>
              <w:rPr>
                <w:color w:val="231F20"/>
                <w:sz w:val="18"/>
              </w:rPr>
              <w:t>材料名称</w:t>
            </w:r>
          </w:p>
        </w:tc>
        <w:tc>
          <w:tcPr>
            <w:tcW w:w="538" w:type="dxa"/>
          </w:tcPr>
          <w:p>
            <w:pPr>
              <w:pStyle w:val="TableParagraph"/>
              <w:spacing w:before="106"/>
              <w:ind w:left="88"/>
              <w:rPr>
                <w:sz w:val="18"/>
              </w:rPr>
            </w:pPr>
            <w:r>
              <w:rPr>
                <w:color w:val="231F20"/>
                <w:sz w:val="18"/>
              </w:rPr>
              <w:t>商标</w:t>
            </w:r>
          </w:p>
        </w:tc>
        <w:tc>
          <w:tcPr>
            <w:tcW w:w="978" w:type="dxa"/>
          </w:tcPr>
          <w:p>
            <w:pPr>
              <w:pStyle w:val="TableParagraph"/>
              <w:spacing w:before="106"/>
              <w:ind w:left="128"/>
              <w:rPr>
                <w:sz w:val="18"/>
              </w:rPr>
            </w:pPr>
            <w:r>
              <w:rPr>
                <w:color w:val="231F20"/>
                <w:sz w:val="18"/>
              </w:rPr>
              <w:t>生产厂家</w:t>
            </w:r>
          </w:p>
        </w:tc>
        <w:tc>
          <w:tcPr>
            <w:tcW w:w="978" w:type="dxa"/>
          </w:tcPr>
          <w:p>
            <w:pPr>
              <w:pStyle w:val="TableParagraph"/>
              <w:spacing w:before="106"/>
              <w:ind w:left="128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978" w:type="dxa"/>
          </w:tcPr>
          <w:p>
            <w:pPr>
              <w:pStyle w:val="TableParagraph"/>
              <w:spacing w:before="106"/>
              <w:ind w:left="128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489" w:type="dxa"/>
          </w:tcPr>
          <w:p>
            <w:pPr>
              <w:pStyle w:val="TableParagraph"/>
              <w:spacing w:before="106"/>
              <w:ind w:left="63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489" w:type="dxa"/>
          </w:tcPr>
          <w:p>
            <w:pPr>
              <w:pStyle w:val="TableParagraph"/>
              <w:spacing w:before="106"/>
              <w:ind w:left="63"/>
              <w:rPr>
                <w:sz w:val="18"/>
              </w:rPr>
            </w:pPr>
            <w:r>
              <w:rPr>
                <w:color w:val="231F20"/>
                <w:sz w:val="18"/>
              </w:rPr>
              <w:t>质量</w:t>
            </w:r>
          </w:p>
        </w:tc>
        <w:tc>
          <w:tcPr>
            <w:tcW w:w="733" w:type="dxa"/>
          </w:tcPr>
          <w:p>
            <w:pPr>
              <w:pStyle w:val="TableParagraph"/>
              <w:spacing w:before="106"/>
              <w:ind w:left="95"/>
              <w:rPr>
                <w:sz w:val="18"/>
              </w:rPr>
            </w:pPr>
            <w:r>
              <w:rPr>
                <w:color w:val="231F20"/>
                <w:sz w:val="18"/>
              </w:rPr>
              <w:t>提供人</w:t>
            </w:r>
          </w:p>
        </w:tc>
        <w:tc>
          <w:tcPr>
            <w:tcW w:w="977" w:type="dxa"/>
          </w:tcPr>
          <w:p>
            <w:pPr>
              <w:pStyle w:val="TableParagraph"/>
              <w:spacing w:before="106"/>
              <w:ind w:left="128"/>
              <w:rPr>
                <w:sz w:val="18"/>
              </w:rPr>
            </w:pPr>
            <w:r>
              <w:rPr>
                <w:color w:val="231F20"/>
                <w:sz w:val="18"/>
              </w:rPr>
              <w:t>交付日期</w:t>
            </w:r>
          </w:p>
        </w:tc>
        <w:tc>
          <w:tcPr>
            <w:tcW w:w="977" w:type="dxa"/>
          </w:tcPr>
          <w:p>
            <w:pPr>
              <w:pStyle w:val="TableParagraph"/>
              <w:spacing w:before="106"/>
              <w:ind w:left="129"/>
              <w:rPr>
                <w:sz w:val="18"/>
              </w:rPr>
            </w:pPr>
            <w:r>
              <w:rPr>
                <w:color w:val="231F20"/>
                <w:sz w:val="18"/>
              </w:rPr>
              <w:t>消耗定额</w:t>
            </w:r>
          </w:p>
        </w:tc>
        <w:tc>
          <w:tcPr>
            <w:tcW w:w="488" w:type="dxa"/>
          </w:tcPr>
          <w:p>
            <w:pPr>
              <w:pStyle w:val="TableParagraph"/>
              <w:spacing w:before="106"/>
              <w:ind w:left="65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504" w:type="dxa"/>
          </w:tcPr>
          <w:p>
            <w:pPr>
              <w:pStyle w:val="TableParagraph"/>
              <w:spacing w:before="106"/>
              <w:ind w:left="74"/>
              <w:rPr>
                <w:sz w:val="18"/>
              </w:rPr>
            </w:pPr>
            <w:r>
              <w:rPr>
                <w:color w:val="231F20"/>
                <w:sz w:val="18"/>
              </w:rPr>
              <w:t>价款</w:t>
            </w:r>
          </w:p>
        </w:tc>
      </w:tr>
      <w:tr>
        <w:trPr>
          <w:trHeight w:val="360" w:hRule="atLeast"/>
        </w:trPr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14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（注：{填写内容}如不够用，可以另接）</w:t>
      </w:r>
    </w:p>
    <w:p>
      <w:pPr>
        <w:pStyle w:val="BodyText"/>
        <w:spacing w:before="9"/>
        <w:rPr>
          <w:rFonts w:ascii="方正楷体_GBK"/>
        </w:rPr>
      </w:pPr>
    </w:p>
    <w:p>
      <w:pPr>
        <w:pStyle w:val="BodyText"/>
        <w:tabs>
          <w:tab w:pos="1437" w:val="left" w:leader="none"/>
          <w:tab w:pos="9188" w:val="left" w:leader="none"/>
        </w:tabs>
        <w:ind w:left="557"/>
      </w:pPr>
      <w:r>
        <w:rPr>
          <w:rFonts w:ascii="方正黑体_GBK" w:eastAsia="方正黑体_GBK" w:hint="eastAsia"/>
          <w:color w:val="231F20"/>
        </w:rPr>
        <w:t xml:space="preserve">第三条 </w:t>
      </w:r>
      <w:r>
        <w:rPr>
          <w:color w:val="231F20"/>
        </w:rPr>
        <w:t>定作人检验承揽人提供材料的标准、方法、{检验标准</w:t>
      </w:r>
      <w:r>
        <w:rPr>
          <w:color w:val="231F20"/>
          <w:u w:val="single" w:color="231F20"/>
        </w:rPr>
        <w:t>}、{检验方法}、{检验时间}、{检验地点}：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72079pt" to="524.409096pt,20.672079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48;mso-wrap-distance-left:0;mso-wrap-distance-right:0" from="70.866096pt,41.672081pt" to="524.409096pt,41.67208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9188" w:val="left" w:leader="none"/>
        </w:tabs>
        <w:spacing w:before="63"/>
        <w:ind w:left="557"/>
      </w:pPr>
      <w:r>
        <w:rPr>
          <w:color w:val="231F20"/>
        </w:rPr>
        <w:t>承揽人检验定作人提供材料的标准、方法、{标准}、</w:t>
      </w:r>
      <w:r>
        <w:rPr>
          <w:color w:val="231F20"/>
          <w:u w:val="single" w:color="231F20"/>
        </w:rPr>
        <w:t>{方法}、{时间}、{地点}：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20.668283pt" to="524.409096pt,20.668283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96;mso-wrap-distance-left:0;mso-wrap-distance-right:0" from="70.866096pt,41.668282pt" to="524.409096pt,41.66828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437" w:val="left" w:leader="none"/>
          <w:tab w:pos="3857" w:val="left" w:leader="none"/>
          <w:tab w:pos="4517" w:val="left" w:leader="none"/>
          <w:tab w:pos="5177" w:val="left" w:leader="none"/>
          <w:tab w:pos="6497" w:val="left" w:leader="none"/>
          <w:tab w:pos="7157" w:val="left" w:leader="none"/>
          <w:tab w:pos="781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第四条</w:t>
        <w:tab/>
      </w:r>
      <w:r>
        <w:rPr>
          <w:color w:val="231F20"/>
        </w:rPr>
        <w:t>修缮修理时间从</w:t>
      </w:r>
      <w:r>
        <w:rPr>
          <w:color w:val="231F20"/>
          <w:u w:val="single" w:color="231F20"/>
        </w:rPr>
        <w:t xml:space="preserve"> </w:t>
        <w:tab/>
      </w:r>
      <w:r>
        <w:rPr>
          <w:color w:val="231F20"/>
        </w:rPr>
        <w:t>{</w:t>
      </w:r>
      <w:r>
        <w:rPr>
          <w:color w:val="231F20"/>
          <w:u w:val="single" w:color="231F20"/>
        </w:rPr>
        <w:t>年份</w:t>
      </w:r>
      <w:r>
        <w:rPr>
          <w:color w:val="231F20"/>
        </w:rPr>
        <w:t>1</w:t>
      </w:r>
      <w:r>
        <w:rPr>
          <w:color w:val="231F20"/>
          <w:u w:val="single" w:color="231F20"/>
        </w:rPr>
        <w:t xml:space="preserve">} </w:t>
      </w:r>
      <w:r>
        <w:rPr>
          <w:color w:val="231F20"/>
        </w:rPr>
        <w:tab/>
        <w:t>{</w:t>
      </w:r>
      <w:r>
        <w:rPr>
          <w:color w:val="231F20"/>
          <w:u w:val="single" w:color="231F20"/>
        </w:rPr>
        <w:t>月份</w:t>
      </w:r>
      <w:r>
        <w:rPr>
          <w:color w:val="231F20"/>
        </w:rPr>
        <w:t>1</w:t>
      </w:r>
      <w:r>
        <w:rPr>
          <w:color w:val="231F20"/>
          <w:u w:val="single" w:color="231F20"/>
        </w:rPr>
        <w:t xml:space="preserve">} </w:t>
      </w:r>
      <w:r>
        <w:rPr>
          <w:color w:val="231F20"/>
        </w:rPr>
        <w:tab/>
      </w:r>
      <w:r>
        <w:rPr>
          <w:color w:val="231F20"/>
          <w:u w:val="single" w:color="231F20"/>
        </w:rPr>
        <w:t>{日</w:t>
      </w:r>
      <w:r>
        <w:rPr>
          <w:color w:val="231F20"/>
        </w:rPr>
        <w:t xml:space="preserve">1} 至 </w:t>
        <w:tab/>
        <w:t xml:space="preserve">{年份2} </w:t>
        <w:tab/>
        <w:t xml:space="preserve">{月份2} </w:t>
        <w:tab/>
        <w:t>{日2}。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第五条</w:t>
        <w:tab/>
      </w:r>
      <w:r>
        <w:rPr>
          <w:color w:val="231F20"/>
        </w:rPr>
        <w:t>修缮修理项目的技术标准、质量要求</w:t>
      </w:r>
      <w:r>
        <w:rPr>
          <w:color w:val="231F20"/>
          <w:u w:val="single" w:color="231F20"/>
        </w:rPr>
        <w:t>：{技术标准和质量要求}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120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3"/>
        <w:rPr>
          <w:sz w:val="19"/>
        </w:rPr>
      </w:pPr>
    </w:p>
    <w:p>
      <w:pPr>
        <w:spacing w:before="92"/>
        <w:ind w:left="0" w:right="19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tabs>
          <w:tab w:pos="1437" w:val="left" w:leader="none"/>
          <w:tab w:pos="9188" w:val="left" w:leader="none"/>
        </w:tabs>
        <w:spacing w:before="18"/>
        <w:ind w:left="557"/>
      </w:pPr>
      <w:r>
        <w:rPr>
          <w:rFonts w:ascii="方正黑体_GBK" w:eastAsia="方正黑体_GBK" w:hint="eastAsia"/>
          <w:color w:val="231F20"/>
        </w:rPr>
        <w:t>第六条</w:t>
        <w:tab/>
      </w:r>
      <w:r>
        <w:rPr>
          <w:color w:val="231F20"/>
        </w:rPr>
        <w:t>定作人提供技术资料、{技术资料内容}、图纸的时</w:t>
      </w:r>
      <w:r>
        <w:rPr>
          <w:color w:val="231F20"/>
          <w:u w:val="single" w:color="231F20"/>
        </w:rPr>
        <w:t>间、办法及{保密要求}：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44;mso-wrap-distance-left:0;mso-wrap-distance-right:0" from="70.866096pt,20.696898pt" to="524.409096pt,20.69689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第七条</w:t>
        <w:tab/>
      </w:r>
      <w:r>
        <w:rPr>
          <w:color w:val="231F20"/>
        </w:rPr>
        <w:t>定作人（是／否）允许第三人修缮修理项目的主要工作。</w:t>
      </w:r>
    </w:p>
    <w:p>
      <w:pPr>
        <w:pStyle w:val="BodyText"/>
        <w:tabs>
          <w:tab w:pos="9188" w:val="left" w:leader="none"/>
        </w:tabs>
        <w:spacing w:line="597" w:lineRule="auto" w:before="82" w:after="22"/>
        <w:ind w:left="557" w:right="116"/>
        <w:jc w:val="both"/>
      </w:pPr>
      <w:r>
        <w:rPr/>
      </w:r>
      <w:r>
        <w:rPr/>
      </w:r>
      <w:r>
        <w:rPr>
          <w:rFonts w:ascii="方正黑体_GBK" w:eastAsia="方正黑体_GBK" w:hint="eastAsia"/>
          <w:color w:val="231F20"/>
        </w:rPr>
        <w:t>第八条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定作人协助承揽人的事项与要求</w:t>
      </w:r>
      <w:r>
        <w:rPr>
          <w:color w:val="231F20"/>
          <w:u w:val="single" w:color="231F20"/>
        </w:rPr>
        <w:t>：{事</w:t>
      </w:r>
      <w:r>
        <w:rPr>
          <w:rFonts w:ascii="方正黑体_GBK" w:eastAsia="方正黑体_GBK" w:hint="eastAsia"/>
          <w:color w:val="231F20"/>
        </w:rPr>
        <w:t>项与要求}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 xml:space="preserve"> </w:t>
        <w:br/>
        <w:t>第九条 修缮修理项目交付时间</w:t>
      </w:r>
      <w:r>
        <w:rPr>
          <w:color w:val="231F20"/>
          <w:u w:val="single" w:color="231F20"/>
        </w:rPr>
        <w:t>、方式</w:t>
      </w:r>
      <w:r>
        <w:rPr>
          <w:rFonts w:ascii="方正黑体_GBK" w:eastAsia="方正黑体_GBK" w:hint="eastAsia"/>
          <w:color w:val="231F20"/>
        </w:rPr>
        <w:t>及地点：{</w:t>
      </w:r>
      <w:r>
        <w:rPr>
          <w:rFonts w:ascii="方正黑体_GBK" w:eastAsia="方正黑体_GBK" w:hint="eastAsia"/>
          <w:color w:val="231F20"/>
          <w:spacing w:val="35"/>
        </w:rPr>
        <w:t>交</w:t>
      </w:r>
      <w:r>
        <w:rPr>
          <w:color w:val="231F20"/>
        </w:rPr>
        <w:t xml:space="preserve">付时间、方式及地点}  </w:t>
        <w:br/>
        <w:t>第十条</w:t>
      </w:r>
      <w:r>
        <w:rPr>
          <w:color w:val="231F20"/>
          <w:u w:val="single" w:color="231F20"/>
        </w:rPr>
        <w:t xml:space="preserve"> 修缮修理项目检验标准、方法及时间：{检验标准、方法及时间}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657" w:val="left" w:leader="none"/>
          <w:tab w:pos="3417" w:val="left" w:leader="none"/>
          <w:tab w:pos="4077" w:val="left" w:leader="none"/>
          <w:tab w:pos="4737" w:val="left" w:leader="none"/>
          <w:tab w:pos="8807" w:val="left" w:leader="none"/>
        </w:tabs>
        <w:spacing w:before="72"/>
        <w:ind w:left="557"/>
      </w:pPr>
      <w:r>
        <w:rPr>
          <w:rFonts w:ascii="方正黑体_GBK" w:eastAsia="方正黑体_GBK" w:hint="eastAsia"/>
          <w:color w:val="231F20"/>
        </w:rPr>
        <w:t xml:space="preserve">第十一条 </w:t>
      </w:r>
      <w:r>
        <w:rPr>
          <w:color w:val="231F20"/>
        </w:rPr>
        <w:t>定作人在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年</w:t>
      </w:r>
      <w:r>
        <w:rPr>
          <w:color w:val="231F20"/>
          <w:u w:val="single" w:color="231F20"/>
        </w:rPr>
        <w:t xml:space="preserve">} </w:t>
      </w:r>
      <w:r>
        <w:rPr>
          <w:color w:val="231F20"/>
        </w:rPr>
        <w:t>{</w:t>
      </w:r>
      <w:r>
        <w:rPr>
          <w:color w:val="231F20"/>
          <w:u w:val="single" w:color="231F20"/>
        </w:rPr>
        <w:t>月}</w:t>
      </w:r>
      <w:r>
        <w:rPr>
          <w:color w:val="231F20"/>
        </w:rPr>
        <w:t xml:space="preserve"> {日} 前向承揽人预付材料</w:t>
      </w:r>
      <w:r>
        <w:rPr>
          <w:color w:val="231F20"/>
          <w:u w:val="single" w:color="231F20"/>
        </w:rPr>
        <w:t>款（</w:t>
      </w:r>
      <w:r>
        <w:rPr>
          <w:color w:val="231F20"/>
        </w:rPr>
        <w:t>大写）{金额} 元。</w:t>
      </w:r>
    </w:p>
    <w:p>
      <w:pPr>
        <w:pStyle w:val="BodyText"/>
        <w:tabs>
          <w:tab w:pos="9188" w:val="left" w:leader="none"/>
        </w:tabs>
        <w:spacing w:line="588" w:lineRule="auto" w:before="83" w:after="13"/>
        <w:ind w:left="557" w:right="170"/>
        <w:jc w:val="both"/>
      </w:pPr>
      <w:r>
        <w:rPr/>
      </w:r>
      <w:r>
        <w:rPr/>
      </w:r>
      <w:r>
        <w:rPr/>
      </w:r>
      <w:r>
        <w:rPr>
          <w:rFonts w:ascii="方正黑体_GBK" w:eastAsia="方正黑体_GBK" w:hint="eastAsia"/>
          <w:color w:val="231F20"/>
        </w:rPr>
        <w:t>第十二条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报酬及材料费的结算方式及期限</w:t>
      </w:r>
      <w:r>
        <w:rPr>
          <w:color w:val="231F20"/>
          <w:u w:val="single" w:color="231F20"/>
        </w:rPr>
        <w:t>：{结</w:t>
      </w:r>
      <w:r>
        <w:rPr>
          <w:rFonts w:ascii="方正黑体_GBK" w:eastAsia="方正黑体_GBK" w:hint="eastAsia"/>
          <w:color w:val="231F20"/>
        </w:rPr>
        <w:t>算方式及期限</w:t>
      </w:r>
      <w:r>
        <w:rPr>
          <w:rFonts w:ascii="方正黑体_GBK" w:eastAsia="方正黑体_GBK" w:hint="eastAsia"/>
          <w:color w:val="231F20"/>
          <w:spacing w:val="35"/>
        </w:rPr>
        <w:t>}</w:t>
      </w:r>
      <w:r>
        <w:rPr>
          <w:color w:val="231F20"/>
        </w:rPr>
        <w:t xml:space="preserve">  </w:t>
        <w:br/>
        <w:t>第</w:t>
      </w:r>
      <w:r>
        <w:rPr>
          <w:color w:val="231F20"/>
          <w:u w:val="single" w:color="231F20"/>
        </w:rPr>
        <w:t>十三条</w:t>
      </w:r>
      <w:r>
        <w:rPr>
          <w:rFonts w:ascii="方正黑体_GBK" w:eastAsia="方正黑体_GBK" w:hint="eastAsia"/>
          <w:color w:val="231F20"/>
        </w:rPr>
        <w:t xml:space="preserve"> 保修期限：</w:t>
      </w:r>
      <w:r>
        <w:rPr>
          <w:rFonts w:ascii="方正黑体_GBK" w:eastAsia="方正黑体_GBK" w:hint="eastAsia"/>
          <w:color w:val="231F20"/>
          <w:spacing w:val="35"/>
        </w:rPr>
        <w:t>{</w:t>
      </w:r>
      <w:r>
        <w:rPr>
          <w:color w:val="231F20"/>
        </w:rPr>
        <w:t xml:space="preserve">保修期限}  </w:t>
        <w:br/>
      </w:r>
      <w:r>
        <w:rPr>
          <w:color w:val="231F20"/>
          <w:u w:val="single" w:color="231F20"/>
        </w:rPr>
        <w:t>第十四</w:t>
      </w:r>
      <w:r>
        <w:rPr>
          <w:rFonts w:ascii="方正黑体_GBK" w:eastAsia="方正黑体_GBK" w:hint="eastAsia"/>
          <w:color w:val="231F20"/>
        </w:rPr>
        <w:t>条 本合同解</w:t>
      </w:r>
      <w:r>
        <w:rPr>
          <w:rFonts w:ascii="方正黑体_GBK" w:eastAsia="方正黑体_GBK" w:hint="eastAsia"/>
          <w:color w:val="231F20"/>
          <w:spacing w:val="35"/>
        </w:rPr>
        <w:t>除</w:t>
      </w:r>
      <w:r>
        <w:rPr>
          <w:color w:val="231F20"/>
        </w:rPr>
        <w:t>的条件：</w:t>
      </w:r>
      <w:r>
        <w:rPr>
          <w:color w:val="231F20"/>
          <w:u w:val="single" w:color="231F20"/>
        </w:rPr>
        <w:t xml:space="preserve">{解除条件}  </w:t>
        <w:br/>
        <w:t>第十五条 违约责任：{违约责任}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669" w:val="left" w:leader="none"/>
          <w:tab w:pos="7267" w:val="left" w:leader="none"/>
        </w:tabs>
        <w:spacing w:line="290" w:lineRule="auto" w:before="52"/>
        <w:ind w:left="117" w:right="170" w:firstLine="440"/>
      </w:pPr>
      <w:r>
        <w:rPr>
          <w:rFonts w:ascii="方正黑体_GBK" w:eastAsia="方正黑体_GBK" w:hint="eastAsia"/>
          <w:color w:val="231F20"/>
        </w:rPr>
        <w:t xml:space="preserve">第十六条 </w:t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本合同在履行过程中发生的争议，由双方当事人协商解{解决</w:t>
      </w:r>
      <w:r>
        <w:rPr>
          <w:color w:val="231F20"/>
          <w:spacing w:val="-55"/>
        </w:rPr>
        <w:t>方</w:t>
      </w:r>
      <w:r>
        <w:rPr>
          <w:color w:val="231F20"/>
        </w:rPr>
        <w:t>式}；也可由当地工商行政管理部</w:t>
      </w:r>
      <w:r>
        <w:rPr>
          <w:color w:val="231F20"/>
          <w:spacing w:val="-55"/>
        </w:rPr>
        <w:t>门</w:t>
      </w:r>
      <w:r>
        <w:rPr>
          <w:color w:val="231F20"/>
        </w:rPr>
        <w:t>调解；协商或调解不成的，按</w:t>
      </w:r>
      <w:r>
        <w:rPr>
          <w:color w:val="231F20"/>
          <w:u w:val="single" w:color="231F20"/>
        </w:rPr>
        <w:t>下列</w:t>
      </w:r>
      <w:r>
        <w:rPr>
          <w:color w:val="231F20"/>
        </w:rPr>
        <w:t>第{选择项}种方式解决：</w:t>
      </w:r>
    </w:p>
    <w:p>
      <w:pPr>
        <w:pStyle w:val="BodyText"/>
        <w:tabs>
          <w:tab w:pos="2427" w:val="left" w:leader="none"/>
        </w:tabs>
        <w:spacing w:before="16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仲裁委员会} 仲裁；</w:t>
      </w:r>
    </w:p>
    <w:p>
      <w:pPr>
        <w:pStyle w:val="BodyText"/>
        <w:spacing w:before="69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9188" w:val="left" w:leader="none"/>
        </w:tabs>
        <w:spacing w:before="63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第十七条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：{其他约定事项内容}</w:t>
      </w:r>
    </w:p>
    <w:p>
      <w:pPr>
        <w:pStyle w:val="BodyText"/>
        <w:spacing w:before="6"/>
        <w:rPr>
          <w:sz w:val="23"/>
        </w:rPr>
      </w:pPr>
      <w:r>
        <w:rPr/>
        <w:pict>
          <v:line style="position:absolute;mso-position-horizontal-relative:page;mso-position-vertical-relative:paragraph;z-index:1216;mso-wrap-distance-left:0;mso-wrap-distance-right:0" from="70.866096pt,19.694391pt" to="524.409096pt,19.69439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8"/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2"/>
        <w:gridCol w:w="3080"/>
        <w:gridCol w:w="2869"/>
      </w:tblGrid>
      <w:tr>
        <w:trPr>
          <w:trHeight w:val="2940" w:hRule="atLeast"/>
        </w:trPr>
        <w:tc>
          <w:tcPr>
            <w:tcW w:w="3112" w:type="dxa"/>
          </w:tcPr>
          <w:p>
            <w:pPr>
              <w:pStyle w:val="TableParagraph"/>
              <w:spacing w:line="284" w:lineRule="exact" w:before="8"/>
              <w:ind w:left="1255"/>
              <w:rPr>
                <w:sz w:val="20"/>
              </w:rPr>
            </w:pPr>
            <w:r>
              <w:rPr>
                <w:color w:val="231F20"/>
                <w:sz w:val="20"/>
              </w:rPr>
              <w:t>定作人</w:t>
            </w:r>
          </w:p>
          <w:p>
            <w:pPr>
              <w:pStyle w:val="TableParagraph"/>
              <w:spacing w:line="230" w:lineRule="auto"/>
              <w:ind w:left="84" w:right="1738"/>
              <w:rPr>
                <w:sz w:val="18"/>
              </w:rPr>
            </w:pPr>
            <w:r>
              <w:rPr>
                <w:color w:val="231F20"/>
                <w:sz w:val="18"/>
              </w:rPr>
              <w:t>定作人（章）： 住所：</w:t>
            </w:r>
          </w:p>
          <w:p>
            <w:pPr>
              <w:pStyle w:val="TableParagraph"/>
              <w:spacing w:line="255" w:lineRule="exact" w:before="6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4" w:right="1918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4" w:right="2098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80" w:type="dxa"/>
          </w:tcPr>
          <w:p>
            <w:pPr>
              <w:pStyle w:val="TableParagraph"/>
              <w:spacing w:line="284" w:lineRule="exact" w:before="8"/>
              <w:ind w:left="1238"/>
              <w:rPr>
                <w:sz w:val="20"/>
              </w:rPr>
            </w:pPr>
            <w:r>
              <w:rPr>
                <w:color w:val="231F20"/>
                <w:sz w:val="20"/>
              </w:rPr>
              <w:t>承揽人</w:t>
            </w:r>
          </w:p>
          <w:p>
            <w:pPr>
              <w:pStyle w:val="TableParagraph"/>
              <w:spacing w:line="230" w:lineRule="auto"/>
              <w:ind w:left="83" w:right="1707"/>
              <w:rPr>
                <w:sz w:val="18"/>
              </w:rPr>
            </w:pPr>
            <w:r>
              <w:rPr>
                <w:color w:val="231F20"/>
                <w:sz w:val="18"/>
              </w:rPr>
              <w:t>承揽人（章）： 住所：</w:t>
            </w:r>
          </w:p>
          <w:p>
            <w:pPr>
              <w:pStyle w:val="TableParagraph"/>
              <w:spacing w:line="255" w:lineRule="exact" w:before="6"/>
              <w:ind w:left="83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3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3" w:right="1887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3" w:right="2067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3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2869" w:type="dxa"/>
          </w:tcPr>
          <w:p>
            <w:pPr>
              <w:pStyle w:val="TableParagraph"/>
              <w:spacing w:before="138"/>
              <w:ind w:left="732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30" w:lineRule="auto"/>
              <w:ind w:left="83" w:right="956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spacing w:line="260" w:lineRule="exact"/>
              <w:ind w:left="1887"/>
              <w:rPr>
                <w:sz w:val="18"/>
              </w:rPr>
            </w:pPr>
            <w:r>
              <w:rPr>
                <w:color w:val="231F20"/>
                <w:sz w:val="18"/>
              </w:rPr>
              <w:t>年    月   日</w:t>
            </w:r>
          </w:p>
        </w:tc>
      </w:tr>
    </w:tbl>
    <w:p>
      <w:pPr>
        <w:pStyle w:val="BodyText"/>
        <w:tabs>
          <w:tab w:pos="4462" w:val="left" w:leader="none"/>
        </w:tabs>
        <w:spacing w:before="34"/>
        <w:ind w:left="557"/>
      </w:pPr>
      <w:r>
        <w:rPr>
          <w:color w:val="231F20"/>
        </w:rPr>
        <w:t xml:space="preserve">监督部门：{监督部门}  </w:t>
        <w:br/>
        <w:t>印制单位：{印制单位}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spacing w:before="91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宋黑_GBK">
    <w:altName w:val="方正宋黑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2021-12-01T23:29:58Z</dcterms:created>
  <dcterms:modified xsi:type="dcterms:W3CDTF">2021-12-01T23:29:58Z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