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GF—1999—0502</w:t>
      </w: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23"/>
        </w:rPr>
      </w:pPr>
    </w:p>
    <w:p>
      <w:pPr>
        <w:spacing w:line="577" w:lineRule="exact" w:before="0"/>
        <w:ind w:left="3235" w:right="3235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城市供用气合同</w:t>
      </w:r>
    </w:p>
    <w:p>
      <w:pPr>
        <w:spacing w:before="152"/>
        <w:ind w:left="3235" w:right="3235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0"/>
        <w:ind w:left="0"/>
        <w:rPr>
          <w:rFonts w:ascii="方正楷体_GBK"/>
          <w:sz w:val="20"/>
        </w:rPr>
      </w:pPr>
    </w:p>
    <w:p>
      <w:pPr>
        <w:pStyle w:val="BodyText"/>
        <w:spacing w:before="0"/>
        <w:ind w:left="0"/>
        <w:rPr>
          <w:rFonts w:ascii="方正楷体_GBK"/>
          <w:sz w:val="20"/>
        </w:rPr>
      </w:pPr>
    </w:p>
    <w:p>
      <w:pPr>
        <w:spacing w:after="0"/>
        <w:rPr>
          <w:rFonts w:ascii="方正楷体_GBK"/>
          <w:sz w:val="20"/>
        </w:rPr>
        <w:sectPr>
          <w:footerReference w:type="default" r:id="rId5"/>
          <w:footerReference w:type="even" r:id="rId6"/>
          <w:type w:val="continuous"/>
          <w:pgSz w:w="11910" w:h="16840"/>
          <w:pgMar w:footer="832" w:top="1580" w:bottom="1020" w:left="1300" w:right="1300"/>
          <w:pgNumType w:start="1"/>
        </w:sectPr>
      </w:pPr>
    </w:p>
    <w:p>
      <w:pPr>
        <w:pStyle w:val="BodyText"/>
        <w:spacing w:before="0"/>
        <w:ind w:left="0"/>
        <w:rPr>
          <w:rFonts w:ascii="方正楷体_GBK"/>
          <w:sz w:val="24"/>
        </w:rPr>
      </w:pPr>
    </w:p>
    <w:p>
      <w:pPr>
        <w:pStyle w:val="BodyText"/>
        <w:spacing w:before="0"/>
        <w:ind w:left="0"/>
        <w:rPr>
          <w:rFonts w:ascii="方正楷体_GBK"/>
          <w:sz w:val="24"/>
        </w:rPr>
      </w:pPr>
    </w:p>
    <w:p>
      <w:pPr>
        <w:pStyle w:val="BodyText"/>
        <w:spacing w:before="0"/>
        <w:ind w:left="0"/>
        <w:rPr>
          <w:rFonts w:ascii="方正楷体_GBK"/>
          <w:sz w:val="24"/>
        </w:rPr>
      </w:pPr>
    </w:p>
    <w:p>
      <w:pPr>
        <w:pStyle w:val="BodyText"/>
        <w:spacing w:before="8"/>
        <w:ind w:left="0"/>
        <w:rPr>
          <w:rFonts w:ascii="方正楷体_GBK"/>
          <w:sz w:val="28"/>
        </w:rPr>
      </w:pPr>
    </w:p>
    <w:p>
      <w:pPr>
        <w:pStyle w:val="BodyText"/>
        <w:tabs>
          <w:tab w:pos="4682" w:val="left" w:leader="none"/>
        </w:tabs>
        <w:spacing w:line="304" w:lineRule="auto" w:before="0"/>
        <w:ind w:left="557"/>
      </w:pPr>
      <w:r>
        <w:rPr>
          <w:color w:val="231F20"/>
        </w:rPr>
        <w:t>供气人</w:t>
      </w:r>
      <w:r>
        <w:rPr>
          <w:color w:val="231F20"/>
          <w:u w:val="single" w:color="231F20"/>
        </w:rPr>
        <w:t>：{供</w:t>
      </w:r>
      <w:r>
        <w:rPr>
          <w:color w:val="231F20"/>
        </w:rPr>
        <w:t>气人名</w:t>
      </w:r>
      <w:r>
        <w:rPr>
          <w:color w:val="231F20"/>
          <w:u w:val="single" w:color="231F20"/>
        </w:rPr>
        <w:t>称}</w:t>
        <w:tab/>
        <w:t>用气人：{用气人名称}</w:t>
      </w:r>
    </w:p>
    <w:p>
      <w:pPr>
        <w:pStyle w:val="BodyText"/>
        <w:tabs>
          <w:tab w:pos="3979" w:val="left" w:leader="none"/>
        </w:tabs>
        <w:spacing w:line="304" w:lineRule="auto" w:before="169"/>
        <w:ind w:left="295" w:right="601"/>
        <w:jc w:val="both"/>
      </w:pPr>
      <w:r>
        <w:rPr/>
      </w:r>
      <w:r>
        <w:rPr>
          <w:color w:val="231F20"/>
        </w:rPr>
        <w:t>合同编号</w:t>
      </w:r>
      <w:r>
        <w:rPr>
          <w:color w:val="231F20"/>
          <w:u w:val="single" w:color="231F20"/>
        </w:rPr>
        <w:t>：{合</w:t>
      </w:r>
      <w:r>
        <w:rPr>
          <w:color w:val="231F20"/>
        </w:rPr>
        <w:t>同编号}</w:t>
      </w:r>
      <w:r>
        <w:rPr>
          <w:color w:val="231F20"/>
          <w:u w:val="single" w:color="231F20"/>
        </w:rPr>
        <w:t xml:space="preserve"> 签约</w:t>
      </w:r>
      <w:r>
        <w:rPr>
          <w:color w:val="231F20"/>
        </w:rPr>
        <w:t>地点：{</w:t>
      </w:r>
      <w:r>
        <w:rPr>
          <w:color w:val="231F20"/>
          <w:u w:val="single" w:color="231F20"/>
        </w:rPr>
        <w:t>签约地点} 签约时间：{签约时间}</w:t>
      </w:r>
    </w:p>
    <w:p>
      <w:pPr>
        <w:spacing w:after="0" w:line="304" w:lineRule="auto"/>
        <w:jc w:val="both"/>
        <w:sectPr>
          <w:type w:val="continuous"/>
          <w:pgSz w:w="11910" w:h="16840"/>
          <w:pgMar w:top="1580" w:bottom="1020" w:left="1300" w:right="1300"/>
          <w:cols w:num="2" w:equalWidth="0">
            <w:col w:w="4683" w:space="40"/>
            <w:col w:w="4587"/>
          </w:cols>
        </w:sectPr>
      </w:pPr>
    </w:p>
    <w:p>
      <w:pPr>
        <w:pStyle w:val="BodyText"/>
        <w:spacing w:before="13"/>
        <w:ind w:left="0"/>
        <w:rPr>
          <w:sz w:val="27"/>
        </w:rPr>
      </w:pPr>
    </w:p>
    <w:p>
      <w:pPr>
        <w:pStyle w:val="BodyText"/>
        <w:spacing w:line="304" w:lineRule="auto" w:before="22"/>
        <w:ind w:right="117" w:firstLine="440"/>
        <w:jc w:val="both"/>
      </w:pPr>
      <w:r>
        <w:rPr>
          <w:color w:val="231F20"/>
        </w:rPr>
        <w:t>为了明确供气人和用气人在燃气供应和使用中的权利和义务，根据《中华人民共和国合同</w:t>
      </w:r>
      <w:r>
        <w:rPr>
          <w:color w:val="231F20"/>
          <w:spacing w:val="-23"/>
        </w:rPr>
        <w:t>法》、《城市燃气管理办法》、《城市燃气安全管理规定》等法律、法规和规章，经供气人与用气人双方协商，签订本合同，以便共同遵守。</w:t>
      </w:r>
    </w:p>
    <w:p>
      <w:pPr>
        <w:pStyle w:val="BodyText"/>
        <w:tabs>
          <w:tab w:pos="1437" w:val="left" w:leader="none"/>
        </w:tabs>
        <w:spacing w:before="15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第一条</w:t>
        <w:tab/>
        <w:t>用气地址、种类、性质和用气量</w:t>
      </w:r>
    </w:p>
    <w:p>
      <w:pPr>
        <w:pStyle w:val="BodyText"/>
        <w:tabs>
          <w:tab w:pos="4310" w:val="left" w:leader="none"/>
        </w:tabs>
        <w:spacing w:line="304" w:lineRule="auto" w:before="102"/>
        <w:ind w:right="115" w:firstLine="330"/>
      </w:pPr>
      <w:r>
        <w:rPr>
          <w:color w:val="231F20"/>
        </w:rPr>
        <w:t>（一）用气地址为</w:t>
      </w:r>
      <w:r>
        <w:rPr>
          <w:color w:val="231F20"/>
          <w:u w:val="single" w:color="231F20"/>
        </w:rPr>
        <w:t xml:space="preserve"> {用</w:t>
      </w:r>
      <w:r>
        <w:rPr>
          <w:color w:val="231F20"/>
        </w:rPr>
        <w:t>气地址}。（用气人燃气用具所在地的地址、用气贮气设备所 在地的地址、燃气供</w:t>
      </w:r>
      <w:r>
        <w:rPr>
          <w:color w:val="231F20"/>
          <w:spacing w:val="-83"/>
        </w:rPr>
        <w:t>应</w:t>
      </w:r>
      <w:r>
        <w:rPr>
          <w:color w:val="231F20"/>
        </w:rPr>
        <w:t>站的地址等）。</w:t>
      </w:r>
    </w:p>
    <w:p>
      <w:pPr>
        <w:pStyle w:val="BodyText"/>
        <w:tabs>
          <w:tab w:pos="4847" w:val="left" w:leader="none"/>
        </w:tabs>
        <w:spacing w:before="20"/>
        <w:ind w:left="447"/>
        <w:rPr>
          <w:rFonts w:ascii="Times New Roman" w:eastAsia="Times New Roman"/>
        </w:rPr>
      </w:pPr>
      <w:r>
        <w:rPr>
          <w:color w:val="231F20"/>
        </w:rPr>
        <w:t>（二）用气种类为</w:t>
      </w:r>
      <w:r>
        <w:rPr>
          <w:rFonts w:ascii="Times New Roman" w:eastAsia="Times New Roman"/>
          <w:color w:val="231F20"/>
          <w:u w:val="single" w:color="231F20"/>
        </w:rPr>
        <w:t xml:space="preserve">   {用气种类}</w:t>
      </w:r>
    </w:p>
    <w:p>
      <w:pPr>
        <w:pStyle w:val="BodyText"/>
        <w:tabs>
          <w:tab w:pos="4847" w:val="left" w:leader="none"/>
        </w:tabs>
        <w:spacing w:before="88"/>
        <w:ind w:left="447"/>
        <w:rPr>
          <w:rFonts w:ascii="Times New Roman" w:eastAsia="Times New Roman"/>
        </w:rPr>
      </w:pPr>
      <w:r>
        <w:rPr>
          <w:color w:val="231F20"/>
        </w:rPr>
        <w:t>（三）用气性质为</w:t>
      </w:r>
      <w:r>
        <w:rPr>
          <w:rFonts w:ascii="Times New Roman" w:eastAsia="Times New Roman"/>
          <w:color w:val="231F20"/>
          <w:u w:val="single" w:color="231F20"/>
        </w:rPr>
        <w:t xml:space="preserve">   {用气性质}</w:t>
      </w:r>
    </w:p>
    <w:p>
      <w:pPr>
        <w:pStyle w:val="BodyText"/>
        <w:spacing w:before="88"/>
        <w:ind w:left="447"/>
      </w:pPr>
      <w:r>
        <w:rPr>
          <w:color w:val="231F20"/>
        </w:rPr>
        <w:t>（四）用气数量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2492" w:val="left" w:leader="none"/>
          <w:tab w:pos="5620" w:val="left" w:leader="none"/>
          <w:tab w:pos="8742" w:val="left" w:leader="none"/>
        </w:tabs>
        <w:spacing w:line="304" w:lineRule="auto" w:before="88" w:after="0"/>
        <w:ind w:left="117" w:right="110" w:firstLine="440"/>
        <w:jc w:val="left"/>
        <w:rPr>
          <w:sz w:val="22"/>
        </w:rPr>
      </w:pPr>
      <w:r>
        <w:rPr>
          <w:color w:val="231F20"/>
          <w:spacing w:val="5"/>
          <w:sz w:val="22"/>
        </w:rPr>
        <w:t>用气</w:t>
      </w:r>
      <w:r>
        <w:rPr>
          <w:color w:val="231F20"/>
          <w:sz w:val="22"/>
        </w:rPr>
        <w:t>量</w:t>
      </w:r>
      <w:r>
        <w:rPr>
          <w:color w:val="231F20"/>
          <w:sz w:val="22"/>
          <w:u w:val="single" w:color="231F20"/>
        </w:rPr>
        <w:t>：{</w:t>
      </w:r>
      <w:r>
        <w:rPr>
          <w:color w:val="231F20"/>
          <w:spacing w:val="5"/>
          <w:sz w:val="22"/>
        </w:rPr>
        <w:t>用气</w:t>
      </w:r>
      <w:r>
        <w:rPr>
          <w:color w:val="231F20"/>
          <w:sz w:val="22"/>
        </w:rPr>
        <w:t>量</w:t>
      </w:r>
      <w:r>
        <w:rPr>
          <w:color w:val="231F20"/>
          <w:spacing w:val="1"/>
          <w:sz w:val="22"/>
        </w:rPr>
        <w:t>单</w:t>
      </w:r>
      <w:r>
        <w:rPr>
          <w:color w:val="231F20"/>
          <w:sz w:val="22"/>
        </w:rPr>
        <w:t>位</w:t>
      </w:r>
      <w:r>
        <w:rPr>
          <w:color w:val="231F20"/>
          <w:spacing w:val="1"/>
          <w:sz w:val="22"/>
        </w:rPr>
        <w:t>}</w:t>
      </w:r>
      <w:r>
        <w:rPr>
          <w:color w:val="231F20"/>
          <w:sz w:val="22"/>
        </w:rPr>
        <w:t xml:space="preserve"> </w:t>
      </w:r>
      <w:r>
        <w:rPr>
          <w:color w:val="231F20"/>
          <w:spacing w:val="5"/>
          <w:sz w:val="22"/>
        </w:rPr>
        <w:t>/</w:t>
      </w:r>
      <w:r>
        <w:rPr>
          <w:color w:val="231F20"/>
          <w:sz w:val="22"/>
        </w:rPr>
        <w:t xml:space="preserve"> </w:t>
      </w:r>
      <w:r>
        <w:rPr>
          <w:color w:val="231F20"/>
          <w:spacing w:val="1"/>
          <w:sz w:val="22"/>
        </w:rPr>
        <w:t>年</w:t>
      </w:r>
      <w:r>
        <w:rPr>
          <w:color w:val="231F20"/>
          <w:sz w:val="22"/>
        </w:rPr>
        <w:t>（</w:t>
      </w:r>
      <w:r>
        <w:rPr>
          <w:color w:val="231F20"/>
          <w:spacing w:val="1"/>
          <w:sz w:val="22"/>
        </w:rPr>
        <w:t>{</w:t>
      </w:r>
      <w:r>
        <w:rPr>
          <w:color w:val="231F20"/>
          <w:spacing w:val="5"/>
          <w:sz w:val="22"/>
        </w:rPr>
        <w:t>重</w:t>
      </w:r>
      <w:r>
        <w:rPr>
          <w:color w:val="231F20"/>
          <w:spacing w:val="-28"/>
          <w:sz w:val="22"/>
        </w:rPr>
        <w:t>量单位</w:t>
      </w:r>
      <w:r>
        <w:rPr>
          <w:color w:val="231F20"/>
          <w:spacing w:val="5"/>
          <w:sz w:val="22"/>
        </w:rPr>
        <w:t xml:space="preserve">} </w:t>
      </w:r>
      <w:r>
        <w:rPr>
          <w:color w:val="231F20"/>
          <w:sz w:val="22"/>
        </w:rPr>
        <w:t>/</w:t>
      </w:r>
      <w:r>
        <w:rPr>
          <w:color w:val="231F20"/>
          <w:spacing w:val="1"/>
          <w:sz w:val="22"/>
        </w:rPr>
        <w:t xml:space="preserve"> </w:t>
      </w:r>
      <w:r>
        <w:rPr>
          <w:color w:val="231F20"/>
          <w:sz w:val="22"/>
        </w:rPr>
        <w:t>年</w:t>
      </w:r>
      <w:r>
        <w:rPr>
          <w:color w:val="231F20"/>
          <w:spacing w:val="1"/>
          <w:sz w:val="22"/>
        </w:rPr>
        <w:t>）</w:t>
      </w:r>
      <w:r>
        <w:rPr>
          <w:color w:val="231F20"/>
          <w:sz w:val="22"/>
        </w:rPr>
        <w:t>；</w:t>
      </w:r>
      <w:r>
        <w:rPr>
          <w:color w:val="231F20"/>
          <w:spacing w:val="5"/>
          <w:sz w:val="22"/>
        </w:rPr>
        <w:t>{</w:t>
      </w:r>
      <w:r>
        <w:rPr>
          <w:color w:val="231F20"/>
          <w:sz w:val="22"/>
        </w:rPr>
        <w:t>用</w:t>
      </w:r>
      <w:r>
        <w:rPr>
          <w:color w:val="231F20"/>
          <w:spacing w:val="1"/>
          <w:sz w:val="22"/>
        </w:rPr>
        <w:t>气</w:t>
      </w:r>
      <w:r>
        <w:rPr>
          <w:color w:val="231F20"/>
          <w:sz w:val="22"/>
        </w:rPr>
        <w:t>量</w:t>
      </w:r>
      <w:r>
        <w:rPr>
          <w:color w:val="231F20"/>
          <w:spacing w:val="1"/>
          <w:sz w:val="22"/>
        </w:rPr>
        <w:t>单</w:t>
      </w:r>
      <w:r>
        <w:rPr>
          <w:color w:val="231F20"/>
          <w:spacing w:val="5"/>
          <w:sz w:val="22"/>
        </w:rPr>
        <w:t>位</w:t>
      </w:r>
      <w:r>
        <w:rPr>
          <w:color w:val="231F20"/>
          <w:spacing w:val="-28"/>
          <w:sz w:val="22"/>
        </w:rPr>
        <w:t>} /</w:t>
      </w:r>
      <w:r>
        <w:rPr>
          <w:color w:val="231F20"/>
          <w:spacing w:val="5"/>
          <w:sz w:val="22"/>
        </w:rPr>
        <w:t xml:space="preserve"> 月</w:t>
      </w:r>
      <w:r>
        <w:rPr>
          <w:color w:val="231F20"/>
          <w:sz w:val="22"/>
        </w:rPr>
        <w:t>（{重量单位} / 月</w:t>
      </w:r>
      <w:r>
        <w:rPr>
          <w:color w:val="231F20"/>
          <w:spacing w:val="-83"/>
          <w:sz w:val="22"/>
        </w:rPr>
        <w:t>）</w:t>
      </w:r>
      <w:r>
        <w:rPr>
          <w:color w:val="231F20"/>
          <w:sz w:val="22"/>
        </w:rPr>
        <w:t>；{用气量单位} / 日（{重量单位} / 日）。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  <w:tab w:pos="4240" w:val="left" w:leader="none"/>
        </w:tabs>
        <w:spacing w:line="240" w:lineRule="auto" w:before="20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用气调峰的约定</w:t>
      </w:r>
      <w:r>
        <w:rPr>
          <w:color w:val="231F20"/>
          <w:sz w:val="22"/>
          <w:u w:val="single" w:color="231F20"/>
        </w:rPr>
        <w:t>：</w:t>
        <w:tab/>
      </w:r>
      <w:r>
        <w:rPr>
          <w:color w:val="231F20"/>
          <w:sz w:val="22"/>
        </w:rPr>
        <w:t>{约定内容}</w:t>
      </w:r>
    </w:p>
    <w:p>
      <w:pPr>
        <w:pStyle w:val="BodyText"/>
        <w:tabs>
          <w:tab w:pos="1437" w:val="left" w:leader="none"/>
        </w:tabs>
        <w:spacing w:before="82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第二条</w:t>
        <w:tab/>
        <w:t>供气方式和质量</w:t>
      </w:r>
    </w:p>
    <w:p>
      <w:pPr>
        <w:pStyle w:val="BodyText"/>
        <w:spacing w:before="101"/>
        <w:ind w:left="447"/>
      </w:pPr>
      <w:r>
        <w:rPr>
          <w:color w:val="231F20"/>
        </w:rPr>
        <w:t>（一）供气方式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  <w:tab w:pos="7868" w:val="left" w:leader="none"/>
        </w:tabs>
        <w:spacing w:line="304" w:lineRule="auto" w:before="88" w:after="0"/>
        <w:ind w:left="117" w:right="115" w:firstLine="440"/>
        <w:jc w:val="left"/>
        <w:rPr>
          <w:sz w:val="22"/>
        </w:rPr>
      </w:pPr>
      <w:r>
        <w:rPr>
          <w:color w:val="231F20"/>
          <w:sz w:val="22"/>
        </w:rPr>
        <w:t>供气人通过管道输送方式</w:t>
      </w:r>
      <w:r>
        <w:rPr>
          <w:color w:val="231F20"/>
          <w:spacing w:val="-55"/>
          <w:sz w:val="22"/>
        </w:rPr>
        <w:t>；</w:t>
      </w:r>
      <w:r>
        <w:rPr>
          <w:color w:val="231F20"/>
          <w:sz w:val="22"/>
        </w:rPr>
        <w:t>瓶组供气方式</w:t>
      </w:r>
      <w:r>
        <w:rPr>
          <w:color w:val="231F20"/>
          <w:spacing w:val="-55"/>
          <w:sz w:val="22"/>
        </w:rPr>
        <w:t>；</w:t>
      </w:r>
      <w:r>
        <w:rPr>
          <w:color w:val="231F20"/>
          <w:sz w:val="22"/>
        </w:rPr>
        <w:t>瓶装供气方式</w:t>
      </w:r>
      <w:r>
        <w:rPr>
          <w:color w:val="231F20"/>
          <w:spacing w:val="-55"/>
          <w:sz w:val="22"/>
        </w:rPr>
        <w:t>；</w:t>
      </w:r>
      <w:r>
        <w:rPr>
          <w:color w:val="231F20"/>
          <w:sz w:val="22"/>
        </w:rPr>
        <w:t>或者</w:t>
      </w:r>
      <w:r>
        <w:rPr>
          <w:color w:val="231F20"/>
          <w:sz w:val="22"/>
          <w:u w:val="single" w:color="231F20"/>
        </w:rPr>
        <w:t>{供</w:t>
      </w:r>
      <w:r>
        <w:rPr>
          <w:color w:val="231F20"/>
          <w:sz w:val="22"/>
        </w:rPr>
        <w:t>气方式}设施，向用气人供气。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1657" w:val="left" w:leader="none"/>
          <w:tab w:pos="6264" w:val="left" w:leader="none"/>
          <w:tab w:pos="8303" w:val="left" w:leader="none"/>
        </w:tabs>
        <w:spacing w:line="304" w:lineRule="auto" w:before="20" w:after="0"/>
        <w:ind w:left="117" w:right="150" w:firstLine="440"/>
        <w:jc w:val="left"/>
        <w:rPr>
          <w:sz w:val="22"/>
        </w:rPr>
      </w:pPr>
      <w:r>
        <w:rPr>
          <w:color w:val="231F20"/>
          <w:spacing w:val="17"/>
          <w:sz w:val="22"/>
        </w:rPr>
        <w:t>燃气供应时间约</w:t>
      </w:r>
      <w:r>
        <w:rPr>
          <w:color w:val="231F20"/>
          <w:sz w:val="22"/>
        </w:rPr>
        <w:t>定</w:t>
      </w:r>
      <w:r>
        <w:rPr>
          <w:color w:val="231F20"/>
          <w:spacing w:val="-19"/>
          <w:sz w:val="22"/>
        </w:rPr>
        <w:t>：{燃</w:t>
      </w:r>
      <w:r>
        <w:rPr>
          <w:color w:val="231F20"/>
          <w:spacing w:val="7"/>
          <w:sz w:val="22"/>
        </w:rPr>
        <w:t>气</w:t>
      </w:r>
      <w:r>
        <w:rPr>
          <w:color w:val="231F20"/>
          <w:spacing w:val="17"/>
          <w:sz w:val="22"/>
        </w:rPr>
        <w:t>供应时间}</w:t>
      </w:r>
      <w:r>
        <w:rPr>
          <w:color w:val="231F20"/>
          <w:sz w:val="22"/>
        </w:rPr>
        <w:t>；</w:t>
      </w:r>
      <w:r>
        <w:rPr>
          <w:color w:val="231F20"/>
          <w:spacing w:val="-36"/>
          <w:sz w:val="22"/>
        </w:rPr>
        <w:t>自</w:t>
      </w:r>
      <w:r>
        <w:rPr>
          <w:color w:val="231F20"/>
          <w:sz w:val="22"/>
        </w:rPr>
        <w:t xml:space="preserve"> </w:t>
      </w:r>
      <w:r>
        <w:rPr>
          <w:color w:val="231F20"/>
          <w:sz w:val="22"/>
          <w:u w:val="single" w:color="231F20"/>
        </w:rPr>
        <w:tab/>
        <w:t>{</w:t>
      </w:r>
      <w:r>
        <w:rPr>
          <w:color w:val="231F20"/>
          <w:spacing w:val="17"/>
          <w:sz w:val="22"/>
        </w:rPr>
        <w:t>开始</w:t>
      </w:r>
      <w:r>
        <w:rPr>
          <w:color w:val="231F20"/>
          <w:sz w:val="22"/>
        </w:rPr>
        <w:t>时</w:t>
      </w:r>
      <w:r>
        <w:rPr>
          <w:color w:val="231F20"/>
          <w:sz w:val="22"/>
          <w:u w:val="single" w:color="231F20"/>
        </w:rPr>
        <w:t>间}</w:t>
      </w:r>
      <w:r>
        <w:rPr>
          <w:color w:val="231F20"/>
          <w:spacing w:val="17"/>
          <w:sz w:val="22"/>
        </w:rPr>
        <w:t xml:space="preserve"> </w:t>
      </w:r>
      <w:r>
        <w:rPr>
          <w:color w:val="231F20"/>
          <w:sz w:val="22"/>
        </w:rPr>
        <w:t>时</w:t>
      </w:r>
      <w:r>
        <w:rPr>
          <w:color w:val="231F20"/>
          <w:spacing w:val="-36"/>
          <w:sz w:val="22"/>
        </w:rPr>
        <w:t>起至</w:t>
      </w:r>
      <w:r>
        <w:rPr>
          <w:color w:val="231F20"/>
          <w:sz w:val="22"/>
        </w:rPr>
        <w:t xml:space="preserve"> </w:t>
      </w:r>
      <w:r>
        <w:rPr>
          <w:color w:val="231F20"/>
          <w:sz w:val="22"/>
          <w:u w:val="single" w:color="231F20"/>
        </w:rPr>
        <w:tab/>
        <w:t>{</w:t>
      </w:r>
      <w:r>
        <w:rPr>
          <w:color w:val="231F20"/>
          <w:sz w:val="22"/>
        </w:rPr>
        <w:t xml:space="preserve">结束时间} 时止；或者 </w:t>
        <w:tab/>
        <w:t>{其他约定} 。</w:t>
      </w:r>
    </w:p>
    <w:p>
      <w:pPr>
        <w:pStyle w:val="BodyText"/>
        <w:spacing w:before="20"/>
        <w:ind w:left="447"/>
      </w:pPr>
      <w:r>
        <w:rPr>
          <w:color w:val="231F20"/>
        </w:rPr>
        <w:t>（二）供气质量</w:t>
      </w:r>
    </w:p>
    <w:p>
      <w:pPr>
        <w:pStyle w:val="ListParagraph"/>
        <w:numPr>
          <w:ilvl w:val="0"/>
          <w:numId w:val="3"/>
        </w:numPr>
        <w:tabs>
          <w:tab w:pos="776" w:val="left" w:leader="none"/>
        </w:tabs>
        <w:spacing w:line="240" w:lineRule="auto" w:before="88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供气人所供燃气气质应当执行“{燃气种类}－{标</w:t>
      </w:r>
      <w:r>
        <w:rPr>
          <w:color w:val="231F20"/>
          <w:spacing w:val="-1"/>
          <w:sz w:val="22"/>
        </w:rPr>
        <w:t>准</w:t>
      </w:r>
      <w:r>
        <w:rPr>
          <w:color w:val="231F20"/>
          <w:sz w:val="22"/>
        </w:rPr>
        <w:t>编</w:t>
      </w:r>
      <w:r>
        <w:rPr>
          <w:color w:val="231F20"/>
          <w:spacing w:val="-26"/>
          <w:sz w:val="22"/>
        </w:rPr>
        <w:t>号}”；“人工煤气</w:t>
      </w:r>
      <w:r>
        <w:rPr>
          <w:color w:val="231F20"/>
          <w:spacing w:val="-1"/>
          <w:sz w:val="22"/>
        </w:rPr>
        <w:t>－</w:t>
      </w:r>
      <w:r>
        <w:rPr>
          <w:color w:val="231F20"/>
          <w:sz w:val="22"/>
        </w:rPr>
        <w:t xml:space="preserve"> GB13</w:t>
      </w:r>
      <w:r>
        <w:rPr>
          <w:color w:val="231F20"/>
          <w:spacing w:val="-1"/>
          <w:sz w:val="22"/>
        </w:rPr>
        <w:t>6</w:t>
      </w:r>
      <w:r>
        <w:rPr>
          <w:color w:val="231F20"/>
          <w:spacing w:val="-33"/>
          <w:sz w:val="22"/>
        </w:rPr>
        <w:t>12”；“液化气－”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BodyText"/>
        <w:spacing w:before="24"/>
      </w:pPr>
      <w:r>
        <w:rPr>
          <w:color w:val="231F20"/>
        </w:rPr>
        <w:t>GB11174”标准。</w:t>
      </w:r>
    </w:p>
    <w:p>
      <w:pPr>
        <w:pStyle w:val="ListParagraph"/>
        <w:numPr>
          <w:ilvl w:val="0"/>
          <w:numId w:val="3"/>
        </w:numPr>
        <w:tabs>
          <w:tab w:pos="776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根据用气人用气性质，双方约定执行下述质量指标：{质量指标}</w:t>
      </w:r>
    </w:p>
    <w:p>
      <w:pPr>
        <w:pStyle w:val="BodyText"/>
        <w:spacing w:before="11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87401pt" to="524.409096pt,20.68740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1.687401pt" to="524.409096pt,41.68740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72;mso-wrap-distance-left:0;mso-wrap-distance-right:0" from="70.866096pt,62.687401pt" to="524.409096pt,62.6874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776" w:val="left" w:leader="none"/>
          <w:tab w:pos="2975" w:val="left" w:leader="none"/>
          <w:tab w:pos="5395" w:val="left" w:leader="none"/>
        </w:tabs>
        <w:spacing w:line="240" w:lineRule="auto" w:before="63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供气人保证在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日期} 前气压</w:t>
      </w:r>
      <w:r>
        <w:rPr>
          <w:color w:val="231F20"/>
          <w:sz w:val="22"/>
          <w:u w:val="single" w:color="231F20"/>
        </w:rPr>
        <w:t>大于</w:t>
      </w:r>
      <w:r>
        <w:rPr>
          <w:color w:val="231F20"/>
          <w:sz w:val="22"/>
        </w:rPr>
        <w:t>等于 {气压值} 千（兆）帕。</w:t>
      </w:r>
    </w:p>
    <w:p>
      <w:pPr>
        <w:pStyle w:val="BodyText"/>
        <w:tabs>
          <w:tab w:pos="1437" w:val="left" w:leader="none"/>
        </w:tabs>
        <w:spacing w:before="82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第三条</w:t>
        <w:tab/>
        <w:t>用气的价格、计量及气费结算方式</w:t>
      </w:r>
    </w:p>
    <w:p>
      <w:pPr>
        <w:pStyle w:val="BodyText"/>
        <w:tabs>
          <w:tab w:pos="2527" w:val="left" w:leader="none"/>
          <w:tab w:pos="5569" w:val="left" w:leader="none"/>
          <w:tab w:pos="6202" w:val="left" w:leader="none"/>
          <w:tab w:pos="7415" w:val="left" w:leader="none"/>
          <w:tab w:pos="8841" w:val="left" w:leader="none"/>
        </w:tabs>
        <w:spacing w:line="304" w:lineRule="auto" w:before="101"/>
        <w:ind w:right="98" w:firstLine="330"/>
        <w:jc w:val="both"/>
      </w:pPr>
      <w:r>
        <w:rPr>
          <w:color w:val="231F20"/>
        </w:rPr>
        <w:t>（一）供气人根据用气人的用气性质和种类，按照</w:t>
      </w:r>
      <w:r>
        <w:rPr>
          <w:color w:val="231F20"/>
          <w:u w:val="single" w:color="231F20"/>
        </w:rPr>
        <w:t xml:space="preserve"> {政</w:t>
      </w:r>
      <w:r>
        <w:rPr>
          <w:color w:val="231F20"/>
        </w:rPr>
        <w:t>府部</w:t>
      </w:r>
      <w:r>
        <w:rPr>
          <w:color w:val="231F20"/>
          <w:u w:val="single" w:color="231F20"/>
        </w:rPr>
        <w:t xml:space="preserve">门} </w:t>
      </w:r>
      <w:r>
        <w:rPr>
          <w:color w:val="231F20"/>
        </w:rPr>
        <w:t>批准的燃气价格：</w:t>
      </w:r>
      <w:r>
        <w:rPr>
          <w:color w:val="231F20"/>
          <w:spacing w:val="7"/>
        </w:rPr>
        <w:t>天燃</w:t>
      </w:r>
      <w:r>
        <w:rPr>
          <w:color w:val="231F20"/>
        </w:rPr>
        <w:t>气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7"/>
        </w:rPr>
        <w:t>{天</w:t>
      </w:r>
      <w:r>
        <w:rPr>
          <w:color w:val="231F20"/>
        </w:rPr>
        <w:t>然</w:t>
      </w:r>
      <w:r>
        <w:rPr>
          <w:color w:val="231F20"/>
          <w:u w:val="single" w:color="231F20"/>
        </w:rPr>
        <w:t>气单</w:t>
      </w:r>
      <w:r>
        <w:rPr>
          <w:color w:val="231F20"/>
        </w:rPr>
        <w:t>价</w:t>
      </w:r>
      <w:r>
        <w:rPr>
          <w:color w:val="231F20"/>
          <w:spacing w:val="2"/>
        </w:rPr>
        <w:t>}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元</w:t>
      </w:r>
      <w:r>
        <w:rPr>
          <w:color w:val="231F20"/>
          <w:spacing w:val="7"/>
        </w:rPr>
        <w:t xml:space="preserve"> /</w:t>
      </w:r>
      <w:r>
        <w:rPr>
          <w:color w:val="231F20"/>
        </w:rPr>
        <w:t xml:space="preserve"> </w:t>
      </w:r>
      <w:r>
        <w:rPr>
          <w:color w:val="231F20"/>
          <w:spacing w:val="-47"/>
        </w:rPr>
        <w:t>立</w:t>
      </w:r>
      <w:r>
        <w:rPr>
          <w:color w:val="231F20"/>
          <w:spacing w:val="7"/>
        </w:rPr>
        <w:t>方米；</w:t>
      </w:r>
      <w:r>
        <w:rPr>
          <w:color w:val="231F20"/>
        </w:rPr>
        <w:t>人</w:t>
      </w:r>
      <w:r>
        <w:rPr>
          <w:color w:val="231F20"/>
          <w:u w:val="single" w:color="231F20"/>
        </w:rPr>
        <w:t>工煤</w:t>
      </w:r>
      <w:r>
        <w:rPr>
          <w:color w:val="231F20"/>
        </w:rPr>
        <w:t>气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{</w:t>
      </w:r>
      <w:r>
        <w:rPr>
          <w:color w:val="231F20"/>
          <w:spacing w:val="2"/>
        </w:rPr>
        <w:t>人</w:t>
      </w:r>
      <w:r>
        <w:rPr>
          <w:color w:val="231F20"/>
          <w:spacing w:val="7"/>
        </w:rPr>
        <w:t>工煤</w:t>
      </w:r>
      <w:r>
        <w:rPr>
          <w:color w:val="231F20"/>
        </w:rPr>
        <w:t>气</w:t>
      </w:r>
      <w:r>
        <w:rPr>
          <w:color w:val="231F20"/>
          <w:spacing w:val="-46"/>
        </w:rPr>
        <w:t>单</w:t>
      </w:r>
      <w:r>
        <w:rPr>
          <w:color w:val="231F20"/>
          <w:spacing w:val="7"/>
        </w:rPr>
        <w:t>价} 元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 xml:space="preserve">/ </w:t>
      </w:r>
      <w:r>
        <w:rPr>
          <w:color w:val="231F20"/>
        </w:rPr>
        <w:t>立</w:t>
      </w:r>
      <w:r>
        <w:rPr>
          <w:color w:val="231F20"/>
          <w:spacing w:val="1"/>
        </w:rPr>
        <w:t>方</w:t>
      </w:r>
      <w:r>
        <w:rPr>
          <w:color w:val="231F20"/>
        </w:rPr>
        <w:t>米</w:t>
      </w:r>
      <w:r>
        <w:rPr>
          <w:color w:val="231F20"/>
          <w:spacing w:val="2"/>
        </w:rPr>
        <w:t>；</w:t>
      </w:r>
      <w:r>
        <w:rPr>
          <w:color w:val="231F20"/>
        </w:rPr>
        <w:t>液化石油气 {液化石油气单价} 元 / 吨（元 / 立方米）收取燃气费。</w:t>
      </w:r>
    </w:p>
    <w:p>
      <w:pPr>
        <w:pStyle w:val="BodyText"/>
        <w:spacing w:before="20"/>
        <w:ind w:left="557"/>
      </w:pPr>
      <w:r>
        <w:rPr>
          <w:color w:val="231F20"/>
        </w:rPr>
        <w:t>在合同有效期内，遇燃气价格调整时，按照调价文件规定执行。</w:t>
      </w:r>
    </w:p>
    <w:p>
      <w:pPr>
        <w:pStyle w:val="BodyText"/>
        <w:ind w:left="447"/>
      </w:pPr>
      <w:r>
        <w:rPr>
          <w:color w:val="231F20"/>
        </w:rPr>
        <w:t>（二）供用燃气的计量、气费结算方式</w:t>
      </w:r>
    </w:p>
    <w:p>
      <w:pPr>
        <w:pStyle w:val="ListParagraph"/>
        <w:numPr>
          <w:ilvl w:val="0"/>
          <w:numId w:val="4"/>
        </w:numPr>
        <w:tabs>
          <w:tab w:pos="776" w:val="left" w:leader="none"/>
          <w:tab w:pos="1217" w:val="left" w:leader="none"/>
          <w:tab w:pos="4025" w:val="left" w:leader="none"/>
          <w:tab w:pos="6172" w:val="left" w:leader="none"/>
          <w:tab w:pos="8582" w:val="left" w:leader="none"/>
        </w:tabs>
        <w:spacing w:line="304" w:lineRule="auto" w:before="89" w:after="0"/>
        <w:ind w:left="117" w:right="209" w:firstLine="440"/>
        <w:jc w:val="left"/>
        <w:rPr>
          <w:sz w:val="22"/>
        </w:rPr>
      </w:pPr>
      <w:r>
        <w:rPr>
          <w:color w:val="231F20"/>
          <w:sz w:val="22"/>
        </w:rPr>
        <w:t>供用燃气的计量器具为：{燃气计量表}；{I</w:t>
      </w:r>
      <w:r>
        <w:rPr>
          <w:color w:val="231F20"/>
          <w:spacing w:val="-1"/>
          <w:sz w:val="22"/>
        </w:rPr>
        <w:t>C</w:t>
      </w:r>
      <w:r>
        <w:rPr>
          <w:color w:val="231F20"/>
          <w:sz w:val="22"/>
        </w:rPr>
        <w:t xml:space="preserve"> 卡燃气计量}；</w:t>
      </w:r>
      <w:r>
        <w:rPr>
          <w:color w:val="231F20"/>
          <w:spacing w:val="-55"/>
          <w:sz w:val="22"/>
        </w:rPr>
        <w:t>{衡</w:t>
      </w:r>
      <w:r>
        <w:rPr>
          <w:color w:val="231F20"/>
          <w:sz w:val="22"/>
        </w:rPr>
        <w:t>}</w:t>
      </w:r>
      <w:r>
        <w:rPr>
          <w:color w:val="231F20"/>
          <w:sz w:val="22"/>
          <w:u w:val="single" w:color="231F20"/>
        </w:rPr>
        <w:t>或者</w:t>
      </w:r>
      <w:r>
        <w:rPr>
          <w:color w:val="231F20"/>
          <w:sz w:val="22"/>
        </w:rPr>
        <w:t>{ }。</w:t>
      </w:r>
    </w:p>
    <w:p>
      <w:pPr>
        <w:pStyle w:val="BodyText"/>
        <w:spacing w:before="20"/>
        <w:ind w:left="557"/>
      </w:pPr>
      <w:r>
        <w:rPr>
          <w:color w:val="231F20"/>
        </w:rPr>
        <w:t>结算用计量器具须经当地技术监督部门检定、认定。</w:t>
      </w:r>
    </w:p>
    <w:p>
      <w:pPr>
        <w:pStyle w:val="ListParagraph"/>
        <w:numPr>
          <w:ilvl w:val="0"/>
          <w:numId w:val="4"/>
        </w:numPr>
        <w:tabs>
          <w:tab w:pos="776" w:val="left" w:leader="none"/>
        </w:tabs>
        <w:spacing w:line="240" w:lineRule="auto" w:before="88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供用燃气的计量</w:t>
      </w:r>
    </w:p>
    <w:p>
      <w:pPr>
        <w:pStyle w:val="BodyText"/>
        <w:tabs>
          <w:tab w:pos="3362" w:val="left" w:leader="none"/>
        </w:tabs>
        <w:spacing w:line="304" w:lineRule="auto" w:before="88"/>
        <w:ind w:right="155" w:firstLine="440"/>
      </w:pPr>
      <w:r>
        <w:rPr>
          <w:color w:val="231F20"/>
        </w:rPr>
        <w:t>供、用气双方以管道燃气计量器具的读数为依据结算</w:t>
      </w:r>
      <w:r>
        <w:rPr>
          <w:color w:val="231F20"/>
          <w:spacing w:val="-53"/>
        </w:rPr>
        <w:t>；</w:t>
      </w:r>
      <w:r>
        <w:rPr>
          <w:color w:val="231F20"/>
        </w:rPr>
        <w:t>瓶装燃气以供气人供应站检斤计量为依据结算</w:t>
      </w:r>
      <w:r>
        <w:rPr>
          <w:color w:val="231F20"/>
          <w:spacing w:val="-55"/>
        </w:rPr>
        <w:t>；</w:t>
      </w:r>
      <w:r>
        <w:rPr>
          <w:color w:val="231F20"/>
        </w:rPr>
        <w:t>或者以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结算依据} 为依据结算。</w:t>
      </w:r>
    </w:p>
    <w:p>
      <w:pPr>
        <w:pStyle w:val="ListParagraph"/>
        <w:numPr>
          <w:ilvl w:val="0"/>
          <w:numId w:val="4"/>
        </w:numPr>
        <w:tabs>
          <w:tab w:pos="776" w:val="left" w:leader="none"/>
        </w:tabs>
        <w:spacing w:line="240" w:lineRule="auto" w:before="20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结算方式</w:t>
      </w:r>
    </w:p>
    <w:p>
      <w:pPr>
        <w:pStyle w:val="BodyText"/>
        <w:tabs>
          <w:tab w:pos="2533" w:val="left" w:leader="none"/>
          <w:tab w:pos="8748" w:val="left" w:leader="none"/>
        </w:tabs>
        <w:spacing w:line="304" w:lineRule="auto"/>
        <w:ind w:right="155" w:firstLine="440"/>
      </w:pPr>
      <w:r>
        <w:rPr>
          <w:color w:val="231F20"/>
        </w:rPr>
        <w:t>用气人于每月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缴费日期</w:t>
      </w:r>
      <w:r>
        <w:rPr>
          <w:color w:val="231F20"/>
          <w:spacing w:val="-55"/>
        </w:rPr>
        <w:t>}</w:t>
      </w:r>
      <w:r>
        <w:rPr>
          <w:color w:val="231F20"/>
        </w:rPr>
        <w:t xml:space="preserve"> 日前采取：通过</w:t>
      </w:r>
      <w:r>
        <w:rPr>
          <w:color w:val="231F20"/>
          <w:spacing w:val="-55"/>
        </w:rPr>
        <w:t>银</w:t>
      </w:r>
      <w:r>
        <w:rPr>
          <w:color w:val="231F20"/>
        </w:rPr>
        <w:t>行方式交费；到供气</w:t>
      </w:r>
      <w:r>
        <w:rPr>
          <w:color w:val="231F20"/>
          <w:spacing w:val="-55"/>
        </w:rPr>
        <w:t>人</w:t>
      </w:r>
      <w:r>
        <w:rPr>
          <w:color w:val="231F20"/>
        </w:rPr>
        <w:t>供应</w:t>
      </w:r>
      <w:r>
        <w:rPr>
          <w:color w:val="231F20"/>
          <w:u w:val="single" w:color="231F20"/>
        </w:rPr>
        <w:t>站交</w:t>
      </w:r>
      <w:r>
        <w:rPr>
          <w:color w:val="231F20"/>
        </w:rPr>
        <w:t>费；采取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{缴费方式} 方式交费；供气人到用气场所收费。</w:t>
      </w:r>
    </w:p>
    <w:p>
      <w:pPr>
        <w:pStyle w:val="BodyText"/>
        <w:tabs>
          <w:tab w:pos="1437" w:val="left" w:leader="none"/>
        </w:tabs>
        <w:spacing w:before="15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第四条</w:t>
        <w:tab/>
        <w:t>供、用气设施产权分界与维护管理</w:t>
      </w:r>
    </w:p>
    <w:p>
      <w:pPr>
        <w:pStyle w:val="BodyText"/>
        <w:tabs>
          <w:tab w:pos="8532" w:val="left" w:leader="none"/>
        </w:tabs>
        <w:spacing w:before="102"/>
        <w:ind w:left="447"/>
      </w:pPr>
      <w:r>
        <w:rPr>
          <w:color w:val="231F20"/>
        </w:rPr>
        <w:t>（一）供、用气设施产权分界点是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产权分界点}。</w:t>
      </w:r>
    </w:p>
    <w:p>
      <w:pPr>
        <w:pStyle w:val="BodyText"/>
        <w:spacing w:line="304" w:lineRule="auto"/>
        <w:ind w:right="149" w:firstLine="330"/>
        <w:jc w:val="both"/>
      </w:pPr>
      <w:r>
        <w:rPr>
          <w:color w:val="231F20"/>
        </w:rPr>
        <w:t>（二）产权分界点（含）逆燃气流向的输、配气设施由供气人负责维护管理；产权分界点顺燃气流向的输、配气设施至燃气用气器具由用气人负责维护管理，或者有偿委托供气人维护管理。</w:t>
      </w:r>
    </w:p>
    <w:p>
      <w:pPr>
        <w:pStyle w:val="BodyText"/>
        <w:tabs>
          <w:tab w:pos="1437" w:val="left" w:leader="none"/>
        </w:tabs>
        <w:spacing w:before="14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第五条</w:t>
        <w:tab/>
        <w:t>供气人的权利和义务</w:t>
      </w:r>
    </w:p>
    <w:p>
      <w:pPr>
        <w:pStyle w:val="BodyText"/>
        <w:spacing w:line="304" w:lineRule="auto" w:before="101"/>
        <w:ind w:right="153" w:firstLine="330"/>
        <w:jc w:val="both"/>
      </w:pPr>
      <w:r>
        <w:rPr>
          <w:color w:val="231F20"/>
        </w:rPr>
        <w:t>（一）依照法律、法规和规章的规定，对用气人的用气设施运行状况和安全管理措施进行安全检查，监督用气人采取有效方式保证安全用气。</w:t>
      </w:r>
    </w:p>
    <w:p>
      <w:pPr>
        <w:pStyle w:val="BodyText"/>
        <w:spacing w:line="304" w:lineRule="auto" w:before="20"/>
        <w:ind w:right="149" w:firstLine="330"/>
        <w:jc w:val="both"/>
      </w:pPr>
      <w:r>
        <w:rPr>
          <w:color w:val="231F20"/>
        </w:rPr>
        <w:t>（二）监督用气人在合同约定的数量、使用范围内使用燃气，有权制止用气人超量、超使用范围用气。</w:t>
      </w:r>
    </w:p>
    <w:p>
      <w:pPr>
        <w:pStyle w:val="BodyText"/>
        <w:spacing w:before="20"/>
        <w:ind w:left="447"/>
      </w:pPr>
      <w:r>
        <w:rPr>
          <w:color w:val="231F20"/>
        </w:rPr>
        <w:t>（三）用气人逾期不交燃气费，供气人有权从逾期之日起向用气人收取滞纳金。</w:t>
      </w:r>
    </w:p>
    <w:p>
      <w:pPr>
        <w:pStyle w:val="BodyText"/>
        <w:ind w:left="447"/>
      </w:pPr>
      <w:r>
        <w:rPr>
          <w:color w:val="231F20"/>
        </w:rPr>
        <w:t>（四）用气人用气设施或者安全管理存在不安全隐患、可能造成供气设施损害时，或者用</w:t>
      </w:r>
    </w:p>
    <w:p>
      <w:pPr>
        <w:spacing w:after="0"/>
        <w:sectPr>
          <w:pgSz w:w="11910" w:h="16840"/>
          <w:pgMar w:header="0" w:footer="832" w:top="1580" w:bottom="1020" w:left="1300" w:right="1260"/>
        </w:sectPr>
      </w:pPr>
    </w:p>
    <w:p>
      <w:pPr>
        <w:pStyle w:val="BodyText"/>
        <w:spacing w:before="24"/>
      </w:pPr>
      <w:r>
        <w:rPr>
          <w:color w:val="231F20"/>
        </w:rPr>
        <w:t>气人在合同约定的时限内拒不交燃气费的，供气人有权中断供气。</w:t>
      </w:r>
    </w:p>
    <w:p>
      <w:pPr>
        <w:pStyle w:val="BodyText"/>
        <w:spacing w:line="304" w:lineRule="auto"/>
        <w:ind w:right="183" w:firstLine="330"/>
      </w:pPr>
      <w:r>
        <w:rPr>
          <w:color w:val="231F20"/>
        </w:rPr>
        <w:t>（五）供气人因供气设施{计划检修}、{临时检修}、依法限气或者用气人{违法用气}等原因，需要中断供气时，应提前 {72小时} 通过 {媒体} 或者其它方式通知用气人。因 {不可抗力} 原因中断供气</w:t>
      </w:r>
    </w:p>
    <w:p>
      <w:pPr>
        <w:pStyle w:val="BodyText"/>
        <w:spacing w:before="21"/>
      </w:pPr>
      <w:r>
        <w:rPr>
          <w:color w:val="231F20"/>
        </w:rPr>
        <w:t>时，供气人应及时抢修，并在 2 小时内通知{用气人}。</w:t>
      </w:r>
    </w:p>
    <w:p>
      <w:pPr>
        <w:pStyle w:val="BodyText"/>
        <w:ind w:left="447"/>
      </w:pPr>
      <w:r>
        <w:rPr>
          <w:color w:val="231F20"/>
        </w:rPr>
        <w:t>（六）有义务按照合同约定的数量、质量和使用范围向用气人供气。</w:t>
      </w:r>
    </w:p>
    <w:p>
      <w:pPr>
        <w:pStyle w:val="BodyText"/>
        <w:tabs>
          <w:tab w:pos="143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第六条</w:t>
        <w:tab/>
        <w:t>用气人的权利和义务</w:t>
      </w:r>
    </w:p>
    <w:p>
      <w:pPr>
        <w:pStyle w:val="BodyText"/>
        <w:spacing w:before="102"/>
        <w:ind w:left="447"/>
      </w:pPr>
      <w:r>
        <w:rPr>
          <w:color w:val="231F20"/>
        </w:rPr>
        <w:t>（一）监督供气人按照合同约定的数量和质量向用气人提供燃气。</w:t>
      </w:r>
    </w:p>
    <w:p>
      <w:pPr>
        <w:pStyle w:val="BodyText"/>
        <w:ind w:left="447"/>
      </w:pPr>
      <w:r>
        <w:rPr>
          <w:color w:val="231F20"/>
        </w:rPr>
        <w:t>（二）有权要求供气人按照国家现行规定，对燃气计量器具进行周期检定。</w:t>
      </w:r>
    </w:p>
    <w:p>
      <w:pPr>
        <w:pStyle w:val="BodyText"/>
        <w:spacing w:line="304" w:lineRule="auto"/>
        <w:ind w:right="183" w:firstLine="330"/>
      </w:pPr>
      <w:r>
        <w:rPr>
          <w:color w:val="231F20"/>
        </w:rPr>
        <w:t>（三）用气设施发生故障或者存在不安全隐患时，有权要求供气人提供（有偿、无偿）用气设施安全检查和维护保养的服务。</w:t>
      </w:r>
    </w:p>
    <w:p>
      <w:pPr>
        <w:pStyle w:val="BodyText"/>
        <w:spacing w:before="20"/>
        <w:ind w:left="447"/>
      </w:pPr>
      <w:r>
        <w:rPr>
          <w:color w:val="231F20"/>
        </w:rPr>
        <w:t>（四）按照合同约定交燃气费。</w:t>
      </w:r>
    </w:p>
    <w:p>
      <w:pPr>
        <w:pStyle w:val="BodyText"/>
        <w:spacing w:before="88"/>
        <w:ind w:left="447"/>
      </w:pPr>
      <w:r>
        <w:rPr>
          <w:color w:val="231F20"/>
        </w:rPr>
        <w:t>（五）按照合同约定的数量和使用范围使用燃气。</w:t>
      </w:r>
    </w:p>
    <w:p>
      <w:pPr>
        <w:pStyle w:val="BodyText"/>
        <w:spacing w:line="304" w:lineRule="auto" w:before="88"/>
        <w:ind w:right="183" w:firstLine="330"/>
      </w:pPr>
      <w:r>
        <w:rPr>
          <w:color w:val="231F20"/>
          <w:spacing w:val="6"/>
        </w:rPr>
        <w:t>（六）</w:t>
      </w:r>
      <w:r>
        <w:rPr>
          <w:color w:val="231F20"/>
        </w:rPr>
        <w:t>未经供气人许可，不得添装、改装燃气管道，不得更动、损害供气人的供气设施，不得擅自更换、{联系电话}、变动供气计量装置。</w:t>
      </w:r>
    </w:p>
    <w:p>
      <w:pPr>
        <w:pStyle w:val="BodyText"/>
        <w:tabs>
          <w:tab w:pos="1437" w:val="left" w:leader="none"/>
        </w:tabs>
        <w:spacing w:before="14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第七条</w:t>
        <w:tab/>
        <w:t>违约责任</w:t>
      </w:r>
    </w:p>
    <w:p>
      <w:pPr>
        <w:pStyle w:val="BodyText"/>
        <w:spacing w:before="102"/>
        <w:ind w:left="447"/>
      </w:pPr>
      <w:r>
        <w:rPr>
          <w:color w:val="231F20"/>
        </w:rPr>
        <w:t>（一）供气人的违约责任</w:t>
      </w:r>
    </w:p>
    <w:p>
      <w:pPr>
        <w:pStyle w:val="ListParagraph"/>
        <w:numPr>
          <w:ilvl w:val="0"/>
          <w:numId w:val="5"/>
        </w:numPr>
        <w:tabs>
          <w:tab w:pos="780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pacing w:val="11"/>
          <w:sz w:val="22"/>
        </w:rPr>
        <w:t>供气人未按照合同约定向用气人供气，应当向用气人支付正常用气量燃气费百分之</w:t>
      </w:r>
    </w:p>
    <w:p>
      <w:pPr>
        <w:pStyle w:val="BodyText"/>
        <w:tabs>
          <w:tab w:pos="770" w:val="left" w:leader="none"/>
        </w:tabs>
      </w:pPr>
      <w:r>
        <w:rPr>
          <w:rFonts w:ascii="Times New Roman" w:eastAsia="Times New Roman"/>
          <w:color w:val="231F20"/>
          <w:u w:val="single" w:color="231F20"/>
        </w:rPr>
        <w:t>{违</w:t>
      </w:r>
      <w:r>
        <w:rPr>
          <w:color w:val="231F20"/>
        </w:rPr>
        <w:t>约金}</w:t>
      </w:r>
    </w:p>
    <w:p>
      <w:pPr>
        <w:pStyle w:val="ListParagraph"/>
        <w:numPr>
          <w:ilvl w:val="0"/>
          <w:numId w:val="5"/>
        </w:numPr>
        <w:tabs>
          <w:tab w:pos="777" w:val="left" w:leader="none"/>
        </w:tabs>
        <w:spacing w:line="304" w:lineRule="auto" w:before="89" w:after="0"/>
        <w:ind w:left="117" w:right="216" w:firstLine="440"/>
        <w:jc w:val="left"/>
        <w:rPr>
          <w:sz w:val="22"/>
        </w:rPr>
      </w:pPr>
      <w:r>
        <w:rPr>
          <w:color w:val="231F20"/>
          <w:sz w:val="22"/>
        </w:rPr>
        <w:t>由于供气人责任事故，造成的停气、气压降低、质量事故，给用气人造成损失的，供气人应当承担赔偿责任。</w:t>
      </w:r>
    </w:p>
    <w:p>
      <w:pPr>
        <w:pStyle w:val="ListParagraph"/>
        <w:numPr>
          <w:ilvl w:val="0"/>
          <w:numId w:val="5"/>
        </w:numPr>
        <w:tabs>
          <w:tab w:pos="776" w:val="left" w:leader="none"/>
        </w:tabs>
        <w:spacing w:line="304" w:lineRule="auto" w:before="20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供气人在检修供气设施前未通报用气人，给用气人造成损失的，供气人应当承担赔偿责任。</w:t>
      </w:r>
    </w:p>
    <w:p>
      <w:pPr>
        <w:pStyle w:val="ListParagraph"/>
        <w:numPr>
          <w:ilvl w:val="0"/>
          <w:numId w:val="5"/>
        </w:numPr>
        <w:tabs>
          <w:tab w:pos="776" w:val="left" w:leader="none"/>
        </w:tabs>
        <w:spacing w:line="304" w:lineRule="auto" w:before="20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由于不可抗力的原因或者政府行为造成停气，使用气人受到损失的，供气人不承担赔偿责任。</w:t>
      </w:r>
    </w:p>
    <w:p>
      <w:pPr>
        <w:pStyle w:val="BodyText"/>
        <w:spacing w:before="20"/>
        <w:ind w:left="447"/>
      </w:pPr>
      <w:r>
        <w:rPr>
          <w:color w:val="231F20"/>
        </w:rPr>
        <w:t>（二）用气人的违约责任</w:t>
      </w:r>
    </w:p>
    <w:p>
      <w:pPr>
        <w:pStyle w:val="ListParagraph"/>
        <w:numPr>
          <w:ilvl w:val="0"/>
          <w:numId w:val="6"/>
        </w:numPr>
        <w:tabs>
          <w:tab w:pos="776" w:val="left" w:leader="none"/>
          <w:tab w:pos="7375" w:val="left" w:leader="none"/>
        </w:tabs>
        <w:spacing w:line="240" w:lineRule="auto" w:before="88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用气人未按照合同约定使用燃气，应当向供气人支付百分之</w:t>
      </w:r>
      <w:r>
        <w:rPr>
          <w:color w:val="231F20"/>
          <w:sz w:val="22"/>
          <w:u w:val="single" w:color="231F20"/>
        </w:rPr>
        <w:t>{违</w:t>
      </w:r>
      <w:r>
        <w:rPr>
          <w:color w:val="231F20"/>
          <w:sz w:val="22"/>
        </w:rPr>
        <w:t>约金比例}的违约金。</w:t>
      </w:r>
    </w:p>
    <w:p>
      <w:pPr>
        <w:pStyle w:val="ListParagraph"/>
        <w:numPr>
          <w:ilvl w:val="0"/>
          <w:numId w:val="6"/>
        </w:numPr>
        <w:tabs>
          <w:tab w:pos="776" w:val="left" w:leader="none"/>
        </w:tabs>
        <w:spacing w:line="240" w:lineRule="auto" w:before="88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用气人未按期交燃气费的，还应当支付滞纳金。</w:t>
      </w:r>
    </w:p>
    <w:p>
      <w:pPr>
        <w:pStyle w:val="ListParagraph"/>
        <w:numPr>
          <w:ilvl w:val="0"/>
          <w:numId w:val="6"/>
        </w:numPr>
        <w:tabs>
          <w:tab w:pos="776" w:val="left" w:leader="none"/>
        </w:tabs>
        <w:spacing w:line="240" w:lineRule="auto" w:before="88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用气人未按照合同约定用气，给供气人造成损失的，用气人应当承担赔偿责任。</w:t>
      </w:r>
    </w:p>
    <w:p>
      <w:pPr>
        <w:pStyle w:val="BodyText"/>
        <w:tabs>
          <w:tab w:pos="1437" w:val="left" w:leader="none"/>
        </w:tabs>
        <w:spacing w:before="82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第八条</w:t>
        <w:tab/>
        <w:t>合同有效期限</w:t>
      </w:r>
    </w:p>
    <w:p>
      <w:pPr>
        <w:pStyle w:val="BodyText"/>
        <w:tabs>
          <w:tab w:pos="2537" w:val="left" w:leader="none"/>
          <w:tab w:pos="4077" w:val="left" w:leader="none"/>
          <w:tab w:pos="4737" w:val="left" w:leader="none"/>
          <w:tab w:pos="5397" w:val="left" w:leader="none"/>
          <w:tab w:pos="6937" w:val="left" w:leader="none"/>
          <w:tab w:pos="7597" w:val="left" w:leader="none"/>
          <w:tab w:pos="8257" w:val="left" w:leader="none"/>
        </w:tabs>
        <w:spacing w:before="101"/>
        <w:ind w:left="557"/>
      </w:pPr>
      <w:r>
        <w:rPr>
          <w:color w:val="231F20"/>
        </w:rPr>
        <w:t>合同期限为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合同期</w:t>
      </w:r>
      <w:r>
        <w:rPr>
          <w:color w:val="231F20"/>
          <w:u w:val="single" w:color="231F20"/>
        </w:rPr>
        <w:t>限}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>年，</w:t>
      </w:r>
      <w:r>
        <w:rPr>
          <w:color w:val="231F20"/>
        </w:rPr>
        <w:t>从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开始年</w:t>
      </w:r>
      <w:r>
        <w:rPr>
          <w:color w:val="231F20"/>
          <w:u w:val="single" w:color="231F20"/>
        </w:rPr>
        <w:t>份}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 xml:space="preserve">年 </w:t>
      </w:r>
      <w:r>
        <w:rPr>
          <w:color w:val="231F20"/>
        </w:rPr>
        <w:t>{</w:t>
      </w:r>
      <w:r>
        <w:rPr>
          <w:color w:val="231F20"/>
          <w:u w:val="single" w:color="231F20"/>
        </w:rPr>
        <w:t>开始</w:t>
      </w:r>
      <w:r>
        <w:rPr>
          <w:color w:val="231F20"/>
        </w:rPr>
        <w:t>月份} 月 {开始日期} 日起至 {结束年份} 年 {结束月份} 月 {结束日期} 日止。</w:t>
      </w:r>
    </w:p>
    <w:p>
      <w:pPr>
        <w:pStyle w:val="BodyText"/>
        <w:tabs>
          <w:tab w:pos="1437" w:val="left" w:leader="none"/>
        </w:tabs>
        <w:spacing w:before="82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第九条</w:t>
        <w:tab/>
        <w:t>合同的变更</w:t>
      </w:r>
    </w:p>
    <w:p>
      <w:pPr>
        <w:pStyle w:val="BodyText"/>
        <w:spacing w:line="304" w:lineRule="auto" w:before="101"/>
        <w:ind w:right="183" w:firstLine="440"/>
      </w:pPr>
      <w:r>
        <w:rPr>
          <w:color w:val="231F20"/>
        </w:rPr>
        <w:t>当事人如需要修改合同条款或者合同未尽事宜，须经双方协商一致，签订补充协定，补充协定与本合同具有同等效力。</w:t>
      </w:r>
    </w:p>
    <w:p>
      <w:pPr>
        <w:spacing w:after="0" w:line="304" w:lineRule="auto"/>
        <w:sectPr>
          <w:pgSz w:w="11910" w:h="16840"/>
          <w:pgMar w:header="0" w:footer="832" w:top="1580" w:bottom="1020" w:left="1300" w:right="1200"/>
        </w:sectPr>
      </w:pPr>
    </w:p>
    <w:p>
      <w:pPr>
        <w:pStyle w:val="BodyText"/>
        <w:tabs>
          <w:tab w:pos="1437" w:val="left" w:leader="none"/>
        </w:tabs>
        <w:spacing w:before="18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第十条</w:t>
        <w:tab/>
        <w:t>争议的解决方式</w:t>
      </w:r>
    </w:p>
    <w:p>
      <w:pPr>
        <w:pStyle w:val="BodyText"/>
        <w:tabs>
          <w:tab w:pos="8966" w:val="left" w:leader="none"/>
        </w:tabs>
        <w:spacing w:line="304" w:lineRule="auto" w:before="102"/>
        <w:ind w:right="115" w:firstLine="440"/>
      </w:pPr>
      <w:r>
        <w:rPr>
          <w:color w:val="231F20"/>
        </w:rPr>
        <w:t>本合同在履行过程中发生争议时，由当事人双方协商解决，协商不成的，按下列</w:t>
      </w:r>
      <w:r>
        <w:rPr>
          <w:color w:val="231F20"/>
          <w:u w:val="single" w:color="231F20"/>
        </w:rPr>
        <w:t>{解</w:t>
      </w:r>
      <w:r>
        <w:rPr>
          <w:color w:val="231F20"/>
        </w:rPr>
        <w:t>决方式}种方式解决：</w:t>
      </w:r>
    </w:p>
    <w:p>
      <w:pPr>
        <w:pStyle w:val="BodyText"/>
        <w:tabs>
          <w:tab w:pos="3223" w:val="left" w:leader="none"/>
        </w:tabs>
        <w:spacing w:before="21"/>
        <w:ind w:left="447"/>
      </w:pPr>
      <w:r>
        <w:rPr>
          <w:color w:val="231F20"/>
        </w:rPr>
        <w:t>（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1）提交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仲裁委员会}仲裁；</w:t>
      </w:r>
    </w:p>
    <w:p>
      <w:pPr>
        <w:pStyle w:val="BodyText"/>
        <w:ind w:left="447"/>
      </w:pPr>
      <w:r>
        <w:rPr>
          <w:color w:val="231F20"/>
        </w:rPr>
        <w:t>（{内容}）依法向人民法院起诉。</w:t>
      </w:r>
    </w:p>
    <w:p>
      <w:pPr>
        <w:pStyle w:val="BodyText"/>
        <w:tabs>
          <w:tab w:pos="1657" w:val="left" w:leader="none"/>
        </w:tabs>
        <w:spacing w:before="82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第十一条</w:t>
        <w:tab/>
        <w:t>其他约定</w:t>
      </w:r>
    </w:p>
    <w:p>
      <w:pPr>
        <w:pStyle w:val="BodyText"/>
        <w:spacing w:before="1"/>
        <w:ind w:left="0"/>
        <w:rPr>
          <w:rFonts w:ascii="方正黑体_GBK"/>
          <w:sz w:val="26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21.303978pt" to="524.409096pt,21.303978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20;mso-wrap-distance-left:0;mso-wrap-distance-right:0" from="70.866096pt,42.303978pt" to="524.409096pt,42.303978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44;mso-wrap-distance-left:0;mso-wrap-distance-right:0" from="70.866096pt,63.303978pt" to="524.409096pt,63.30397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7"/>
        <w:ind w:left="0"/>
        <w:rPr>
          <w:rFonts w:ascii="方正黑体_GBK"/>
          <w:sz w:val="23"/>
        </w:rPr>
      </w:pPr>
    </w:p>
    <w:p>
      <w:pPr>
        <w:pStyle w:val="BodyText"/>
        <w:spacing w:before="7"/>
        <w:ind w:left="0"/>
        <w:rPr>
          <w:rFonts w:ascii="方正黑体_GBK"/>
          <w:sz w:val="23"/>
        </w:rPr>
      </w:pPr>
    </w:p>
    <w:p>
      <w:pPr>
        <w:pStyle w:val="BodyText"/>
        <w:spacing w:before="12"/>
        <w:ind w:left="0"/>
        <w:rPr>
          <w:rFonts w:ascii="方正黑体_GBK"/>
          <w:sz w:val="32"/>
        </w:rPr>
      </w:pPr>
    </w:p>
    <w:p>
      <w:pPr>
        <w:pStyle w:val="BodyText"/>
        <w:tabs>
          <w:tab w:pos="4937" w:val="left" w:leader="none"/>
        </w:tabs>
        <w:spacing w:before="0"/>
        <w:ind w:left="557"/>
      </w:pPr>
      <w:r>
        <w:rPr>
          <w:color w:val="231F20"/>
        </w:rPr>
        <w:t>供气人</w:t>
        <w:tab/>
        <w:t>用气人</w:t>
      </w:r>
    </w:p>
    <w:p>
      <w:pPr>
        <w:pStyle w:val="BodyText"/>
        <w:tabs>
          <w:tab w:pos="5910" w:val="left" w:leader="none"/>
        </w:tabs>
        <w:ind w:left="1151"/>
      </w:pPr>
      <w:r>
        <w:rPr>
          <w:color w:val="231F20"/>
        </w:rPr>
        <w:t>（盖章</w:t>
      </w:r>
      <w:r>
        <w:rPr>
          <w:color w:val="231F20"/>
          <w:spacing w:val="-28"/>
        </w:rPr>
        <w:t>）：{</w:t>
      </w:r>
      <w:r>
        <w:rPr>
          <w:color w:val="231F20"/>
        </w:rPr>
        <w:t>盖章}</w:t>
      </w:r>
      <w:r>
        <w:rPr>
          <w:color w:val="231F20"/>
          <w:spacing w:val="-28"/>
        </w:rPr>
      </w:r>
    </w:p>
    <w:p>
      <w:pPr>
        <w:pStyle w:val="BodyText"/>
        <w:tabs>
          <w:tab w:pos="4937" w:val="left" w:leader="none"/>
        </w:tabs>
        <w:ind w:left="557"/>
      </w:pPr>
      <w:r>
        <w:rPr>
          <w:color w:val="231F20"/>
        </w:rPr>
        <w:t>住所：{住所}</w:t>
      </w:r>
    </w:p>
    <w:p>
      <w:pPr>
        <w:pStyle w:val="BodyText"/>
        <w:tabs>
          <w:tab w:pos="4937" w:val="left" w:leader="none"/>
        </w:tabs>
        <w:ind w:left="557"/>
      </w:pPr>
      <w:r>
        <w:rPr>
          <w:color w:val="231F20"/>
        </w:rPr>
        <w:t>法定代表人（签字</w:t>
      </w:r>
      <w:r>
        <w:rPr>
          <w:color w:val="231F20"/>
          <w:spacing w:val="-28"/>
        </w:rPr>
        <w:t>）：{</w:t>
      </w:r>
      <w:r>
        <w:rPr>
          <w:color w:val="231F20"/>
        </w:rPr>
        <w:t>法定代表人签字}</w:t>
      </w:r>
      <w:r>
        <w:rPr>
          <w:color w:val="231F20"/>
          <w:spacing w:val="-28"/>
        </w:rPr>
        <w:t xml:space="preserve">  </w:t>
        <w:br/>
        <w:t>法定代表人（签字）：{法定代表人签字}</w:t>
      </w:r>
    </w:p>
    <w:p>
      <w:pPr>
        <w:pStyle w:val="BodyText"/>
        <w:tabs>
          <w:tab w:pos="4937" w:val="left" w:leader="none"/>
        </w:tabs>
        <w:ind w:left="557"/>
      </w:pPr>
      <w:r>
        <w:rPr>
          <w:color w:val="231F20"/>
        </w:rPr>
        <w:t>委托代理人（签字</w:t>
      </w:r>
      <w:r>
        <w:rPr>
          <w:color w:val="231F20"/>
          <w:spacing w:val="-28"/>
        </w:rPr>
        <w:t>）：{</w:t>
      </w:r>
      <w:r>
        <w:rPr>
          <w:color w:val="231F20"/>
        </w:rPr>
        <w:t>签字}</w:t>
      </w:r>
      <w:r>
        <w:rPr>
          <w:color w:val="231F20"/>
          <w:spacing w:val="-28"/>
        </w:rPr>
      </w:r>
    </w:p>
    <w:p>
      <w:pPr>
        <w:pStyle w:val="BodyText"/>
        <w:tabs>
          <w:tab w:pos="4937" w:val="left" w:leader="none"/>
        </w:tabs>
        <w:ind w:left="557"/>
      </w:pPr>
      <w:r>
        <w:rPr>
          <w:color w:val="231F20"/>
        </w:rPr>
        <w:t>开户银行：{开户银行}</w:t>
      </w:r>
    </w:p>
    <w:p>
      <w:pPr>
        <w:pStyle w:val="BodyText"/>
        <w:tabs>
          <w:tab w:pos="4937" w:val="left" w:leader="none"/>
        </w:tabs>
        <w:ind w:left="557"/>
      </w:pPr>
      <w:r>
        <w:rPr>
          <w:color w:val="231F20"/>
        </w:rPr>
        <w:t>账号：{账号}</w:t>
      </w:r>
    </w:p>
    <w:p>
      <w:pPr>
        <w:pStyle w:val="BodyText"/>
        <w:tabs>
          <w:tab w:pos="4937" w:val="left" w:leader="none"/>
        </w:tabs>
        <w:ind w:left="557"/>
      </w:pPr>
      <w:r>
        <w:rPr>
          <w:color w:val="231F20"/>
        </w:rPr>
        <w:t>电话：{联系电话}</w:t>
      </w:r>
    </w:p>
    <w:sectPr>
      <w:pgSz w:w="11910" w:h="16840"/>
      <w:pgMar w:header="0" w:footer="832" w:top="1580" w:bottom="10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7.409424pt;margin-top:789.265808pt;width:9pt;height:13.1pt;mso-position-horizontal-relative:page;mso-position-vertical-relative:page;z-index:-4936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68.866096pt;margin-top:789.265808pt;width:9pt;height:13.1pt;mso-position-horizontal-relative:page;mso-position-vertical-relative:page;z-index:-4912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775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42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5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7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0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5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7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0" w:hanging="219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7" w:hanging="222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8" w:hanging="2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7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22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55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2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65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87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0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5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7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0" w:hanging="219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75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65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32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5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7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0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5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7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0" w:hanging="21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7" w:hanging="216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38" w:hanging="2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7" w:hanging="2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4" w:hanging="2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2" w:hanging="2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1" w:hanging="2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9" w:hanging="2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8" w:hanging="21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7" w:hanging="220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38" w:hanging="2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7" w:hanging="2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4" w:hanging="2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2" w:hanging="2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1" w:hanging="2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9" w:hanging="2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8" w:hanging="22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89"/>
      <w:ind w:left="117"/>
    </w:pPr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88"/>
      <w:ind w:left="775" w:hanging="218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2021-12-01T23:28:54Z</dcterms:created>
  <dcterms:modified xsi:type="dcterms:W3CDTF">2021-12-01T23:28:54Z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