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GF—2000—0306</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3"/>
        <w:rPr>
          <w:rFonts w:ascii="Times New Roman"/>
          <w:b/>
          <w:sz w:val="17"/>
        </w:rPr>
      </w:pPr>
    </w:p>
    <w:p>
      <w:pPr>
        <w:spacing w:line="577" w:lineRule="exact" w:before="0"/>
        <w:ind w:left="3852" w:right="0" w:firstLine="0"/>
        <w:jc w:val="left"/>
        <w:rPr>
          <w:rFonts w:ascii="方正小标宋_GBK" w:eastAsia="方正小标宋_GBK" w:hint="eastAsia"/>
          <w:sz w:val="40"/>
        </w:rPr>
      </w:pPr>
      <w:r>
        <w:rPr>
          <w:rFonts w:ascii="方正小标宋_GBK" w:eastAsia="方正小标宋_GBK" w:hint="eastAsia"/>
          <w:color w:val="231F20"/>
          <w:sz w:val="40"/>
        </w:rPr>
        <w:t>测绘合同</w:t>
      </w:r>
    </w:p>
    <w:p>
      <w:pPr>
        <w:spacing w:before="152"/>
        <w:ind w:left="3812" w:right="0" w:firstLine="0"/>
        <w:jc w:val="left"/>
        <w:rPr>
          <w:rFonts w:ascii="方正楷体_GBK" w:eastAsia="方正楷体_GBK" w:hint="eastAsia"/>
          <w:sz w:val="28"/>
        </w:rPr>
      </w:pPr>
      <w:r>
        <w:rPr>
          <w:rFonts w:ascii="方正楷体_GBK" w:eastAsia="方正楷体_GBK" w:hint="eastAsia"/>
          <w:color w:val="231F20"/>
          <w:sz w:val="28"/>
        </w:rPr>
        <w:t>（示范文本）</w:t>
      </w: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spacing w:before="6"/>
        <w:rPr>
          <w:rFonts w:ascii="方正楷体_GBK"/>
          <w:sz w:val="27"/>
        </w:rPr>
      </w:pPr>
    </w:p>
    <w:p>
      <w:pPr>
        <w:pStyle w:val="Heading1"/>
        <w:tabs>
          <w:tab w:pos="6613" w:val="left" w:leader="none"/>
        </w:tabs>
        <w:spacing w:line="544" w:lineRule="auto" w:before="1"/>
        <w:ind w:left="2258" w:right="2690"/>
        <w:jc w:val="left"/>
      </w:pPr>
      <w:r>
        <w:rPr>
          <w:color w:val="231F20"/>
        </w:rPr>
        <w:t>工程名称</w:t>
      </w:r>
      <w:r>
        <w:rPr>
          <w:color w:val="231F20"/>
          <w:u w:val="single" w:color="231F20"/>
        </w:rPr>
        <w:t>：{工</w:t>
      </w:r>
      <w:r>
        <w:rPr>
          <w:color w:val="231F20"/>
        </w:rPr>
        <w:t>程名称}</w:t>
      </w:r>
      <w:r>
        <w:rPr>
          <w:color w:val="231F20"/>
          <w:u w:val="single" w:color="231F20"/>
        </w:rPr>
        <w:tab/>
        <w:t>合同编号：{合同编号}</w:t>
      </w: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spacing w:before="12"/>
        <w:rPr>
          <w:rFonts w:ascii="方正楷体_GBK"/>
          <w:sz w:val="13"/>
        </w:rPr>
      </w:pPr>
    </w:p>
    <w:p>
      <w:pPr>
        <w:tabs>
          <w:tab w:pos="519" w:val="left" w:leader="none"/>
          <w:tab w:pos="1039" w:val="left" w:leader="none"/>
          <w:tab w:pos="1559" w:val="left" w:leader="none"/>
          <w:tab w:pos="2079" w:val="left" w:leader="none"/>
        </w:tabs>
        <w:spacing w:line="295" w:lineRule="exact" w:before="13"/>
        <w:ind w:left="0" w:right="406" w:firstLine="0"/>
        <w:jc w:val="center"/>
        <w:rPr>
          <w:rFonts w:ascii="方正楷体_GBK" w:eastAsia="方正楷体_GBK" w:hint="eastAsia"/>
          <w:sz w:val="26"/>
        </w:rPr>
      </w:pPr>
      <w:r>
        <w:rPr>
          <w:rFonts w:ascii="方正楷体_GBK" w:eastAsia="方正楷体_GBK" w:hint="eastAsia"/>
          <w:color w:val="231F20"/>
          <w:sz w:val="26"/>
        </w:rPr>
        <w:t>国</w:t>
        <w:tab/>
        <w:t>家</w:t>
        <w:tab/>
        <w:t>测</w:t>
        <w:tab/>
        <w:t>绘</w:t>
        <w:tab/>
        <w:t>局</w:t>
      </w:r>
    </w:p>
    <w:p>
      <w:pPr>
        <w:spacing w:line="210" w:lineRule="exact" w:before="0"/>
        <w:ind w:left="5878" w:right="0" w:firstLine="0"/>
        <w:jc w:val="left"/>
        <w:rPr>
          <w:rFonts w:ascii="方正楷体_GBK" w:eastAsia="方正楷体_GBK" w:hint="eastAsia"/>
          <w:sz w:val="26"/>
        </w:rPr>
      </w:pPr>
      <w:r>
        <w:rPr>
          <w:rFonts w:ascii="方正楷体_GBK" w:eastAsia="方正楷体_GBK" w:hint="eastAsia"/>
          <w:color w:val="231F20"/>
          <w:sz w:val="26"/>
        </w:rPr>
        <w:t>制定</w:t>
      </w:r>
    </w:p>
    <w:p>
      <w:pPr>
        <w:spacing w:line="285" w:lineRule="exact" w:before="0"/>
        <w:ind w:left="0" w:right="406" w:firstLine="0"/>
        <w:jc w:val="center"/>
        <w:rPr>
          <w:rFonts w:ascii="方正楷体_GBK" w:eastAsia="方正楷体_GBK" w:hint="eastAsia"/>
          <w:sz w:val="26"/>
        </w:rPr>
      </w:pPr>
      <w:r>
        <w:rPr>
          <w:rFonts w:ascii="方正楷体_GBK" w:eastAsia="方正楷体_GBK" w:hint="eastAsia"/>
          <w:color w:val="231F20"/>
          <w:sz w:val="26"/>
        </w:rPr>
        <w:t>国家工商行政管理局</w:t>
      </w:r>
    </w:p>
    <w:p>
      <w:pPr>
        <w:spacing w:before="50"/>
        <w:ind w:left="0" w:right="246" w:firstLine="0"/>
        <w:jc w:val="center"/>
        <w:rPr>
          <w:rFonts w:ascii="方正楷体_GBK" w:hAnsi="方正楷体_GBK" w:eastAsia="方正楷体_GBK" w:hint="eastAsia"/>
          <w:sz w:val="26"/>
        </w:rPr>
      </w:pPr>
      <w:r>
        <w:rPr>
          <w:rFonts w:ascii="方正楷体_GBK" w:hAnsi="方正楷体_GBK" w:eastAsia="方正楷体_GBK" w:hint="eastAsia"/>
          <w:color w:val="231F20"/>
          <w:sz w:val="26"/>
        </w:rPr>
        <w:t>二○○○年三月</w:t>
      </w:r>
    </w:p>
    <w:p>
      <w:pPr>
        <w:spacing w:after="0"/>
        <w:jc w:val="center"/>
        <w:rPr>
          <w:rFonts w:ascii="方正楷体_GBK" w:hAnsi="方正楷体_GBK" w:eastAsia="方正楷体_GBK" w:hint="eastAsia"/>
          <w:sz w:val="26"/>
        </w:rPr>
        <w:sectPr>
          <w:footerReference w:type="default" r:id="rId5"/>
          <w:footerReference w:type="even" r:id="rId6"/>
          <w:type w:val="continuous"/>
          <w:pgSz w:w="11910" w:h="16840"/>
          <w:pgMar w:footer="832" w:top="1580" w:bottom="1020" w:left="1300" w:right="1300"/>
          <w:pgNumType w:start="1"/>
        </w:sectPr>
      </w:pPr>
    </w:p>
    <w:p>
      <w:pPr>
        <w:pStyle w:val="BodyText"/>
        <w:spacing w:before="10"/>
        <w:rPr>
          <w:rFonts w:ascii="方正楷体_GBK"/>
          <w:sz w:val="29"/>
        </w:rPr>
      </w:pPr>
    </w:p>
    <w:p>
      <w:pPr>
        <w:pStyle w:val="BodyText"/>
        <w:tabs>
          <w:tab w:pos="4625" w:val="left" w:leader="none"/>
          <w:tab w:pos="5117" w:val="left" w:leader="none"/>
          <w:tab w:pos="8582" w:val="left" w:leader="none"/>
        </w:tabs>
        <w:spacing w:line="304" w:lineRule="auto" w:before="22"/>
        <w:ind w:left="557" w:right="110"/>
      </w:pPr>
      <w:r>
        <w:rPr>
          <w:color w:val="231F20"/>
        </w:rPr>
        <w:t>{定作人（甲</w:t>
      </w:r>
      <w:r>
        <w:rPr>
          <w:color w:val="231F20"/>
          <w:spacing w:val="-28"/>
        </w:rPr>
        <w:t>方）}：</w:t>
      </w:r>
      <w:r>
        <w:rPr>
          <w:color w:val="231F20"/>
        </w:rPr>
        <w:tab/>
        <w:tab/>
        <w:t>合同</w:t>
      </w:r>
      <w:r>
        <w:rPr>
          <w:color w:val="231F20"/>
          <w:u w:val="single" w:color="231F20"/>
        </w:rPr>
        <w:t>编号</w:t>
      </w:r>
      <w:r>
        <w:rPr>
          <w:color w:val="231F20"/>
        </w:rPr>
        <w:t>：</w:t>
        <w:tab/>
        <w:t xml:space="preserve">        {承揽人</w:t>
      </w:r>
      <w:r>
        <w:rPr>
          <w:color w:val="231F20"/>
          <w:spacing w:val="-28"/>
        </w:rPr>
        <w:t>（乙方）</w:t>
      </w:r>
      <w:r>
        <w:rPr>
          <w:color w:val="231F20"/>
        </w:rPr>
        <w:t>}：</w:t>
        <w:tab/>
        <w:tab/>
      </w:r>
      <w:r>
        <w:rPr>
          <w:color w:val="231F20"/>
          <w:u w:val="single" w:color="231F20"/>
        </w:rPr>
        <w:t>签订</w:t>
      </w:r>
      <w:r>
        <w:rPr>
          <w:color w:val="231F20"/>
        </w:rPr>
        <w:t>地点：</w:t>
        <w:tab/>
        <w:t xml:space="preserve">        承揽人测</w:t>
      </w:r>
      <w:r>
        <w:rPr>
          <w:color w:val="231F20"/>
          <w:spacing w:val="52"/>
        </w:rPr>
        <w:t>绘</w:t>
      </w:r>
      <w:r>
        <w:rPr>
          <w:color w:val="231F20"/>
        </w:rPr>
        <w:t>资</w:t>
      </w:r>
      <w:r>
        <w:rPr>
          <w:color w:val="231F20"/>
          <w:u w:val="single" w:color="231F20"/>
        </w:rPr>
        <w:t>质等</w:t>
      </w:r>
      <w:r>
        <w:rPr>
          <w:color w:val="231F20"/>
        </w:rPr>
        <w:t xml:space="preserve">级: </w:t>
        <w:tab/>
        <w:tab/>
      </w:r>
      <w:r>
        <w:rPr>
          <w:color w:val="231F20"/>
          <w:u w:val="single" w:color="231F20"/>
        </w:rPr>
        <w:t>签订时间：</w:t>
      </w:r>
    </w:p>
    <w:p>
      <w:pPr>
        <w:pStyle w:val="BodyText"/>
        <w:spacing w:before="5"/>
        <w:rPr>
          <w:sz w:val="29"/>
        </w:rPr>
      </w:pPr>
    </w:p>
    <w:p>
      <w:pPr>
        <w:pStyle w:val="BodyText"/>
        <w:spacing w:line="304" w:lineRule="auto"/>
        <w:ind w:left="117" w:firstLine="440"/>
      </w:pPr>
      <w:r>
        <w:rPr>
          <w:color w:val="231F20"/>
          <w:spacing w:val="-15"/>
        </w:rPr>
        <w:t>根据《中华人民共和国合同法》、《中华人民共和国测绘法》和有关法律法规，经双方协商一致签订本合同。</w:t>
      </w:r>
    </w:p>
    <w:p>
      <w:pPr>
        <w:pStyle w:val="BodyText"/>
        <w:tabs>
          <w:tab w:pos="1437" w:val="left" w:leader="none"/>
          <w:tab w:pos="9188" w:val="left" w:leader="none"/>
        </w:tabs>
        <w:spacing w:before="14"/>
        <w:ind w:left="557"/>
      </w:pPr>
      <w:r>
        <w:rPr>
          <w:rFonts w:ascii="方正黑体_GBK" w:eastAsia="方正黑体_GBK" w:hint="eastAsia"/>
          <w:color w:val="231F20"/>
        </w:rPr>
        <w:t xml:space="preserve">第一条 </w:t>
      </w:r>
      <w:r>
        <w:rPr>
          <w:color w:val="231F20"/>
        </w:rPr>
        <w:t>测绘范围（包括测区地点、面积、{测区地理位置</w:t>
      </w:r>
      <w:r>
        <w:rPr>
          <w:color w:val="231F20"/>
          <w:spacing w:val="-28"/>
        </w:rPr>
        <w:t>}等）：</w:t>
      </w:r>
    </w:p>
    <w:p>
      <w:pPr>
        <w:pStyle w:val="BodyText"/>
        <w:spacing w:before="10"/>
        <w:rPr>
          <w:sz w:val="24"/>
        </w:rPr>
      </w:pPr>
      <w:r>
        <w:rPr/>
        <w:pict>
          <v:line style="position:absolute;mso-position-horizontal-relative:page;mso-position-vertical-relative:paragraph;z-index:0;mso-wrap-distance-left:0;mso-wrap-distance-right:0" from="70.866096pt,20.660984pt" to="524.409096pt,20.660984pt" stroked="true" strokeweight=".283pt" strokecolor="#231f20">
            <v:stroke dashstyle="solid"/>
            <w10:wrap type="topAndBottom"/>
          </v:line>
        </w:pict>
      </w:r>
      <w:r>
        <w:rPr/>
        <w:pict>
          <v:line style="position:absolute;mso-position-horizontal-relative:page;mso-position-vertical-relative:paragraph;z-index:1048;mso-wrap-distance-left:0;mso-wrap-distance-right:0" from="70.866096pt,41.660984pt" to="524.409096pt,41.660984pt" stroked="true" strokeweight=".283pt" strokecolor="#231f20">
            <v:stroke dashstyle="solid"/>
            <w10:wrap type="topAndBottom"/>
          </v:line>
        </w:pict>
      </w:r>
      <w:r>
        <w:rPr/>
        <w:pict>
          <v:line style="position:absolute;mso-position-horizontal-relative:page;mso-position-vertical-relative:paragraph;z-index:1072;mso-wrap-distance-left:0;mso-wrap-distance-right:0" from="70.866096pt,62.660984pt" to="524.409096pt,62.660984pt" stroked="true" strokeweight=".283pt" strokecolor="#231f20">
            <v:stroke dashstyle="solid"/>
            <w10:wrap type="topAndBottom"/>
          </v:line>
        </w:pict>
      </w:r>
    </w:p>
    <w:p>
      <w:pPr>
        <w:pStyle w:val="BodyText"/>
        <w:rPr>
          <w:sz w:val="23"/>
        </w:rPr>
      </w:pPr>
    </w:p>
    <w:p>
      <w:pPr>
        <w:pStyle w:val="BodyText"/>
        <w:rPr>
          <w:sz w:val="23"/>
        </w:rPr>
      </w:pPr>
    </w:p>
    <w:p>
      <w:pPr>
        <w:pStyle w:val="BodyText"/>
        <w:tabs>
          <w:tab w:pos="1437" w:val="left" w:leader="none"/>
          <w:tab w:pos="9188" w:val="left" w:leader="none"/>
        </w:tabs>
        <w:spacing w:before="57"/>
        <w:ind w:left="557"/>
      </w:pPr>
      <w:r>
        <w:rPr>
          <w:rFonts w:ascii="方正黑体_GBK" w:eastAsia="方正黑体_GBK" w:hint="eastAsia"/>
          <w:color w:val="231F20"/>
        </w:rPr>
        <w:t xml:space="preserve">第二条 </w:t>
      </w:r>
      <w:r>
        <w:rPr>
          <w:color w:val="231F20"/>
        </w:rPr>
        <w:t>{测绘内容（包括测绘项目和工作量</w:t>
      </w:r>
      <w:r>
        <w:rPr>
          <w:color w:val="231F20"/>
          <w:spacing w:val="-28"/>
        </w:rPr>
        <w:t>等）}：</w:t>
      </w:r>
    </w:p>
    <w:p>
      <w:pPr>
        <w:pStyle w:val="BodyText"/>
        <w:spacing w:before="11"/>
        <w:rPr>
          <w:sz w:val="24"/>
        </w:rPr>
      </w:pPr>
      <w:r>
        <w:rPr/>
        <w:pict>
          <v:line style="position:absolute;mso-position-horizontal-relative:page;mso-position-vertical-relative:paragraph;z-index:1096;mso-wrap-distance-left:0;mso-wrap-distance-right:0" from="70.866096pt,20.675797pt" to="524.409096pt,20.675797pt" stroked="true" strokeweight=".283pt" strokecolor="#231f20">
            <v:stroke dashstyle="solid"/>
            <w10:wrap type="topAndBottom"/>
          </v:line>
        </w:pict>
      </w:r>
      <w:r>
        <w:rPr/>
        <w:pict>
          <v:line style="position:absolute;mso-position-horizontal-relative:page;mso-position-vertical-relative:paragraph;z-index:1120;mso-wrap-distance-left:0;mso-wrap-distance-right:0" from="70.866096pt,41.675797pt" to="524.409096pt,41.675797pt" stroked="true" strokeweight=".283pt" strokecolor="#231f20">
            <v:stroke dashstyle="solid"/>
            <w10:wrap type="topAndBottom"/>
          </v:line>
        </w:pict>
      </w:r>
      <w:r>
        <w:rPr/>
        <w:pict>
          <v:line style="position:absolute;mso-position-horizontal-relative:page;mso-position-vertical-relative:paragraph;z-index:1144;mso-wrap-distance-left:0;mso-wrap-distance-right:0" from="70.866096pt,62.675797pt" to="524.409096pt,62.675797pt" stroked="true" strokeweight=".283pt" strokecolor="#231f20">
            <v:stroke dashstyle="solid"/>
            <w10:wrap type="topAndBottom"/>
          </v:line>
        </w:pict>
      </w:r>
    </w:p>
    <w:p>
      <w:pPr>
        <w:pStyle w:val="BodyText"/>
        <w:rPr>
          <w:sz w:val="23"/>
        </w:rPr>
      </w:pPr>
    </w:p>
    <w:p>
      <w:pPr>
        <w:pStyle w:val="BodyText"/>
        <w:rPr>
          <w:sz w:val="23"/>
        </w:rPr>
      </w:pPr>
    </w:p>
    <w:p>
      <w:pPr>
        <w:pStyle w:val="BodyText"/>
        <w:tabs>
          <w:tab w:pos="1437" w:val="left" w:leader="none"/>
        </w:tabs>
        <w:spacing w:before="57"/>
        <w:ind w:left="557"/>
      </w:pPr>
      <w:r>
        <w:rPr>
          <w:rFonts w:ascii="方正黑体_GBK" w:eastAsia="方正黑体_GBK" w:hint="eastAsia"/>
          <w:color w:val="231F20"/>
        </w:rPr>
        <w:t xml:space="preserve">第三条 </w:t>
      </w:r>
      <w:r>
        <w:rPr>
          <w:color w:val="231F20"/>
        </w:rPr>
        <w:t>执行技术标准： {执行技术标准}</w:t>
      </w:r>
    </w:p>
    <w:p>
      <w:pPr>
        <w:pStyle w:val="BodyText"/>
        <w:spacing w:before="14"/>
        <w:rPr>
          <w:sz w:val="12"/>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168"/>
        <w:gridCol w:w="4556"/>
        <w:gridCol w:w="1670"/>
        <w:gridCol w:w="1670"/>
      </w:tblGrid>
      <w:tr>
        <w:trPr>
          <w:trHeight w:val="380" w:hRule="atLeast"/>
        </w:trPr>
        <w:tc>
          <w:tcPr>
            <w:tcW w:w="1168" w:type="dxa"/>
          </w:tcPr>
          <w:p>
            <w:pPr>
              <w:pStyle w:val="TableParagraph"/>
              <w:spacing w:before="43"/>
              <w:ind w:left="383" w:right="375"/>
              <w:jc w:val="center"/>
              <w:rPr>
                <w:sz w:val="18"/>
              </w:rPr>
            </w:pPr>
            <w:r>
              <w:rPr>
                <w:color w:val="231F20"/>
                <w:sz w:val="18"/>
              </w:rPr>
              <w:t>序号</w:t>
            </w:r>
          </w:p>
        </w:tc>
        <w:tc>
          <w:tcPr>
            <w:tcW w:w="4556" w:type="dxa"/>
          </w:tcPr>
          <w:p>
            <w:pPr>
              <w:pStyle w:val="TableParagraph"/>
              <w:spacing w:before="43"/>
              <w:ind w:left="1896" w:right="1889"/>
              <w:jc w:val="center"/>
              <w:rPr>
                <w:sz w:val="18"/>
              </w:rPr>
            </w:pPr>
            <w:r>
              <w:rPr>
                <w:color w:val="231F20"/>
                <w:sz w:val="18"/>
              </w:rPr>
              <w:t>标准名称</w:t>
            </w:r>
          </w:p>
        </w:tc>
        <w:tc>
          <w:tcPr>
            <w:tcW w:w="1670" w:type="dxa"/>
          </w:tcPr>
          <w:p>
            <w:pPr>
              <w:pStyle w:val="TableParagraph"/>
              <w:spacing w:before="43"/>
              <w:ind w:left="473"/>
              <w:rPr>
                <w:sz w:val="18"/>
              </w:rPr>
            </w:pPr>
            <w:r>
              <w:rPr>
                <w:color w:val="231F20"/>
                <w:sz w:val="18"/>
              </w:rPr>
              <w:t>标准代号</w:t>
            </w:r>
          </w:p>
        </w:tc>
        <w:tc>
          <w:tcPr>
            <w:tcW w:w="1670" w:type="dxa"/>
          </w:tcPr>
          <w:p>
            <w:pPr>
              <w:pStyle w:val="TableParagraph"/>
              <w:spacing w:before="43"/>
              <w:ind w:left="472"/>
              <w:rPr>
                <w:sz w:val="18"/>
              </w:rPr>
            </w:pPr>
            <w:r>
              <w:rPr>
                <w:color w:val="231F20"/>
                <w:sz w:val="18"/>
              </w:rPr>
              <w:t>标准级别</w:t>
            </w:r>
          </w:p>
        </w:tc>
      </w:tr>
      <w:tr>
        <w:trPr>
          <w:trHeight w:val="380" w:hRule="atLeast"/>
        </w:trPr>
        <w:tc>
          <w:tcPr>
            <w:tcW w:w="1168" w:type="dxa"/>
          </w:tcPr>
          <w:p>
            <w:pPr>
              <w:pStyle w:val="TableParagraph"/>
              <w:rPr>
                <w:rFonts w:ascii="Times New Roman"/>
                <w:sz w:val="20"/>
              </w:rPr>
            </w:pPr>
          </w:p>
        </w:tc>
        <w:tc>
          <w:tcPr>
            <w:tcW w:w="4556" w:type="dxa"/>
          </w:tcPr>
          <w:p>
            <w:pPr>
              <w:pStyle w:val="TableParagraph"/>
              <w:rPr>
                <w:rFonts w:ascii="Times New Roman"/>
                <w:sz w:val="20"/>
              </w:rPr>
            </w:pPr>
          </w:p>
        </w:tc>
        <w:tc>
          <w:tcPr>
            <w:tcW w:w="1670" w:type="dxa"/>
          </w:tcPr>
          <w:p>
            <w:pPr>
              <w:pStyle w:val="TableParagraph"/>
              <w:rPr>
                <w:rFonts w:ascii="Times New Roman"/>
                <w:sz w:val="20"/>
              </w:rPr>
            </w:pPr>
          </w:p>
        </w:tc>
        <w:tc>
          <w:tcPr>
            <w:tcW w:w="1670" w:type="dxa"/>
          </w:tcPr>
          <w:p>
            <w:pPr>
              <w:pStyle w:val="TableParagraph"/>
              <w:rPr>
                <w:rFonts w:ascii="Times New Roman"/>
                <w:sz w:val="20"/>
              </w:rPr>
            </w:pPr>
          </w:p>
        </w:tc>
      </w:tr>
      <w:tr>
        <w:trPr>
          <w:trHeight w:val="380" w:hRule="atLeast"/>
        </w:trPr>
        <w:tc>
          <w:tcPr>
            <w:tcW w:w="1168" w:type="dxa"/>
          </w:tcPr>
          <w:p>
            <w:pPr>
              <w:pStyle w:val="TableParagraph"/>
              <w:rPr>
                <w:rFonts w:ascii="Times New Roman"/>
                <w:sz w:val="20"/>
              </w:rPr>
            </w:pPr>
          </w:p>
        </w:tc>
        <w:tc>
          <w:tcPr>
            <w:tcW w:w="4556" w:type="dxa"/>
          </w:tcPr>
          <w:p>
            <w:pPr>
              <w:pStyle w:val="TableParagraph"/>
              <w:rPr>
                <w:rFonts w:ascii="Times New Roman"/>
                <w:sz w:val="20"/>
              </w:rPr>
            </w:pPr>
          </w:p>
        </w:tc>
        <w:tc>
          <w:tcPr>
            <w:tcW w:w="1670" w:type="dxa"/>
          </w:tcPr>
          <w:p>
            <w:pPr>
              <w:pStyle w:val="TableParagraph"/>
              <w:rPr>
                <w:rFonts w:ascii="Times New Roman"/>
                <w:sz w:val="20"/>
              </w:rPr>
            </w:pPr>
          </w:p>
        </w:tc>
        <w:tc>
          <w:tcPr>
            <w:tcW w:w="1670" w:type="dxa"/>
          </w:tcPr>
          <w:p>
            <w:pPr>
              <w:pStyle w:val="TableParagraph"/>
              <w:rPr>
                <w:rFonts w:ascii="Times New Roman"/>
                <w:sz w:val="20"/>
              </w:rPr>
            </w:pPr>
          </w:p>
        </w:tc>
      </w:tr>
      <w:tr>
        <w:trPr>
          <w:trHeight w:val="380" w:hRule="atLeast"/>
        </w:trPr>
        <w:tc>
          <w:tcPr>
            <w:tcW w:w="1168" w:type="dxa"/>
          </w:tcPr>
          <w:p>
            <w:pPr>
              <w:pStyle w:val="TableParagraph"/>
              <w:rPr>
                <w:rFonts w:ascii="Times New Roman"/>
                <w:sz w:val="20"/>
              </w:rPr>
            </w:pPr>
          </w:p>
        </w:tc>
        <w:tc>
          <w:tcPr>
            <w:tcW w:w="4556" w:type="dxa"/>
          </w:tcPr>
          <w:p>
            <w:pPr>
              <w:pStyle w:val="TableParagraph"/>
              <w:rPr>
                <w:rFonts w:ascii="Times New Roman"/>
                <w:sz w:val="20"/>
              </w:rPr>
            </w:pPr>
          </w:p>
        </w:tc>
        <w:tc>
          <w:tcPr>
            <w:tcW w:w="1670" w:type="dxa"/>
          </w:tcPr>
          <w:p>
            <w:pPr>
              <w:pStyle w:val="TableParagraph"/>
              <w:rPr>
                <w:rFonts w:ascii="Times New Roman"/>
                <w:sz w:val="20"/>
              </w:rPr>
            </w:pPr>
          </w:p>
        </w:tc>
        <w:tc>
          <w:tcPr>
            <w:tcW w:w="1670" w:type="dxa"/>
          </w:tcPr>
          <w:p>
            <w:pPr>
              <w:pStyle w:val="TableParagraph"/>
              <w:rPr>
                <w:rFonts w:ascii="Times New Roman"/>
                <w:sz w:val="20"/>
              </w:rPr>
            </w:pPr>
          </w:p>
        </w:tc>
      </w:tr>
      <w:tr>
        <w:trPr>
          <w:trHeight w:val="380" w:hRule="atLeast"/>
        </w:trPr>
        <w:tc>
          <w:tcPr>
            <w:tcW w:w="1168" w:type="dxa"/>
          </w:tcPr>
          <w:p>
            <w:pPr>
              <w:pStyle w:val="TableParagraph"/>
              <w:rPr>
                <w:rFonts w:ascii="Times New Roman"/>
                <w:sz w:val="20"/>
              </w:rPr>
            </w:pPr>
          </w:p>
        </w:tc>
        <w:tc>
          <w:tcPr>
            <w:tcW w:w="4556" w:type="dxa"/>
          </w:tcPr>
          <w:p>
            <w:pPr>
              <w:pStyle w:val="TableParagraph"/>
              <w:rPr>
                <w:rFonts w:ascii="Times New Roman"/>
                <w:sz w:val="20"/>
              </w:rPr>
            </w:pPr>
          </w:p>
        </w:tc>
        <w:tc>
          <w:tcPr>
            <w:tcW w:w="1670" w:type="dxa"/>
          </w:tcPr>
          <w:p>
            <w:pPr>
              <w:pStyle w:val="TableParagraph"/>
              <w:rPr>
                <w:rFonts w:ascii="Times New Roman"/>
                <w:sz w:val="20"/>
              </w:rPr>
            </w:pPr>
          </w:p>
        </w:tc>
        <w:tc>
          <w:tcPr>
            <w:tcW w:w="1670" w:type="dxa"/>
          </w:tcPr>
          <w:p>
            <w:pPr>
              <w:pStyle w:val="TableParagraph"/>
              <w:rPr>
                <w:rFonts w:ascii="Times New Roman"/>
                <w:sz w:val="20"/>
              </w:rPr>
            </w:pPr>
          </w:p>
        </w:tc>
      </w:tr>
      <w:tr>
        <w:trPr>
          <w:trHeight w:val="380" w:hRule="atLeast"/>
        </w:trPr>
        <w:tc>
          <w:tcPr>
            <w:tcW w:w="1168" w:type="dxa"/>
          </w:tcPr>
          <w:p>
            <w:pPr>
              <w:pStyle w:val="TableParagraph"/>
              <w:rPr>
                <w:rFonts w:ascii="Times New Roman"/>
                <w:sz w:val="20"/>
              </w:rPr>
            </w:pPr>
          </w:p>
        </w:tc>
        <w:tc>
          <w:tcPr>
            <w:tcW w:w="4556" w:type="dxa"/>
          </w:tcPr>
          <w:p>
            <w:pPr>
              <w:pStyle w:val="TableParagraph"/>
              <w:rPr>
                <w:rFonts w:ascii="Times New Roman"/>
                <w:sz w:val="20"/>
              </w:rPr>
            </w:pPr>
          </w:p>
        </w:tc>
        <w:tc>
          <w:tcPr>
            <w:tcW w:w="1670" w:type="dxa"/>
          </w:tcPr>
          <w:p>
            <w:pPr>
              <w:pStyle w:val="TableParagraph"/>
              <w:rPr>
                <w:rFonts w:ascii="Times New Roman"/>
                <w:sz w:val="20"/>
              </w:rPr>
            </w:pPr>
          </w:p>
        </w:tc>
        <w:tc>
          <w:tcPr>
            <w:tcW w:w="1670" w:type="dxa"/>
          </w:tcPr>
          <w:p>
            <w:pPr>
              <w:pStyle w:val="TableParagraph"/>
              <w:rPr>
                <w:rFonts w:ascii="Times New Roman"/>
                <w:sz w:val="20"/>
              </w:rPr>
            </w:pPr>
          </w:p>
        </w:tc>
      </w:tr>
      <w:tr>
        <w:trPr>
          <w:trHeight w:val="380" w:hRule="atLeast"/>
        </w:trPr>
        <w:tc>
          <w:tcPr>
            <w:tcW w:w="1168" w:type="dxa"/>
          </w:tcPr>
          <w:p>
            <w:pPr>
              <w:pStyle w:val="TableParagraph"/>
              <w:rPr>
                <w:rFonts w:ascii="Times New Roman"/>
                <w:sz w:val="20"/>
              </w:rPr>
            </w:pPr>
          </w:p>
        </w:tc>
        <w:tc>
          <w:tcPr>
            <w:tcW w:w="4556" w:type="dxa"/>
          </w:tcPr>
          <w:p>
            <w:pPr>
              <w:pStyle w:val="TableParagraph"/>
              <w:rPr>
                <w:rFonts w:ascii="Times New Roman"/>
                <w:sz w:val="20"/>
              </w:rPr>
            </w:pPr>
          </w:p>
        </w:tc>
        <w:tc>
          <w:tcPr>
            <w:tcW w:w="1670" w:type="dxa"/>
          </w:tcPr>
          <w:p>
            <w:pPr>
              <w:pStyle w:val="TableParagraph"/>
              <w:rPr>
                <w:rFonts w:ascii="Times New Roman"/>
                <w:sz w:val="20"/>
              </w:rPr>
            </w:pPr>
          </w:p>
        </w:tc>
        <w:tc>
          <w:tcPr>
            <w:tcW w:w="1670" w:type="dxa"/>
          </w:tcPr>
          <w:p>
            <w:pPr>
              <w:pStyle w:val="TableParagraph"/>
              <w:rPr>
                <w:rFonts w:ascii="Times New Roman"/>
                <w:sz w:val="20"/>
              </w:rPr>
            </w:pPr>
          </w:p>
        </w:tc>
      </w:tr>
    </w:tbl>
    <w:p>
      <w:pPr>
        <w:pStyle w:val="BodyText"/>
        <w:tabs>
          <w:tab w:pos="9188" w:val="left" w:leader="none"/>
        </w:tabs>
        <w:spacing w:before="91"/>
        <w:ind w:left="557"/>
      </w:pPr>
      <w:r>
        <w:rPr>
          <w:color w:val="231F20"/>
        </w:rPr>
        <w:t>其他技术要求</w:t>
      </w:r>
      <w:r>
        <w:rPr>
          <w:color w:val="231F20"/>
          <w:u w:val="single" w:color="231F20"/>
        </w:rPr>
        <w:t>：</w:t>
        <w:tab/>
        <w:t>{其他技术要求}</w:t>
      </w:r>
    </w:p>
    <w:p>
      <w:pPr>
        <w:pStyle w:val="BodyText"/>
        <w:spacing w:before="11"/>
        <w:rPr>
          <w:sz w:val="24"/>
        </w:rPr>
      </w:pPr>
      <w:r>
        <w:rPr/>
        <w:pict>
          <v:line style="position:absolute;mso-position-horizontal-relative:page;mso-position-vertical-relative:paragraph;z-index:1168;mso-wrap-distance-left:0;mso-wrap-distance-right:0" from="70.866096pt,20.685387pt" to="524.409096pt,20.685387pt" stroked="true" strokeweight=".283pt" strokecolor="#231f20">
            <v:stroke dashstyle="solid"/>
            <w10:wrap type="topAndBottom"/>
          </v:line>
        </w:pict>
      </w:r>
      <w:r>
        <w:rPr/>
        <w:pict>
          <v:line style="position:absolute;mso-position-horizontal-relative:page;mso-position-vertical-relative:paragraph;z-index:1192;mso-wrap-distance-left:0;mso-wrap-distance-right:0" from="70.866096pt,41.685387pt" to="524.409096pt,41.685387pt" stroked="true" strokeweight=".283pt" strokecolor="#231f20">
            <v:stroke dashstyle="solid"/>
            <w10:wrap type="topAndBottom"/>
          </v:line>
        </w:pict>
      </w:r>
    </w:p>
    <w:p>
      <w:pPr>
        <w:pStyle w:val="BodyText"/>
        <w:rPr>
          <w:sz w:val="23"/>
        </w:rPr>
      </w:pPr>
    </w:p>
    <w:p>
      <w:pPr>
        <w:pStyle w:val="BodyText"/>
        <w:tabs>
          <w:tab w:pos="1437" w:val="left" w:leader="none"/>
        </w:tabs>
        <w:spacing w:before="57"/>
        <w:ind w:left="557"/>
      </w:pPr>
      <w:r>
        <w:rPr>
          <w:rFonts w:ascii="方正黑体_GBK" w:eastAsia="方正黑体_GBK" w:hint="eastAsia"/>
          <w:color w:val="231F20"/>
        </w:rPr>
        <w:t xml:space="preserve">第四条 </w:t>
      </w:r>
      <w:r>
        <w:rPr>
          <w:color w:val="231F20"/>
        </w:rPr>
        <w:t>测绘工程费：{测绘工程费用}</w:t>
      </w:r>
    </w:p>
    <w:p>
      <w:pPr>
        <w:pStyle w:val="ListParagraph"/>
        <w:numPr>
          <w:ilvl w:val="0"/>
          <w:numId w:val="1"/>
        </w:numPr>
        <w:tabs>
          <w:tab w:pos="776" w:val="left" w:leader="none"/>
        </w:tabs>
        <w:spacing w:line="240" w:lineRule="auto" w:before="89" w:after="0"/>
        <w:ind w:left="775" w:right="0" w:hanging="218"/>
        <w:jc w:val="left"/>
        <w:rPr>
          <w:sz w:val="22"/>
        </w:rPr>
      </w:pPr>
      <w:r>
        <w:rPr>
          <w:color w:val="231F20"/>
          <w:spacing w:val="-8"/>
          <w:sz w:val="22"/>
        </w:rPr>
        <w:t>取费依据：{取费依据}。</w:t>
      </w:r>
    </w:p>
    <w:p>
      <w:pPr>
        <w:pStyle w:val="ListParagraph"/>
        <w:numPr>
          <w:ilvl w:val="0"/>
          <w:numId w:val="1"/>
        </w:numPr>
        <w:tabs>
          <w:tab w:pos="776" w:val="left" w:leader="none"/>
        </w:tabs>
        <w:spacing w:line="240" w:lineRule="auto" w:before="89" w:after="0"/>
        <w:ind w:left="775" w:right="0" w:hanging="218"/>
        <w:jc w:val="left"/>
        <w:rPr>
          <w:sz w:val="22"/>
        </w:rPr>
      </w:pPr>
      <w:r>
        <w:rPr>
          <w:color w:val="231F20"/>
          <w:sz w:val="22"/>
        </w:rPr>
        <w:t>取费项目及预算工程总价款：{取费项目及预算工程总价款}</w:t>
      </w:r>
    </w:p>
    <w:p>
      <w:pPr>
        <w:spacing w:after="0" w:line="240" w:lineRule="auto"/>
        <w:jc w:val="left"/>
        <w:rPr>
          <w:sz w:val="22"/>
        </w:rPr>
        <w:sectPr>
          <w:pgSz w:w="11910" w:h="16840"/>
          <w:pgMar w:header="0" w:footer="832" w:top="1580" w:bottom="1020" w:left="1300" w:right="1300"/>
        </w:sectPr>
      </w:pPr>
    </w:p>
    <w:p>
      <w:pPr>
        <w:pStyle w:val="BodyText"/>
        <w:rPr>
          <w:sz w:val="20"/>
        </w:rPr>
      </w:pPr>
    </w:p>
    <w:p>
      <w:pPr>
        <w:pStyle w:val="BodyText"/>
        <w:spacing w:before="8"/>
        <w:rPr>
          <w:sz w:val="16"/>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96"/>
        <w:gridCol w:w="1682"/>
        <w:gridCol w:w="1338"/>
        <w:gridCol w:w="2024"/>
        <w:gridCol w:w="2024"/>
        <w:gridCol w:w="995"/>
      </w:tblGrid>
      <w:tr>
        <w:trPr>
          <w:trHeight w:val="280" w:hRule="atLeast"/>
        </w:trPr>
        <w:tc>
          <w:tcPr>
            <w:tcW w:w="996" w:type="dxa"/>
          </w:tcPr>
          <w:p>
            <w:pPr>
              <w:pStyle w:val="TableParagraph"/>
              <w:spacing w:line="264" w:lineRule="exact"/>
              <w:ind w:left="317"/>
              <w:rPr>
                <w:sz w:val="18"/>
              </w:rPr>
            </w:pPr>
            <w:r>
              <w:rPr>
                <w:color w:val="231F20"/>
                <w:sz w:val="18"/>
              </w:rPr>
              <w:t>序号</w:t>
            </w:r>
          </w:p>
        </w:tc>
        <w:tc>
          <w:tcPr>
            <w:tcW w:w="1682" w:type="dxa"/>
          </w:tcPr>
          <w:p>
            <w:pPr>
              <w:pStyle w:val="TableParagraph"/>
              <w:spacing w:line="264" w:lineRule="exact"/>
              <w:ind w:left="480"/>
              <w:rPr>
                <w:sz w:val="18"/>
              </w:rPr>
            </w:pPr>
            <w:r>
              <w:rPr>
                <w:color w:val="231F20"/>
                <w:sz w:val="18"/>
              </w:rPr>
              <w:t>项目名称</w:t>
            </w:r>
          </w:p>
        </w:tc>
        <w:tc>
          <w:tcPr>
            <w:tcW w:w="1338" w:type="dxa"/>
          </w:tcPr>
          <w:p>
            <w:pPr>
              <w:pStyle w:val="TableParagraph"/>
              <w:spacing w:line="264" w:lineRule="exact"/>
              <w:ind w:left="398"/>
              <w:rPr>
                <w:sz w:val="18"/>
              </w:rPr>
            </w:pPr>
            <w:r>
              <w:rPr>
                <w:color w:val="231F20"/>
                <w:sz w:val="18"/>
              </w:rPr>
              <w:t>工作量</w:t>
            </w:r>
          </w:p>
        </w:tc>
        <w:tc>
          <w:tcPr>
            <w:tcW w:w="2024" w:type="dxa"/>
          </w:tcPr>
          <w:p>
            <w:pPr>
              <w:pStyle w:val="TableParagraph"/>
              <w:spacing w:line="264" w:lineRule="exact"/>
              <w:ind w:left="561"/>
              <w:rPr>
                <w:sz w:val="18"/>
              </w:rPr>
            </w:pPr>
            <w:r>
              <w:rPr>
                <w:color w:val="231F20"/>
                <w:sz w:val="18"/>
              </w:rPr>
              <w:t>单价（元）</w:t>
            </w:r>
          </w:p>
        </w:tc>
        <w:tc>
          <w:tcPr>
            <w:tcW w:w="2024" w:type="dxa"/>
          </w:tcPr>
          <w:p>
            <w:pPr>
              <w:pStyle w:val="TableParagraph"/>
              <w:spacing w:line="264" w:lineRule="exact"/>
              <w:ind w:left="561"/>
              <w:rPr>
                <w:sz w:val="18"/>
              </w:rPr>
            </w:pPr>
            <w:r>
              <w:rPr>
                <w:color w:val="231F20"/>
                <w:sz w:val="18"/>
              </w:rPr>
              <w:t>合计（元）</w:t>
            </w:r>
          </w:p>
        </w:tc>
        <w:tc>
          <w:tcPr>
            <w:tcW w:w="995" w:type="dxa"/>
            <w:tcBorders>
              <w:right w:val="single" w:sz="4" w:space="0" w:color="000000"/>
            </w:tcBorders>
          </w:tcPr>
          <w:p>
            <w:pPr>
              <w:pStyle w:val="TableParagraph"/>
              <w:spacing w:line="264" w:lineRule="exact"/>
              <w:ind w:left="317"/>
              <w:rPr>
                <w:sz w:val="18"/>
              </w:rPr>
            </w:pPr>
            <w:r>
              <w:rPr>
                <w:color w:val="231F20"/>
                <w:sz w:val="18"/>
              </w:rPr>
              <w:t>备注</w:t>
            </w: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260" w:hRule="atLeast"/>
        </w:trPr>
        <w:tc>
          <w:tcPr>
            <w:tcW w:w="996" w:type="dxa"/>
            <w:tcBorders>
              <w:left w:val="nil"/>
            </w:tcBorders>
          </w:tcPr>
          <w:p>
            <w:pPr>
              <w:pStyle w:val="TableParagraph"/>
              <w:rPr>
                <w:rFonts w:ascii="Times New Roman"/>
                <w:sz w:val="18"/>
              </w:rPr>
            </w:pPr>
          </w:p>
        </w:tc>
        <w:tc>
          <w:tcPr>
            <w:tcW w:w="1682" w:type="dxa"/>
          </w:tcPr>
          <w:p>
            <w:pPr>
              <w:pStyle w:val="TableParagraph"/>
              <w:rPr>
                <w:rFonts w:ascii="Times New Roman"/>
                <w:sz w:val="18"/>
              </w:rPr>
            </w:pPr>
          </w:p>
        </w:tc>
        <w:tc>
          <w:tcPr>
            <w:tcW w:w="1338" w:type="dxa"/>
          </w:tcPr>
          <w:p>
            <w:pPr>
              <w:pStyle w:val="TableParagraph"/>
              <w:rPr>
                <w:rFonts w:ascii="Times New Roman"/>
                <w:sz w:val="18"/>
              </w:rPr>
            </w:pPr>
          </w:p>
        </w:tc>
        <w:tc>
          <w:tcPr>
            <w:tcW w:w="2024" w:type="dxa"/>
          </w:tcPr>
          <w:p>
            <w:pPr>
              <w:pStyle w:val="TableParagraph"/>
              <w:rPr>
                <w:rFonts w:ascii="Times New Roman"/>
                <w:sz w:val="18"/>
              </w:rPr>
            </w:pPr>
          </w:p>
        </w:tc>
        <w:tc>
          <w:tcPr>
            <w:tcW w:w="2024" w:type="dxa"/>
          </w:tcPr>
          <w:p>
            <w:pPr>
              <w:pStyle w:val="TableParagraph"/>
              <w:rPr>
                <w:rFonts w:ascii="Times New Roman"/>
                <w:sz w:val="18"/>
              </w:rPr>
            </w:pPr>
          </w:p>
        </w:tc>
        <w:tc>
          <w:tcPr>
            <w:tcW w:w="995" w:type="dxa"/>
            <w:tcBorders>
              <w:right w:val="single" w:sz="4" w:space="0" w:color="000000"/>
            </w:tcBorders>
          </w:tcPr>
          <w:p>
            <w:pPr>
              <w:pStyle w:val="TableParagraph"/>
              <w:rPr>
                <w:rFonts w:ascii="Times New Roman"/>
                <w:sz w:val="18"/>
              </w:rPr>
            </w:pPr>
          </w:p>
        </w:tc>
      </w:tr>
      <w:tr>
        <w:trPr>
          <w:trHeight w:val="420" w:hRule="atLeast"/>
        </w:trPr>
        <w:tc>
          <w:tcPr>
            <w:tcW w:w="9059" w:type="dxa"/>
            <w:gridSpan w:val="6"/>
            <w:tcBorders>
              <w:right w:val="single" w:sz="4" w:space="0" w:color="000000"/>
            </w:tcBorders>
          </w:tcPr>
          <w:p>
            <w:pPr>
              <w:pStyle w:val="TableParagraph"/>
              <w:spacing w:before="63"/>
              <w:ind w:left="27"/>
              <w:rPr>
                <w:sz w:val="18"/>
              </w:rPr>
            </w:pPr>
            <w:r>
              <w:rPr>
                <w:color w:val="231F20"/>
                <w:sz w:val="18"/>
              </w:rPr>
              <w:t>预算工程总价款：</w:t>
            </w:r>
          </w:p>
        </w:tc>
      </w:tr>
    </w:tbl>
    <w:p>
      <w:pPr>
        <w:pStyle w:val="ListParagraph"/>
        <w:numPr>
          <w:ilvl w:val="0"/>
          <w:numId w:val="1"/>
        </w:numPr>
        <w:tabs>
          <w:tab w:pos="776" w:val="left" w:leader="none"/>
        </w:tabs>
        <w:spacing w:line="240" w:lineRule="auto" w:before="91" w:after="0"/>
        <w:ind w:left="775" w:right="0" w:hanging="218"/>
        <w:jc w:val="left"/>
        <w:rPr>
          <w:sz w:val="22"/>
        </w:rPr>
      </w:pPr>
      <w:r>
        <w:rPr>
          <w:color w:val="231F20"/>
          <w:sz w:val="22"/>
        </w:rPr>
        <w:t>工程完工后，根据实际测绘工作量核计实际工程价款总额。</w:t>
      </w:r>
    </w:p>
    <w:p>
      <w:pPr>
        <w:pStyle w:val="BodyText"/>
        <w:tabs>
          <w:tab w:pos="9188" w:val="left" w:leader="none"/>
        </w:tabs>
        <w:spacing w:before="89"/>
        <w:ind w:left="557"/>
        <w:rPr>
          <w:rFonts w:ascii="Times New Roman"/>
        </w:rPr>
      </w:pPr>
      <w:r>
        <w:rPr>
          <w:color w:val="231F20"/>
        </w:rPr>
        <w:t>4.</w:t>
      </w:r>
      <w:r>
        <w:rPr>
          <w:rFonts w:ascii="Times New Roman"/>
          <w:color w:val="231F20"/>
          <w:u w:val="single" w:color="231F20"/>
        </w:rPr>
      </w:r>
    </w:p>
    <w:p>
      <w:pPr>
        <w:pStyle w:val="BodyText"/>
        <w:tabs>
          <w:tab w:pos="1437" w:val="left" w:leader="none"/>
        </w:tabs>
        <w:spacing w:before="83"/>
        <w:ind w:left="557"/>
      </w:pPr>
      <w:r>
        <w:rPr>
          <w:rFonts w:ascii="方正黑体_GBK" w:eastAsia="方正黑体_GBK" w:hint="eastAsia"/>
          <w:color w:val="231F20"/>
        </w:rPr>
        <w:t>第五条</w:t>
        <w:tab/>
      </w:r>
      <w:r>
        <w:rPr>
          <w:color w:val="231F20"/>
        </w:rPr>
        <w:t>甲方的义务</w:t>
      </w:r>
    </w:p>
    <w:p>
      <w:pPr>
        <w:pStyle w:val="ListParagraph"/>
        <w:numPr>
          <w:ilvl w:val="0"/>
          <w:numId w:val="2"/>
        </w:numPr>
        <w:tabs>
          <w:tab w:pos="776" w:val="left" w:leader="none"/>
          <w:tab w:pos="3195" w:val="left" w:leader="none"/>
        </w:tabs>
        <w:spacing w:line="240" w:lineRule="auto" w:before="89" w:after="0"/>
        <w:ind w:left="117" w:right="0" w:firstLine="440"/>
        <w:jc w:val="left"/>
        <w:rPr>
          <w:sz w:val="22"/>
        </w:rPr>
      </w:pPr>
      <w:r>
        <w:rPr>
          <w:color w:val="231F20"/>
          <w:sz w:val="22"/>
        </w:rPr>
        <w:t>自合同签订之日起</w:t>
      </w:r>
      <w:r>
        <w:rPr>
          <w:color w:val="231F20"/>
          <w:sz w:val="22"/>
          <w:u w:val="single" w:color="231F20"/>
        </w:rPr>
        <w:t xml:space="preserve"> {</w:t>
      </w:r>
      <w:r>
        <w:rPr>
          <w:color w:val="231F20"/>
          <w:sz w:val="22"/>
        </w:rPr>
        <w:t>日期} 日内向乙方提交有关资料。</w:t>
      </w:r>
    </w:p>
    <w:p>
      <w:pPr>
        <w:pStyle w:val="ListParagraph"/>
        <w:numPr>
          <w:ilvl w:val="0"/>
          <w:numId w:val="2"/>
        </w:numPr>
        <w:tabs>
          <w:tab w:pos="777" w:val="left" w:leader="none"/>
          <w:tab w:pos="4979" w:val="left" w:leader="none"/>
        </w:tabs>
        <w:spacing w:line="304" w:lineRule="auto" w:before="89" w:after="0"/>
        <w:ind w:left="117" w:right="214" w:firstLine="440"/>
        <w:jc w:val="left"/>
        <w:rPr>
          <w:sz w:val="22"/>
        </w:rPr>
      </w:pPr>
      <w:r>
        <w:rPr>
          <w:color w:val="231F20"/>
          <w:sz w:val="22"/>
        </w:rPr>
        <w:t>自接到乙方编制的技术设计书之日起</w:t>
      </w:r>
      <w:r>
        <w:rPr>
          <w:color w:val="231F20"/>
          <w:sz w:val="22"/>
          <w:u w:val="single" w:color="231F20"/>
        </w:rPr>
        <w:t xml:space="preserve"> </w:t>
        <w:tab/>
      </w:r>
      <w:r>
        <w:rPr>
          <w:color w:val="231F20"/>
          <w:sz w:val="22"/>
        </w:rPr>
        <w:t>{时限} 日内完成技术设计书的审定工作，并提出书面审定意见。</w:t>
      </w:r>
    </w:p>
    <w:p>
      <w:pPr>
        <w:pStyle w:val="ListParagraph"/>
        <w:numPr>
          <w:ilvl w:val="0"/>
          <w:numId w:val="2"/>
        </w:numPr>
        <w:tabs>
          <w:tab w:pos="776" w:val="left" w:leader="none"/>
        </w:tabs>
        <w:spacing w:line="304" w:lineRule="auto" w:before="21" w:after="0"/>
        <w:ind w:left="117" w:right="212" w:firstLine="440"/>
        <w:jc w:val="left"/>
        <w:rPr>
          <w:sz w:val="22"/>
        </w:rPr>
      </w:pPr>
      <w:r>
        <w:rPr>
          <w:color w:val="231F20"/>
          <w:sz w:val="22"/>
        </w:rPr>
        <w:t>应当保证乙方的测绘队伍顺利进入现场工作，并对乙方进场人员的工作、生活提供必要的条件。</w:t>
      </w:r>
    </w:p>
    <w:p>
      <w:pPr>
        <w:pStyle w:val="ListParagraph"/>
        <w:numPr>
          <w:ilvl w:val="0"/>
          <w:numId w:val="2"/>
        </w:numPr>
        <w:tabs>
          <w:tab w:pos="776" w:val="left" w:leader="none"/>
        </w:tabs>
        <w:spacing w:line="240" w:lineRule="auto" w:before="21" w:after="0"/>
        <w:ind w:left="117" w:right="0" w:firstLine="440"/>
        <w:jc w:val="left"/>
        <w:rPr>
          <w:sz w:val="22"/>
        </w:rPr>
      </w:pPr>
      <w:r>
        <w:rPr>
          <w:color w:val="231F20"/>
          <w:sz w:val="22"/>
        </w:rPr>
        <w:t>甲方保证工程款按时到位，以保证工程的顺利进行。</w:t>
      </w:r>
    </w:p>
    <w:p>
      <w:pPr>
        <w:pStyle w:val="ListParagraph"/>
        <w:numPr>
          <w:ilvl w:val="0"/>
          <w:numId w:val="2"/>
        </w:numPr>
        <w:tabs>
          <w:tab w:pos="776" w:val="left" w:leader="none"/>
        </w:tabs>
        <w:spacing w:line="240" w:lineRule="auto" w:before="89" w:after="0"/>
        <w:ind w:left="117" w:right="0" w:firstLine="440"/>
        <w:jc w:val="left"/>
        <w:rPr>
          <w:sz w:val="22"/>
        </w:rPr>
      </w:pPr>
      <w:r>
        <w:rPr>
          <w:color w:val="231F20"/>
          <w:sz w:val="22"/>
        </w:rPr>
        <w:t>允许乙方内部使用执行本合同所生产的测绘成果。</w:t>
      </w:r>
    </w:p>
    <w:p>
      <w:pPr>
        <w:pStyle w:val="BodyText"/>
        <w:tabs>
          <w:tab w:pos="9188" w:val="left" w:leader="none"/>
        </w:tabs>
        <w:spacing w:before="89"/>
        <w:ind w:left="557"/>
        <w:rPr>
          <w:rFonts w:ascii="Times New Roman"/>
        </w:rPr>
      </w:pPr>
      <w:r>
        <w:rPr>
          <w:color w:val="231F20"/>
        </w:rPr>
        <w:t>6.</w:t>
      </w:r>
      <w:r>
        <w:rPr>
          <w:rFonts w:ascii="Times New Roman"/>
          <w:color w:val="231F20"/>
          <w:u w:val="single" w:color="231F20"/>
        </w:rPr>
      </w:r>
    </w:p>
    <w:p>
      <w:pPr>
        <w:pStyle w:val="BodyText"/>
        <w:tabs>
          <w:tab w:pos="1437" w:val="left" w:leader="none"/>
        </w:tabs>
        <w:spacing w:before="83"/>
        <w:ind w:left="557"/>
      </w:pPr>
      <w:r>
        <w:rPr>
          <w:rFonts w:ascii="方正黑体_GBK" w:eastAsia="方正黑体_GBK" w:hint="eastAsia"/>
          <w:color w:val="231F20"/>
        </w:rPr>
        <w:t>第六条</w:t>
        <w:tab/>
      </w:r>
      <w:r>
        <w:rPr>
          <w:color w:val="231F20"/>
        </w:rPr>
        <w:t>乙方的义务</w:t>
      </w:r>
    </w:p>
    <w:p>
      <w:pPr>
        <w:pStyle w:val="ListParagraph"/>
        <w:numPr>
          <w:ilvl w:val="0"/>
          <w:numId w:val="3"/>
        </w:numPr>
        <w:tabs>
          <w:tab w:pos="777" w:val="left" w:leader="none"/>
          <w:tab w:pos="4357" w:val="left" w:leader="none"/>
        </w:tabs>
        <w:spacing w:line="304" w:lineRule="auto" w:before="89" w:after="0"/>
        <w:ind w:left="117" w:right="104" w:firstLine="440"/>
        <w:jc w:val="left"/>
        <w:rPr>
          <w:sz w:val="22"/>
        </w:rPr>
      </w:pPr>
      <w:r>
        <w:rPr>
          <w:color w:val="231F20"/>
          <w:spacing w:val="5"/>
          <w:sz w:val="22"/>
        </w:rPr>
        <w:t>自收到甲方的有关材料之日</w:t>
      </w:r>
      <w:r>
        <w:rPr>
          <w:color w:val="231F20"/>
          <w:sz w:val="22"/>
        </w:rPr>
        <w:t>起</w:t>
      </w:r>
      <w:r>
        <w:rPr>
          <w:color w:val="231F20"/>
          <w:sz w:val="22"/>
          <w:u w:val="single" w:color="231F20"/>
        </w:rPr>
        <w:t xml:space="preserve"> </w:t>
        <w:tab/>
      </w:r>
      <w:r>
        <w:rPr>
          <w:color w:val="231F20"/>
          <w:spacing w:val="5"/>
          <w:sz w:val="22"/>
        </w:rPr>
        <w:t>{</w:t>
      </w:r>
      <w:r>
        <w:rPr>
          <w:color w:val="231F20"/>
          <w:sz w:val="22"/>
        </w:rPr>
        <w:t>工</w:t>
      </w:r>
      <w:r>
        <w:rPr>
          <w:color w:val="231F20"/>
          <w:spacing w:val="5"/>
          <w:sz w:val="22"/>
        </w:rPr>
        <w:t>作日}日内，根据甲方的有关资料和本合</w:t>
      </w:r>
      <w:r>
        <w:rPr>
          <w:color w:val="231F20"/>
          <w:sz w:val="22"/>
        </w:rPr>
        <w:t>同的技术要求，完成技术设计书的编制，并交甲方审定。</w:t>
      </w:r>
    </w:p>
    <w:p>
      <w:pPr>
        <w:pStyle w:val="ListParagraph"/>
        <w:numPr>
          <w:ilvl w:val="0"/>
          <w:numId w:val="3"/>
        </w:numPr>
        <w:tabs>
          <w:tab w:pos="778" w:val="left" w:leader="none"/>
          <w:tab w:pos="6677" w:val="left" w:leader="none"/>
        </w:tabs>
        <w:spacing w:line="304" w:lineRule="auto" w:before="21" w:after="0"/>
        <w:ind w:left="117" w:right="207" w:firstLine="440"/>
        <w:jc w:val="left"/>
        <w:rPr>
          <w:sz w:val="22"/>
        </w:rPr>
      </w:pPr>
      <w:r>
        <w:rPr>
          <w:color w:val="231F20"/>
          <w:spacing w:val="6"/>
          <w:sz w:val="22"/>
        </w:rPr>
        <w:t>自收到甲方对技术设计书同意实施的审定意见之日</w:t>
      </w:r>
      <w:r>
        <w:rPr>
          <w:color w:val="231F20"/>
          <w:sz w:val="22"/>
        </w:rPr>
        <w:t>起</w:t>
      </w:r>
      <w:r>
        <w:rPr>
          <w:color w:val="231F20"/>
          <w:sz w:val="22"/>
          <w:u w:val="single" w:color="231F20"/>
        </w:rPr>
        <w:t xml:space="preserve"> </w:t>
        <w:tab/>
      </w:r>
      <w:r>
        <w:rPr>
          <w:color w:val="231F20"/>
          <w:spacing w:val="6"/>
          <w:sz w:val="22"/>
        </w:rPr>
        <w:t>{作业开始时间} 日内组</w:t>
      </w:r>
      <w:r>
        <w:rPr>
          <w:color w:val="231F20"/>
          <w:sz w:val="22"/>
        </w:rPr>
        <w:t>织测绘队伍进场作业。</w:t>
      </w:r>
    </w:p>
    <w:p>
      <w:pPr>
        <w:pStyle w:val="ListParagraph"/>
        <w:numPr>
          <w:ilvl w:val="0"/>
          <w:numId w:val="3"/>
        </w:numPr>
        <w:tabs>
          <w:tab w:pos="776" w:val="left" w:leader="none"/>
        </w:tabs>
        <w:spacing w:line="240" w:lineRule="auto" w:before="21" w:after="0"/>
        <w:ind w:left="775" w:right="0" w:hanging="218"/>
        <w:jc w:val="left"/>
        <w:rPr>
          <w:sz w:val="22"/>
        </w:rPr>
      </w:pPr>
      <w:r>
        <w:rPr>
          <w:color w:val="231F20"/>
          <w:sz w:val="22"/>
        </w:rPr>
        <w:t>乙方应当根据技术设计书要求确保测绘项目如期完成。</w:t>
      </w:r>
    </w:p>
    <w:p>
      <w:pPr>
        <w:pStyle w:val="ListParagraph"/>
        <w:numPr>
          <w:ilvl w:val="0"/>
          <w:numId w:val="3"/>
        </w:numPr>
        <w:tabs>
          <w:tab w:pos="776" w:val="left" w:leader="none"/>
        </w:tabs>
        <w:spacing w:line="240" w:lineRule="auto" w:before="89" w:after="0"/>
        <w:ind w:left="775" w:right="0" w:hanging="218"/>
        <w:jc w:val="left"/>
        <w:rPr>
          <w:sz w:val="22"/>
        </w:rPr>
      </w:pPr>
      <w:r>
        <w:rPr>
          <w:color w:val="231F20"/>
          <w:sz w:val="22"/>
        </w:rPr>
        <w:t>允许甲方内部使用乙方为执行本合同所提供的属乙方所有的测绘成果。</w:t>
      </w:r>
    </w:p>
    <w:p>
      <w:pPr>
        <w:spacing w:after="0" w:line="240" w:lineRule="auto"/>
        <w:jc w:val="left"/>
        <w:rPr>
          <w:sz w:val="22"/>
        </w:rPr>
        <w:sectPr>
          <w:pgSz w:w="11910" w:h="16840"/>
          <w:pgMar w:header="0" w:footer="832" w:top="1580" w:bottom="1020" w:left="1300" w:right="1200"/>
        </w:sectPr>
      </w:pPr>
    </w:p>
    <w:p>
      <w:pPr>
        <w:pStyle w:val="ListParagraph"/>
        <w:numPr>
          <w:ilvl w:val="0"/>
          <w:numId w:val="3"/>
        </w:numPr>
        <w:tabs>
          <w:tab w:pos="776" w:val="left" w:leader="none"/>
        </w:tabs>
        <w:spacing w:line="240" w:lineRule="auto" w:before="24" w:after="0"/>
        <w:ind w:left="775" w:right="0" w:hanging="218"/>
        <w:jc w:val="left"/>
        <w:rPr>
          <w:sz w:val="22"/>
        </w:rPr>
      </w:pPr>
      <w:r>
        <w:rPr>
          <w:color w:val="231F20"/>
          <w:sz w:val="22"/>
        </w:rPr>
        <w:t>未经甲方允许，乙方不得将本合同标的的全部或部分转包给第三方。</w:t>
      </w:r>
    </w:p>
    <w:p>
      <w:pPr>
        <w:pStyle w:val="BodyText"/>
        <w:tabs>
          <w:tab w:pos="9188" w:val="left" w:leader="none"/>
        </w:tabs>
        <w:spacing w:before="89"/>
        <w:ind w:left="557"/>
        <w:rPr>
          <w:rFonts w:ascii="Times New Roman"/>
        </w:rPr>
      </w:pPr>
      <w:r>
        <w:rPr>
          <w:color w:val="231F20"/>
        </w:rPr>
        <w:t>6.</w:t>
      </w:r>
      <w:r>
        <w:rPr>
          <w:rFonts w:ascii="Times New Roman"/>
          <w:color w:val="231F20"/>
          <w:u w:val="single" w:color="231F20"/>
        </w:rPr>
      </w:r>
    </w:p>
    <w:p>
      <w:pPr>
        <w:pStyle w:val="BodyText"/>
        <w:tabs>
          <w:tab w:pos="1437" w:val="left" w:leader="none"/>
        </w:tabs>
        <w:spacing w:before="83"/>
        <w:ind w:left="557"/>
      </w:pPr>
      <w:r>
        <w:rPr>
          <w:rFonts w:ascii="方正黑体_GBK" w:eastAsia="方正黑体_GBK" w:hint="eastAsia"/>
          <w:color w:val="231F20"/>
        </w:rPr>
        <w:t>第七条</w:t>
        <w:tab/>
      </w:r>
      <w:r>
        <w:rPr>
          <w:color w:val="231F20"/>
        </w:rPr>
        <w:t>测绘项目完成工期</w:t>
      </w:r>
    </w:p>
    <w:p>
      <w:pPr>
        <w:pStyle w:val="BodyText"/>
        <w:spacing w:before="14"/>
        <w:rPr>
          <w:sz w:val="12"/>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281"/>
        <w:gridCol w:w="4764"/>
        <w:gridCol w:w="1509"/>
        <w:gridCol w:w="1509"/>
      </w:tblGrid>
      <w:tr>
        <w:trPr>
          <w:trHeight w:val="300" w:hRule="atLeast"/>
        </w:trPr>
        <w:tc>
          <w:tcPr>
            <w:tcW w:w="1281" w:type="dxa"/>
          </w:tcPr>
          <w:p>
            <w:pPr>
              <w:pStyle w:val="TableParagraph"/>
              <w:spacing w:line="270" w:lineRule="exact"/>
              <w:ind w:left="439" w:right="431"/>
              <w:jc w:val="center"/>
              <w:rPr>
                <w:sz w:val="18"/>
              </w:rPr>
            </w:pPr>
            <w:r>
              <w:rPr>
                <w:color w:val="231F20"/>
                <w:sz w:val="18"/>
              </w:rPr>
              <w:t>序号</w:t>
            </w:r>
          </w:p>
        </w:tc>
        <w:tc>
          <w:tcPr>
            <w:tcW w:w="4764" w:type="dxa"/>
          </w:tcPr>
          <w:p>
            <w:pPr>
              <w:pStyle w:val="TableParagraph"/>
              <w:spacing w:line="270" w:lineRule="exact"/>
              <w:ind w:left="2001" w:right="1993"/>
              <w:jc w:val="center"/>
              <w:rPr>
                <w:sz w:val="18"/>
              </w:rPr>
            </w:pPr>
            <w:r>
              <w:rPr>
                <w:color w:val="231F20"/>
                <w:sz w:val="18"/>
              </w:rPr>
              <w:t>测绘项目</w:t>
            </w:r>
          </w:p>
        </w:tc>
        <w:tc>
          <w:tcPr>
            <w:tcW w:w="1509" w:type="dxa"/>
          </w:tcPr>
          <w:p>
            <w:pPr>
              <w:pStyle w:val="TableParagraph"/>
              <w:spacing w:line="270" w:lineRule="exact"/>
              <w:ind w:left="393"/>
              <w:rPr>
                <w:sz w:val="18"/>
              </w:rPr>
            </w:pPr>
            <w:r>
              <w:rPr>
                <w:color w:val="231F20"/>
                <w:sz w:val="18"/>
              </w:rPr>
              <w:t>完成时间</w:t>
            </w:r>
          </w:p>
        </w:tc>
        <w:tc>
          <w:tcPr>
            <w:tcW w:w="1509" w:type="dxa"/>
          </w:tcPr>
          <w:p>
            <w:pPr>
              <w:pStyle w:val="TableParagraph"/>
              <w:spacing w:line="270" w:lineRule="exact"/>
              <w:ind w:left="553" w:right="546"/>
              <w:jc w:val="center"/>
              <w:rPr>
                <w:sz w:val="18"/>
              </w:rPr>
            </w:pPr>
            <w:r>
              <w:rPr>
                <w:color w:val="231F20"/>
                <w:sz w:val="18"/>
              </w:rPr>
              <w:t>备注</w:t>
            </w:r>
          </w:p>
        </w:tc>
      </w:tr>
      <w:tr>
        <w:trPr>
          <w:trHeight w:val="300" w:hRule="atLeast"/>
        </w:trPr>
        <w:tc>
          <w:tcPr>
            <w:tcW w:w="1281" w:type="dxa"/>
          </w:tcPr>
          <w:p>
            <w:pPr>
              <w:pStyle w:val="TableParagraph"/>
              <w:rPr>
                <w:rFonts w:ascii="Times New Roman"/>
                <w:sz w:val="20"/>
              </w:rPr>
            </w:pPr>
          </w:p>
        </w:tc>
        <w:tc>
          <w:tcPr>
            <w:tcW w:w="4764" w:type="dxa"/>
          </w:tcPr>
          <w:p>
            <w:pPr>
              <w:pStyle w:val="TableParagraph"/>
              <w:rPr>
                <w:rFonts w:ascii="Times New Roman"/>
                <w:sz w:val="20"/>
              </w:rPr>
            </w:pPr>
          </w:p>
        </w:tc>
        <w:tc>
          <w:tcPr>
            <w:tcW w:w="1509" w:type="dxa"/>
          </w:tcPr>
          <w:p>
            <w:pPr>
              <w:pStyle w:val="TableParagraph"/>
              <w:rPr>
                <w:rFonts w:ascii="Times New Roman"/>
                <w:sz w:val="20"/>
              </w:rPr>
            </w:pPr>
          </w:p>
        </w:tc>
        <w:tc>
          <w:tcPr>
            <w:tcW w:w="1509" w:type="dxa"/>
          </w:tcPr>
          <w:p>
            <w:pPr>
              <w:pStyle w:val="TableParagraph"/>
              <w:rPr>
                <w:rFonts w:ascii="Times New Roman"/>
                <w:sz w:val="20"/>
              </w:rPr>
            </w:pPr>
          </w:p>
        </w:tc>
      </w:tr>
      <w:tr>
        <w:trPr>
          <w:trHeight w:val="300" w:hRule="atLeast"/>
        </w:trPr>
        <w:tc>
          <w:tcPr>
            <w:tcW w:w="1281" w:type="dxa"/>
          </w:tcPr>
          <w:p>
            <w:pPr>
              <w:pStyle w:val="TableParagraph"/>
              <w:rPr>
                <w:rFonts w:ascii="Times New Roman"/>
                <w:sz w:val="20"/>
              </w:rPr>
            </w:pPr>
          </w:p>
        </w:tc>
        <w:tc>
          <w:tcPr>
            <w:tcW w:w="4764" w:type="dxa"/>
          </w:tcPr>
          <w:p>
            <w:pPr>
              <w:pStyle w:val="TableParagraph"/>
              <w:rPr>
                <w:rFonts w:ascii="Times New Roman"/>
                <w:sz w:val="20"/>
              </w:rPr>
            </w:pPr>
          </w:p>
        </w:tc>
        <w:tc>
          <w:tcPr>
            <w:tcW w:w="1509" w:type="dxa"/>
          </w:tcPr>
          <w:p>
            <w:pPr>
              <w:pStyle w:val="TableParagraph"/>
              <w:rPr>
                <w:rFonts w:ascii="Times New Roman"/>
                <w:sz w:val="20"/>
              </w:rPr>
            </w:pPr>
          </w:p>
        </w:tc>
        <w:tc>
          <w:tcPr>
            <w:tcW w:w="1509" w:type="dxa"/>
          </w:tcPr>
          <w:p>
            <w:pPr>
              <w:pStyle w:val="TableParagraph"/>
              <w:rPr>
                <w:rFonts w:ascii="Times New Roman"/>
                <w:sz w:val="20"/>
              </w:rPr>
            </w:pPr>
          </w:p>
        </w:tc>
      </w:tr>
      <w:tr>
        <w:trPr>
          <w:trHeight w:val="300" w:hRule="atLeast"/>
        </w:trPr>
        <w:tc>
          <w:tcPr>
            <w:tcW w:w="1281" w:type="dxa"/>
          </w:tcPr>
          <w:p>
            <w:pPr>
              <w:pStyle w:val="TableParagraph"/>
              <w:rPr>
                <w:rFonts w:ascii="Times New Roman"/>
                <w:sz w:val="20"/>
              </w:rPr>
            </w:pPr>
          </w:p>
        </w:tc>
        <w:tc>
          <w:tcPr>
            <w:tcW w:w="4764" w:type="dxa"/>
          </w:tcPr>
          <w:p>
            <w:pPr>
              <w:pStyle w:val="TableParagraph"/>
              <w:rPr>
                <w:rFonts w:ascii="Times New Roman"/>
                <w:sz w:val="20"/>
              </w:rPr>
            </w:pPr>
          </w:p>
        </w:tc>
        <w:tc>
          <w:tcPr>
            <w:tcW w:w="1509" w:type="dxa"/>
          </w:tcPr>
          <w:p>
            <w:pPr>
              <w:pStyle w:val="TableParagraph"/>
              <w:rPr>
                <w:rFonts w:ascii="Times New Roman"/>
                <w:sz w:val="20"/>
              </w:rPr>
            </w:pPr>
          </w:p>
        </w:tc>
        <w:tc>
          <w:tcPr>
            <w:tcW w:w="1509" w:type="dxa"/>
          </w:tcPr>
          <w:p>
            <w:pPr>
              <w:pStyle w:val="TableParagraph"/>
              <w:rPr>
                <w:rFonts w:ascii="Times New Roman"/>
                <w:sz w:val="20"/>
              </w:rPr>
            </w:pPr>
          </w:p>
        </w:tc>
      </w:tr>
      <w:tr>
        <w:trPr>
          <w:trHeight w:val="300" w:hRule="atLeast"/>
        </w:trPr>
        <w:tc>
          <w:tcPr>
            <w:tcW w:w="1281" w:type="dxa"/>
          </w:tcPr>
          <w:p>
            <w:pPr>
              <w:pStyle w:val="TableParagraph"/>
              <w:rPr>
                <w:rFonts w:ascii="Times New Roman"/>
                <w:sz w:val="20"/>
              </w:rPr>
            </w:pPr>
          </w:p>
        </w:tc>
        <w:tc>
          <w:tcPr>
            <w:tcW w:w="4764" w:type="dxa"/>
          </w:tcPr>
          <w:p>
            <w:pPr>
              <w:pStyle w:val="TableParagraph"/>
              <w:rPr>
                <w:rFonts w:ascii="Times New Roman"/>
                <w:sz w:val="20"/>
              </w:rPr>
            </w:pPr>
          </w:p>
        </w:tc>
        <w:tc>
          <w:tcPr>
            <w:tcW w:w="1509" w:type="dxa"/>
          </w:tcPr>
          <w:p>
            <w:pPr>
              <w:pStyle w:val="TableParagraph"/>
              <w:rPr>
                <w:rFonts w:ascii="Times New Roman"/>
                <w:sz w:val="20"/>
              </w:rPr>
            </w:pPr>
          </w:p>
        </w:tc>
        <w:tc>
          <w:tcPr>
            <w:tcW w:w="1509" w:type="dxa"/>
          </w:tcPr>
          <w:p>
            <w:pPr>
              <w:pStyle w:val="TableParagraph"/>
              <w:rPr>
                <w:rFonts w:ascii="Times New Roman"/>
                <w:sz w:val="20"/>
              </w:rPr>
            </w:pPr>
          </w:p>
        </w:tc>
      </w:tr>
      <w:tr>
        <w:trPr>
          <w:trHeight w:val="300" w:hRule="atLeast"/>
        </w:trPr>
        <w:tc>
          <w:tcPr>
            <w:tcW w:w="1281" w:type="dxa"/>
          </w:tcPr>
          <w:p>
            <w:pPr>
              <w:pStyle w:val="TableParagraph"/>
              <w:rPr>
                <w:rFonts w:ascii="Times New Roman"/>
                <w:sz w:val="20"/>
              </w:rPr>
            </w:pPr>
          </w:p>
        </w:tc>
        <w:tc>
          <w:tcPr>
            <w:tcW w:w="4764" w:type="dxa"/>
          </w:tcPr>
          <w:p>
            <w:pPr>
              <w:pStyle w:val="TableParagraph"/>
              <w:rPr>
                <w:rFonts w:ascii="Times New Roman"/>
                <w:sz w:val="20"/>
              </w:rPr>
            </w:pPr>
          </w:p>
        </w:tc>
        <w:tc>
          <w:tcPr>
            <w:tcW w:w="1509" w:type="dxa"/>
          </w:tcPr>
          <w:p>
            <w:pPr>
              <w:pStyle w:val="TableParagraph"/>
              <w:rPr>
                <w:rFonts w:ascii="Times New Roman"/>
                <w:sz w:val="20"/>
              </w:rPr>
            </w:pPr>
          </w:p>
        </w:tc>
        <w:tc>
          <w:tcPr>
            <w:tcW w:w="1509" w:type="dxa"/>
          </w:tcPr>
          <w:p>
            <w:pPr>
              <w:pStyle w:val="TableParagraph"/>
              <w:rPr>
                <w:rFonts w:ascii="Times New Roman"/>
                <w:sz w:val="20"/>
              </w:rPr>
            </w:pPr>
          </w:p>
        </w:tc>
      </w:tr>
      <w:tr>
        <w:trPr>
          <w:trHeight w:val="300" w:hRule="atLeast"/>
        </w:trPr>
        <w:tc>
          <w:tcPr>
            <w:tcW w:w="1281" w:type="dxa"/>
          </w:tcPr>
          <w:p>
            <w:pPr>
              <w:pStyle w:val="TableParagraph"/>
              <w:rPr>
                <w:rFonts w:ascii="Times New Roman"/>
                <w:sz w:val="20"/>
              </w:rPr>
            </w:pPr>
          </w:p>
        </w:tc>
        <w:tc>
          <w:tcPr>
            <w:tcW w:w="4764" w:type="dxa"/>
          </w:tcPr>
          <w:p>
            <w:pPr>
              <w:pStyle w:val="TableParagraph"/>
              <w:rPr>
                <w:rFonts w:ascii="Times New Roman"/>
                <w:sz w:val="20"/>
              </w:rPr>
            </w:pPr>
          </w:p>
        </w:tc>
        <w:tc>
          <w:tcPr>
            <w:tcW w:w="1509" w:type="dxa"/>
          </w:tcPr>
          <w:p>
            <w:pPr>
              <w:pStyle w:val="TableParagraph"/>
              <w:rPr>
                <w:rFonts w:ascii="Times New Roman"/>
                <w:sz w:val="20"/>
              </w:rPr>
            </w:pPr>
          </w:p>
        </w:tc>
        <w:tc>
          <w:tcPr>
            <w:tcW w:w="1509" w:type="dxa"/>
          </w:tcPr>
          <w:p>
            <w:pPr>
              <w:pStyle w:val="TableParagraph"/>
              <w:rPr>
                <w:rFonts w:ascii="Times New Roman"/>
                <w:sz w:val="20"/>
              </w:rPr>
            </w:pPr>
          </w:p>
        </w:tc>
      </w:tr>
      <w:tr>
        <w:trPr>
          <w:trHeight w:val="300" w:hRule="atLeast"/>
        </w:trPr>
        <w:tc>
          <w:tcPr>
            <w:tcW w:w="1281" w:type="dxa"/>
          </w:tcPr>
          <w:p>
            <w:pPr>
              <w:pStyle w:val="TableParagraph"/>
              <w:rPr>
                <w:rFonts w:ascii="Times New Roman"/>
                <w:sz w:val="20"/>
              </w:rPr>
            </w:pPr>
          </w:p>
        </w:tc>
        <w:tc>
          <w:tcPr>
            <w:tcW w:w="4764" w:type="dxa"/>
          </w:tcPr>
          <w:p>
            <w:pPr>
              <w:pStyle w:val="TableParagraph"/>
              <w:rPr>
                <w:rFonts w:ascii="Times New Roman"/>
                <w:sz w:val="20"/>
              </w:rPr>
            </w:pPr>
          </w:p>
        </w:tc>
        <w:tc>
          <w:tcPr>
            <w:tcW w:w="1509" w:type="dxa"/>
          </w:tcPr>
          <w:p>
            <w:pPr>
              <w:pStyle w:val="TableParagraph"/>
              <w:rPr>
                <w:rFonts w:ascii="Times New Roman"/>
                <w:sz w:val="20"/>
              </w:rPr>
            </w:pPr>
          </w:p>
        </w:tc>
        <w:tc>
          <w:tcPr>
            <w:tcW w:w="1509" w:type="dxa"/>
          </w:tcPr>
          <w:p>
            <w:pPr>
              <w:pStyle w:val="TableParagraph"/>
              <w:rPr>
                <w:rFonts w:ascii="Times New Roman"/>
                <w:sz w:val="20"/>
              </w:rPr>
            </w:pPr>
          </w:p>
        </w:tc>
      </w:tr>
      <w:tr>
        <w:trPr>
          <w:trHeight w:val="300" w:hRule="atLeast"/>
        </w:trPr>
        <w:tc>
          <w:tcPr>
            <w:tcW w:w="1281" w:type="dxa"/>
          </w:tcPr>
          <w:p>
            <w:pPr>
              <w:pStyle w:val="TableParagraph"/>
              <w:rPr>
                <w:rFonts w:ascii="Times New Roman"/>
                <w:sz w:val="20"/>
              </w:rPr>
            </w:pPr>
          </w:p>
        </w:tc>
        <w:tc>
          <w:tcPr>
            <w:tcW w:w="4764" w:type="dxa"/>
          </w:tcPr>
          <w:p>
            <w:pPr>
              <w:pStyle w:val="TableParagraph"/>
              <w:rPr>
                <w:rFonts w:ascii="Times New Roman"/>
                <w:sz w:val="20"/>
              </w:rPr>
            </w:pPr>
          </w:p>
        </w:tc>
        <w:tc>
          <w:tcPr>
            <w:tcW w:w="1509" w:type="dxa"/>
          </w:tcPr>
          <w:p>
            <w:pPr>
              <w:pStyle w:val="TableParagraph"/>
              <w:rPr>
                <w:rFonts w:ascii="Times New Roman"/>
                <w:sz w:val="20"/>
              </w:rPr>
            </w:pPr>
          </w:p>
        </w:tc>
        <w:tc>
          <w:tcPr>
            <w:tcW w:w="1509" w:type="dxa"/>
          </w:tcPr>
          <w:p>
            <w:pPr>
              <w:pStyle w:val="TableParagraph"/>
              <w:rPr>
                <w:rFonts w:ascii="Times New Roman"/>
                <w:sz w:val="20"/>
              </w:rPr>
            </w:pPr>
          </w:p>
        </w:tc>
      </w:tr>
      <w:tr>
        <w:trPr>
          <w:trHeight w:val="300" w:hRule="atLeast"/>
        </w:trPr>
        <w:tc>
          <w:tcPr>
            <w:tcW w:w="1281" w:type="dxa"/>
          </w:tcPr>
          <w:p>
            <w:pPr>
              <w:pStyle w:val="TableParagraph"/>
              <w:rPr>
                <w:rFonts w:ascii="Times New Roman"/>
                <w:sz w:val="20"/>
              </w:rPr>
            </w:pPr>
          </w:p>
        </w:tc>
        <w:tc>
          <w:tcPr>
            <w:tcW w:w="4764" w:type="dxa"/>
          </w:tcPr>
          <w:p>
            <w:pPr>
              <w:pStyle w:val="TableParagraph"/>
              <w:rPr>
                <w:rFonts w:ascii="Times New Roman"/>
                <w:sz w:val="20"/>
              </w:rPr>
            </w:pPr>
          </w:p>
        </w:tc>
        <w:tc>
          <w:tcPr>
            <w:tcW w:w="1509" w:type="dxa"/>
          </w:tcPr>
          <w:p>
            <w:pPr>
              <w:pStyle w:val="TableParagraph"/>
              <w:rPr>
                <w:rFonts w:ascii="Times New Roman"/>
                <w:sz w:val="20"/>
              </w:rPr>
            </w:pPr>
          </w:p>
        </w:tc>
        <w:tc>
          <w:tcPr>
            <w:tcW w:w="1509" w:type="dxa"/>
          </w:tcPr>
          <w:p>
            <w:pPr>
              <w:pStyle w:val="TableParagraph"/>
              <w:rPr>
                <w:rFonts w:ascii="Times New Roman"/>
                <w:sz w:val="20"/>
              </w:rPr>
            </w:pPr>
          </w:p>
        </w:tc>
      </w:tr>
    </w:tbl>
    <w:p>
      <w:pPr>
        <w:pStyle w:val="BodyText"/>
        <w:tabs>
          <w:tab w:pos="3197" w:val="left" w:leader="none"/>
          <w:tab w:pos="3857" w:val="left" w:leader="none"/>
          <w:tab w:pos="4517" w:val="left" w:leader="none"/>
        </w:tabs>
        <w:spacing w:before="91"/>
        <w:ind w:left="557"/>
      </w:pPr>
      <w:r>
        <w:rPr>
          <w:color w:val="231F20"/>
        </w:rPr>
        <w:t>全部测绘成果应于</w:t>
      </w:r>
      <w:r>
        <w:rPr>
          <w:color w:val="231F20"/>
          <w:u w:val="single" w:color="231F20"/>
        </w:rPr>
        <w:t xml:space="preserve"> {</w:t>
      </w:r>
      <w:r>
        <w:rPr>
          <w:color w:val="231F20"/>
        </w:rPr>
        <w:t>年</w:t>
      </w:r>
      <w:r>
        <w:rPr>
          <w:color w:val="231F20"/>
          <w:u w:val="single" w:color="231F20"/>
        </w:rPr>
        <w:t>份}</w:t>
      </w:r>
      <w:r>
        <w:rPr>
          <w:color w:val="231F20"/>
        </w:rPr>
        <w:t xml:space="preserve"> </w:t>
      </w:r>
      <w:r>
        <w:rPr>
          <w:color w:val="231F20"/>
          <w:u w:val="single" w:color="231F20"/>
        </w:rPr>
        <w:t>{月</w:t>
      </w:r>
      <w:r>
        <w:rPr>
          <w:color w:val="231F20"/>
        </w:rPr>
        <w:t>份} {日期} 前交甲方验收。</w:t>
      </w:r>
    </w:p>
    <w:p>
      <w:pPr>
        <w:pStyle w:val="BodyText"/>
        <w:spacing w:line="304" w:lineRule="auto" w:before="83"/>
        <w:ind w:left="117" w:right="111" w:firstLine="440"/>
        <w:jc w:val="both"/>
      </w:pPr>
      <w:r>
        <w:rPr>
          <w:rFonts w:ascii="方正黑体_GBK" w:eastAsia="方正黑体_GBK" w:hint="eastAsia"/>
          <w:color w:val="231F20"/>
        </w:rPr>
        <w:t xml:space="preserve">第八条   </w:t>
      </w:r>
      <w:r>
        <w:rPr>
          <w:color w:val="231F20"/>
        </w:rPr>
        <w:t>乙方应当于工程完工之日起</w:t>
      </w:r>
      <w:r>
        <w:rPr>
          <w:color w:val="231F20"/>
          <w:u w:val="single" w:color="231F20"/>
        </w:rPr>
        <w:t xml:space="preserve">   {天</w:t>
      </w:r>
      <w:r>
        <w:rPr>
          <w:color w:val="231F20"/>
        </w:rPr>
        <w:t>数}   日内书面通知甲方验收，甲方应当自接到完工</w:t>
      </w:r>
      <w:r>
        <w:rPr>
          <w:color w:val="231F20"/>
          <w:u w:val="single" w:color="231F20"/>
        </w:rPr>
        <w:t>通知之日起</w:t>
      </w:r>
      <w:r>
        <w:rPr>
          <w:color w:val="231F20"/>
        </w:rPr>
        <w:t xml:space="preserve">   {天数}   日内，组织有关专家，依据本合同约定使用的技术标准和技术要求，对乙方所完工的测绘工程完成验收，并出据测绘成果验收报告书。</w:t>
      </w:r>
    </w:p>
    <w:p>
      <w:pPr>
        <w:pStyle w:val="BodyText"/>
        <w:spacing w:line="304" w:lineRule="auto" w:before="21"/>
        <w:ind w:left="117" w:firstLine="440"/>
      </w:pPr>
      <w:r>
        <w:rPr>
          <w:color w:val="231F20"/>
        </w:rPr>
        <w:t>对乙方所提供的测绘成果的质量有争议的，由测区所在地的省级测绘产品质量监督检验站裁决。其费用由败诉方承担。</w:t>
      </w:r>
    </w:p>
    <w:p>
      <w:pPr>
        <w:pStyle w:val="BodyText"/>
        <w:tabs>
          <w:tab w:pos="1437" w:val="left" w:leader="none"/>
          <w:tab w:pos="9188" w:val="left" w:leader="none"/>
        </w:tabs>
        <w:spacing w:before="15"/>
        <w:ind w:left="557"/>
      </w:pPr>
      <w:r>
        <w:rPr>
          <w:rFonts w:ascii="方正黑体_GBK" w:eastAsia="方正黑体_GBK" w:hint="eastAsia"/>
          <w:color w:val="231F20"/>
        </w:rPr>
        <w:t xml:space="preserve">第九条 </w:t>
      </w:r>
      <w:r>
        <w:rPr>
          <w:color w:val="231F20"/>
        </w:rPr>
        <w:t>对{所有权、使用权和著作权归属}的约定：</w:t>
      </w:r>
      <w:r>
        <w:rPr>
          <w:color w:val="231F20"/>
          <w:u w:val="single" w:color="231F20"/>
        </w:rPr>
      </w:r>
    </w:p>
    <w:p>
      <w:pPr>
        <w:pStyle w:val="BodyText"/>
        <w:spacing w:before="11"/>
        <w:rPr>
          <w:sz w:val="24"/>
        </w:rPr>
      </w:pPr>
      <w:r>
        <w:rPr/>
        <w:pict>
          <v:line style="position:absolute;mso-position-horizontal-relative:page;mso-position-vertical-relative:paragraph;z-index:1216;mso-wrap-distance-left:0;mso-wrap-distance-right:0" from="70.866096pt,20.706059pt" to="524.409096pt,20.706059pt" stroked="true" strokeweight=".283pt" strokecolor="#231f20">
            <v:stroke dashstyle="solid"/>
            <w10:wrap type="topAndBottom"/>
          </v:line>
        </w:pict>
      </w:r>
      <w:r>
        <w:rPr/>
        <w:pict>
          <v:line style="position:absolute;mso-position-horizontal-relative:page;mso-position-vertical-relative:paragraph;z-index:1240;mso-wrap-distance-left:0;mso-wrap-distance-right:0" from="70.866096pt,41.706059pt" to="524.409096pt,41.706059pt" stroked="true" strokeweight=".283pt" strokecolor="#231f20">
            <v:stroke dashstyle="solid"/>
            <w10:wrap type="topAndBottom"/>
          </v:line>
        </w:pict>
      </w:r>
    </w:p>
    <w:p>
      <w:pPr>
        <w:pStyle w:val="BodyText"/>
        <w:rPr>
          <w:sz w:val="23"/>
        </w:rPr>
      </w:pPr>
    </w:p>
    <w:p>
      <w:pPr>
        <w:pStyle w:val="BodyText"/>
        <w:tabs>
          <w:tab w:pos="1437" w:val="left" w:leader="none"/>
        </w:tabs>
        <w:spacing w:before="57"/>
        <w:ind w:left="557"/>
      </w:pPr>
      <w:r>
        <w:rPr>
          <w:rFonts w:ascii="方正黑体_GBK" w:eastAsia="方正黑体_GBK" w:hint="eastAsia"/>
          <w:color w:val="231F20"/>
        </w:rPr>
        <w:t>第十条</w:t>
        <w:tab/>
      </w:r>
      <w:r>
        <w:rPr>
          <w:color w:val="231F20"/>
        </w:rPr>
        <w:t>测绘工程费支付日期和方式</w:t>
      </w:r>
    </w:p>
    <w:p>
      <w:pPr>
        <w:pStyle w:val="ListParagraph"/>
        <w:numPr>
          <w:ilvl w:val="0"/>
          <w:numId w:val="4"/>
        </w:numPr>
        <w:tabs>
          <w:tab w:pos="777" w:val="left" w:leader="none"/>
          <w:tab w:pos="1877" w:val="left" w:leader="none"/>
          <w:tab w:pos="3429" w:val="left" w:leader="none"/>
          <w:tab w:pos="3600" w:val="left" w:leader="none"/>
          <w:tab w:pos="7415" w:val="left" w:leader="none"/>
        </w:tabs>
        <w:spacing w:line="304" w:lineRule="auto" w:before="89" w:after="0"/>
        <w:ind w:left="117" w:right="115" w:firstLine="440"/>
        <w:jc w:val="left"/>
        <w:rPr>
          <w:sz w:val="22"/>
        </w:rPr>
      </w:pPr>
      <w:r>
        <w:rPr>
          <w:color w:val="231F20"/>
          <w:sz w:val="22"/>
        </w:rPr>
        <w:t>自合同签订之日起</w:t>
      </w:r>
      <w:r>
        <w:rPr>
          <w:color w:val="231F20"/>
          <w:sz w:val="22"/>
          <w:u w:val="single" w:color="231F20"/>
        </w:rPr>
        <w:t xml:space="preserve"> {</w:t>
      </w:r>
      <w:r>
        <w:rPr>
          <w:color w:val="231F20"/>
          <w:sz w:val="22"/>
        </w:rPr>
        <w:t>时间} 日内甲方向乙方支付定</w:t>
      </w:r>
      <w:r>
        <w:rPr>
          <w:color w:val="231F20"/>
          <w:sz w:val="22"/>
          <w:u w:val="single" w:color="231F20"/>
        </w:rPr>
        <w:t>金人</w:t>
      </w:r>
      <w:r>
        <w:rPr>
          <w:color w:val="231F20"/>
          <w:sz w:val="22"/>
        </w:rPr>
        <w:t>民币 {金额1} 元。并预付</w:t>
      </w:r>
      <w:r>
        <w:rPr>
          <w:color w:val="231F20"/>
          <w:sz w:val="22"/>
          <w:u w:val="single" w:color="231F20"/>
        </w:rPr>
        <w:t>工程</w:t>
      </w:r>
      <w:r>
        <w:rPr>
          <w:color w:val="231F20"/>
          <w:sz w:val="22"/>
        </w:rPr>
        <w:t>预算总价款</w:t>
      </w:r>
      <w:r>
        <w:rPr>
          <w:color w:val="231F20"/>
          <w:sz w:val="22"/>
          <w:u w:val="single" w:color="231F20"/>
        </w:rPr>
        <w:t>的 {</w:t>
      </w:r>
      <w:r>
        <w:rPr>
          <w:color w:val="231F20"/>
          <w:sz w:val="22"/>
        </w:rPr>
        <w:t>比例} %，人民币 {金额2} 元。</w:t>
      </w:r>
    </w:p>
    <w:p>
      <w:pPr>
        <w:pStyle w:val="ListParagraph"/>
        <w:numPr>
          <w:ilvl w:val="0"/>
          <w:numId w:val="4"/>
        </w:numPr>
        <w:tabs>
          <w:tab w:pos="777" w:val="left" w:leader="none"/>
          <w:tab w:pos="1217" w:val="left" w:leader="none"/>
          <w:tab w:pos="4105" w:val="left" w:leader="none"/>
          <w:tab w:pos="8562" w:val="left" w:leader="none"/>
        </w:tabs>
        <w:spacing w:line="304" w:lineRule="auto" w:before="21" w:after="0"/>
        <w:ind w:left="117" w:right="115" w:firstLine="440"/>
        <w:jc w:val="left"/>
        <w:rPr>
          <w:sz w:val="22"/>
        </w:rPr>
      </w:pPr>
      <w:r>
        <w:rPr>
          <w:color w:val="231F20"/>
          <w:sz w:val="22"/>
        </w:rPr>
        <w:t>当乙方完成预算工程总量的</w:t>
      </w:r>
      <w:r>
        <w:rPr>
          <w:color w:val="231F20"/>
          <w:sz w:val="22"/>
          <w:u w:val="single" w:color="231F20"/>
        </w:rPr>
        <w:t xml:space="preserve"> {</w:t>
      </w:r>
      <w:r>
        <w:rPr>
          <w:color w:val="231F20"/>
          <w:sz w:val="22"/>
        </w:rPr>
        <w:t>已</w:t>
      </w:r>
      <w:r>
        <w:rPr>
          <w:color w:val="231F20"/>
          <w:spacing w:val="6"/>
          <w:sz w:val="22"/>
        </w:rPr>
        <w:t>完</w:t>
      </w:r>
      <w:r>
        <w:rPr>
          <w:color w:val="231F20"/>
          <w:sz w:val="22"/>
        </w:rPr>
        <w:t>成百分比} % 时，甲方向乙方支</w:t>
      </w:r>
      <w:r>
        <w:rPr>
          <w:color w:val="231F20"/>
          <w:sz w:val="22"/>
          <w:u w:val="single" w:color="231F20"/>
        </w:rPr>
        <w:t>付预</w:t>
      </w:r>
      <w:r>
        <w:rPr>
          <w:color w:val="231F20"/>
          <w:sz w:val="22"/>
        </w:rPr>
        <w:t>算工程价款</w:t>
      </w:r>
      <w:r>
        <w:rPr>
          <w:color w:val="231F20"/>
          <w:sz w:val="22"/>
          <w:u w:val="single" w:color="231F20"/>
        </w:rPr>
        <w:t xml:space="preserve">的 </w:t>
      </w:r>
      <w:r>
        <w:rPr>
          <w:color w:val="231F20"/>
          <w:sz w:val="22"/>
        </w:rPr>
        <w:t>{付款百分比} %，人民币 {金额} 元。</w:t>
      </w:r>
    </w:p>
    <w:p>
      <w:pPr>
        <w:pStyle w:val="ListParagraph"/>
        <w:numPr>
          <w:ilvl w:val="0"/>
          <w:numId w:val="4"/>
        </w:numPr>
        <w:tabs>
          <w:tab w:pos="777" w:val="left" w:leader="none"/>
          <w:tab w:pos="1217" w:val="left" w:leader="none"/>
          <w:tab w:pos="4105" w:val="left" w:leader="none"/>
          <w:tab w:pos="8562" w:val="left" w:leader="none"/>
        </w:tabs>
        <w:spacing w:line="304" w:lineRule="auto" w:before="21" w:after="0"/>
        <w:ind w:left="117" w:right="115" w:firstLine="440"/>
        <w:jc w:val="left"/>
        <w:rPr>
          <w:sz w:val="22"/>
        </w:rPr>
      </w:pPr>
      <w:r>
        <w:rPr>
          <w:color w:val="231F20"/>
          <w:sz w:val="22"/>
        </w:rPr>
        <w:t>当乙方完成预算工程总量的</w:t>
      </w:r>
      <w:r>
        <w:rPr>
          <w:color w:val="231F20"/>
          <w:sz w:val="22"/>
          <w:u w:val="single" w:color="231F20"/>
        </w:rPr>
        <w:t xml:space="preserve"> {</w:t>
      </w:r>
      <w:r>
        <w:rPr>
          <w:color w:val="231F20"/>
          <w:sz w:val="22"/>
        </w:rPr>
        <w:t>已</w:t>
      </w:r>
      <w:r>
        <w:rPr>
          <w:color w:val="231F20"/>
          <w:spacing w:val="6"/>
          <w:sz w:val="22"/>
        </w:rPr>
        <w:t>完</w:t>
      </w:r>
      <w:r>
        <w:rPr>
          <w:color w:val="231F20"/>
          <w:sz w:val="22"/>
        </w:rPr>
        <w:t>成百分比} % 时，甲方向乙方支</w:t>
      </w:r>
      <w:r>
        <w:rPr>
          <w:color w:val="231F20"/>
          <w:sz w:val="22"/>
          <w:u w:val="single" w:color="231F20"/>
        </w:rPr>
        <w:t>付预</w:t>
      </w:r>
      <w:r>
        <w:rPr>
          <w:color w:val="231F20"/>
          <w:sz w:val="22"/>
        </w:rPr>
        <w:t>算工程价款</w:t>
      </w:r>
      <w:r>
        <w:rPr>
          <w:color w:val="231F20"/>
          <w:sz w:val="22"/>
          <w:u w:val="single" w:color="231F20"/>
        </w:rPr>
        <w:t xml:space="preserve">的 </w:t>
      </w:r>
      <w:r>
        <w:rPr>
          <w:color w:val="231F20"/>
          <w:sz w:val="22"/>
        </w:rPr>
        <w:t>{付款百分比} %，人民币 {金额} 元。</w:t>
      </w:r>
    </w:p>
    <w:p>
      <w:pPr>
        <w:pStyle w:val="ListParagraph"/>
        <w:numPr>
          <w:ilvl w:val="0"/>
          <w:numId w:val="4"/>
        </w:numPr>
        <w:tabs>
          <w:tab w:pos="777" w:val="left" w:leader="none"/>
          <w:tab w:pos="3651" w:val="left" w:leader="none"/>
          <w:tab w:pos="6974" w:val="left" w:leader="none"/>
        </w:tabs>
        <w:spacing w:line="304" w:lineRule="auto" w:before="21" w:after="0"/>
        <w:ind w:left="117" w:right="111" w:firstLine="440"/>
        <w:jc w:val="both"/>
        <w:rPr>
          <w:sz w:val="22"/>
        </w:rPr>
      </w:pPr>
      <w:r>
        <w:rPr>
          <w:color w:val="231F20"/>
          <w:sz w:val="22"/>
        </w:rPr>
        <w:t>乙方自工程完工之日起</w:t>
      </w:r>
      <w:r>
        <w:rPr>
          <w:color w:val="231F20"/>
          <w:sz w:val="22"/>
          <w:u w:val="single" w:color="231F20"/>
        </w:rPr>
        <w:t xml:space="preserve"> {</w:t>
      </w:r>
      <w:r>
        <w:rPr>
          <w:color w:val="231F20"/>
          <w:sz w:val="22"/>
        </w:rPr>
        <w:t>工作日内} 内，根据实际工作量编制工程结算书，经甲、乙双方共同审定后，做为工程价款结算依据。自测绘成果验收合</w:t>
      </w:r>
      <w:r>
        <w:rPr>
          <w:color w:val="231F20"/>
          <w:sz w:val="22"/>
          <w:u w:val="single" w:color="231F20"/>
        </w:rPr>
        <w:t>格之</w:t>
      </w:r>
      <w:r>
        <w:rPr>
          <w:color w:val="231F20"/>
          <w:sz w:val="22"/>
        </w:rPr>
        <w:t>日起 {付款日内} 内，甲方应根据工程结算结果向乙方全部结清工程价款。</w:t>
      </w:r>
    </w:p>
    <w:p>
      <w:pPr>
        <w:pStyle w:val="BodyText"/>
        <w:tabs>
          <w:tab w:pos="9188" w:val="left" w:leader="none"/>
        </w:tabs>
        <w:spacing w:before="21"/>
        <w:ind w:left="557"/>
        <w:rPr>
          <w:rFonts w:ascii="Times New Roman"/>
        </w:rPr>
      </w:pPr>
      <w:r>
        <w:rPr>
          <w:color w:val="231F20"/>
        </w:rPr>
        <w:t>5.</w:t>
      </w:r>
      <w:r>
        <w:rPr>
          <w:rFonts w:ascii="Times New Roman"/>
          <w:color w:val="231F20"/>
          <w:u w:val="single" w:color="231F20"/>
        </w:rPr>
      </w:r>
    </w:p>
    <w:p>
      <w:pPr>
        <w:pStyle w:val="BodyText"/>
        <w:spacing w:before="83"/>
        <w:ind w:left="557"/>
        <w:rPr>
          <w:rFonts w:ascii="方正黑体_GBK" w:eastAsia="方正黑体_GBK" w:hint="eastAsia"/>
        </w:rPr>
      </w:pPr>
      <w:r>
        <w:rPr>
          <w:rFonts w:ascii="方正黑体_GBK" w:eastAsia="方正黑体_GBK" w:hint="eastAsia"/>
          <w:color w:val="231F20"/>
        </w:rPr>
        <w:t>第十一条</w:t>
      </w:r>
    </w:p>
    <w:p>
      <w:pPr>
        <w:pStyle w:val="BodyText"/>
        <w:tabs>
          <w:tab w:pos="4470" w:val="left" w:leader="none"/>
        </w:tabs>
        <w:spacing w:before="102"/>
        <w:ind w:left="557"/>
      </w:pPr>
      <w:r>
        <w:rPr>
          <w:color w:val="231F20"/>
        </w:rPr>
        <w:t>1</w:t>
      </w:r>
      <w:r>
        <w:rPr>
          <w:color w:val="231F20"/>
          <w:spacing w:val="2"/>
        </w:rPr>
        <w:t>、自测绘工程费全部结清之日</w:t>
      </w:r>
      <w:r>
        <w:rPr>
          <w:color w:val="231F20"/>
        </w:rPr>
        <w:t>起</w:t>
      </w:r>
      <w:r>
        <w:rPr>
          <w:color w:val="231F20"/>
          <w:u w:val="single" w:color="231F20"/>
        </w:rPr>
        <w:t xml:space="preserve"> {</w:t>
      </w:r>
      <w:r>
        <w:rPr>
          <w:color w:val="231F20"/>
          <w:spacing w:val="2"/>
        </w:rPr>
        <w:t>交</w:t>
      </w:r>
      <w:r>
        <w:rPr>
          <w:color w:val="231F20"/>
        </w:rPr>
        <w:t>付</w:t>
      </w:r>
      <w:r>
        <w:rPr>
          <w:color w:val="231F20"/>
          <w:spacing w:val="2"/>
        </w:rPr>
        <w:t>时间} 内，乙方根据技术设计书的要求向甲方交付全</w:t>
      </w:r>
    </w:p>
    <w:p>
      <w:pPr>
        <w:spacing w:after="0"/>
        <w:sectPr>
          <w:pgSz w:w="11910" w:h="16840"/>
          <w:pgMar w:header="0" w:footer="832" w:top="1580" w:bottom="1020" w:left="1300" w:right="1300"/>
        </w:sectPr>
      </w:pPr>
    </w:p>
    <w:p>
      <w:pPr>
        <w:pStyle w:val="BodyText"/>
        <w:spacing w:before="24"/>
        <w:ind w:left="217"/>
      </w:pPr>
      <w:r>
        <w:rPr>
          <w:color w:val="231F20"/>
        </w:rPr>
        <w:t>部测绘成果。（见下表）</w:t>
      </w:r>
    </w:p>
    <w:p>
      <w:pPr>
        <w:pStyle w:val="BodyText"/>
        <w:spacing w:before="14"/>
        <w:rPr>
          <w:sz w:val="12"/>
        </w:rPr>
      </w:pPr>
    </w:p>
    <w:tbl>
      <w:tblPr>
        <w:tblW w:w="0" w:type="auto"/>
        <w:jc w:val="left"/>
        <w:tblInd w:w="2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186"/>
        <w:gridCol w:w="4044"/>
        <w:gridCol w:w="1276"/>
        <w:gridCol w:w="1276"/>
        <w:gridCol w:w="1276"/>
      </w:tblGrid>
      <w:tr>
        <w:trPr>
          <w:trHeight w:val="280" w:hRule="atLeast"/>
        </w:trPr>
        <w:tc>
          <w:tcPr>
            <w:tcW w:w="1186" w:type="dxa"/>
          </w:tcPr>
          <w:p>
            <w:pPr>
              <w:pStyle w:val="TableParagraph"/>
              <w:spacing w:line="257" w:lineRule="exact"/>
              <w:ind w:left="392" w:right="384"/>
              <w:jc w:val="center"/>
              <w:rPr>
                <w:sz w:val="18"/>
              </w:rPr>
            </w:pPr>
            <w:r>
              <w:rPr>
                <w:color w:val="231F20"/>
                <w:sz w:val="18"/>
              </w:rPr>
              <w:t>序号</w:t>
            </w:r>
          </w:p>
        </w:tc>
        <w:tc>
          <w:tcPr>
            <w:tcW w:w="4044" w:type="dxa"/>
          </w:tcPr>
          <w:p>
            <w:pPr>
              <w:pStyle w:val="TableParagraph"/>
              <w:spacing w:line="257" w:lineRule="exact"/>
              <w:ind w:left="1641" w:right="1632"/>
              <w:jc w:val="center"/>
              <w:rPr>
                <w:sz w:val="18"/>
              </w:rPr>
            </w:pPr>
            <w:r>
              <w:rPr>
                <w:color w:val="231F20"/>
                <w:sz w:val="18"/>
              </w:rPr>
              <w:t>成果名称</w:t>
            </w:r>
          </w:p>
        </w:tc>
        <w:tc>
          <w:tcPr>
            <w:tcW w:w="1276" w:type="dxa"/>
          </w:tcPr>
          <w:p>
            <w:pPr>
              <w:pStyle w:val="TableParagraph"/>
              <w:spacing w:line="257" w:lineRule="exact"/>
              <w:ind w:left="436" w:right="427"/>
              <w:jc w:val="center"/>
              <w:rPr>
                <w:sz w:val="18"/>
              </w:rPr>
            </w:pPr>
            <w:r>
              <w:rPr>
                <w:color w:val="231F20"/>
                <w:sz w:val="18"/>
              </w:rPr>
              <w:t>规格</w:t>
            </w:r>
          </w:p>
        </w:tc>
        <w:tc>
          <w:tcPr>
            <w:tcW w:w="1276" w:type="dxa"/>
          </w:tcPr>
          <w:p>
            <w:pPr>
              <w:pStyle w:val="TableParagraph"/>
              <w:spacing w:line="257" w:lineRule="exact"/>
              <w:ind w:left="437" w:right="427"/>
              <w:jc w:val="center"/>
              <w:rPr>
                <w:sz w:val="18"/>
              </w:rPr>
            </w:pPr>
            <w:r>
              <w:rPr>
                <w:color w:val="231F20"/>
                <w:sz w:val="18"/>
              </w:rPr>
              <w:t>数量</w:t>
            </w:r>
          </w:p>
        </w:tc>
        <w:tc>
          <w:tcPr>
            <w:tcW w:w="1276" w:type="dxa"/>
          </w:tcPr>
          <w:p>
            <w:pPr>
              <w:pStyle w:val="TableParagraph"/>
              <w:spacing w:line="257" w:lineRule="exact"/>
              <w:ind w:left="437" w:right="426"/>
              <w:jc w:val="center"/>
              <w:rPr>
                <w:sz w:val="18"/>
              </w:rPr>
            </w:pPr>
            <w:r>
              <w:rPr>
                <w:color w:val="231F20"/>
                <w:sz w:val="18"/>
              </w:rPr>
              <w:t>备注</w:t>
            </w:r>
          </w:p>
        </w:tc>
      </w:tr>
      <w:tr>
        <w:trPr>
          <w:trHeight w:val="280" w:hRule="atLeast"/>
        </w:trPr>
        <w:tc>
          <w:tcPr>
            <w:tcW w:w="1186" w:type="dxa"/>
          </w:tcPr>
          <w:p>
            <w:pPr>
              <w:pStyle w:val="TableParagraph"/>
              <w:rPr>
                <w:rFonts w:ascii="Times New Roman"/>
                <w:sz w:val="20"/>
              </w:rPr>
            </w:pPr>
          </w:p>
        </w:tc>
        <w:tc>
          <w:tcPr>
            <w:tcW w:w="4044" w:type="dxa"/>
          </w:tcPr>
          <w:p>
            <w:pPr>
              <w:pStyle w:val="TableParagraph"/>
              <w:rPr>
                <w:rFonts w:ascii="Times New Roman"/>
                <w:sz w:val="20"/>
              </w:rPr>
            </w:pPr>
          </w:p>
        </w:tc>
        <w:tc>
          <w:tcPr>
            <w:tcW w:w="1276" w:type="dxa"/>
          </w:tcPr>
          <w:p>
            <w:pPr>
              <w:pStyle w:val="TableParagraph"/>
              <w:rPr>
                <w:rFonts w:ascii="Times New Roman"/>
                <w:sz w:val="20"/>
              </w:rPr>
            </w:pPr>
          </w:p>
        </w:tc>
        <w:tc>
          <w:tcPr>
            <w:tcW w:w="1276" w:type="dxa"/>
          </w:tcPr>
          <w:p>
            <w:pPr>
              <w:pStyle w:val="TableParagraph"/>
              <w:rPr>
                <w:rFonts w:ascii="Times New Roman"/>
                <w:sz w:val="20"/>
              </w:rPr>
            </w:pPr>
          </w:p>
        </w:tc>
        <w:tc>
          <w:tcPr>
            <w:tcW w:w="1276" w:type="dxa"/>
          </w:tcPr>
          <w:p>
            <w:pPr>
              <w:pStyle w:val="TableParagraph"/>
              <w:rPr>
                <w:rFonts w:ascii="Times New Roman"/>
                <w:sz w:val="20"/>
              </w:rPr>
            </w:pPr>
          </w:p>
        </w:tc>
      </w:tr>
      <w:tr>
        <w:trPr>
          <w:trHeight w:val="280" w:hRule="atLeast"/>
        </w:trPr>
        <w:tc>
          <w:tcPr>
            <w:tcW w:w="1186" w:type="dxa"/>
          </w:tcPr>
          <w:p>
            <w:pPr>
              <w:pStyle w:val="TableParagraph"/>
              <w:rPr>
                <w:rFonts w:ascii="Times New Roman"/>
                <w:sz w:val="20"/>
              </w:rPr>
            </w:pPr>
          </w:p>
        </w:tc>
        <w:tc>
          <w:tcPr>
            <w:tcW w:w="4044" w:type="dxa"/>
          </w:tcPr>
          <w:p>
            <w:pPr>
              <w:pStyle w:val="TableParagraph"/>
              <w:rPr>
                <w:rFonts w:ascii="Times New Roman"/>
                <w:sz w:val="20"/>
              </w:rPr>
            </w:pPr>
          </w:p>
        </w:tc>
        <w:tc>
          <w:tcPr>
            <w:tcW w:w="1276" w:type="dxa"/>
          </w:tcPr>
          <w:p>
            <w:pPr>
              <w:pStyle w:val="TableParagraph"/>
              <w:rPr>
                <w:rFonts w:ascii="Times New Roman"/>
                <w:sz w:val="20"/>
              </w:rPr>
            </w:pPr>
          </w:p>
        </w:tc>
        <w:tc>
          <w:tcPr>
            <w:tcW w:w="1276" w:type="dxa"/>
          </w:tcPr>
          <w:p>
            <w:pPr>
              <w:pStyle w:val="TableParagraph"/>
              <w:rPr>
                <w:rFonts w:ascii="Times New Roman"/>
                <w:sz w:val="20"/>
              </w:rPr>
            </w:pPr>
          </w:p>
        </w:tc>
        <w:tc>
          <w:tcPr>
            <w:tcW w:w="1276" w:type="dxa"/>
          </w:tcPr>
          <w:p>
            <w:pPr>
              <w:pStyle w:val="TableParagraph"/>
              <w:rPr>
                <w:rFonts w:ascii="Times New Roman"/>
                <w:sz w:val="20"/>
              </w:rPr>
            </w:pPr>
          </w:p>
        </w:tc>
      </w:tr>
      <w:tr>
        <w:trPr>
          <w:trHeight w:val="280" w:hRule="atLeast"/>
        </w:trPr>
        <w:tc>
          <w:tcPr>
            <w:tcW w:w="1186" w:type="dxa"/>
          </w:tcPr>
          <w:p>
            <w:pPr>
              <w:pStyle w:val="TableParagraph"/>
              <w:rPr>
                <w:rFonts w:ascii="Times New Roman"/>
                <w:sz w:val="20"/>
              </w:rPr>
            </w:pPr>
          </w:p>
        </w:tc>
        <w:tc>
          <w:tcPr>
            <w:tcW w:w="4044" w:type="dxa"/>
          </w:tcPr>
          <w:p>
            <w:pPr>
              <w:pStyle w:val="TableParagraph"/>
              <w:rPr>
                <w:rFonts w:ascii="Times New Roman"/>
                <w:sz w:val="20"/>
              </w:rPr>
            </w:pPr>
          </w:p>
        </w:tc>
        <w:tc>
          <w:tcPr>
            <w:tcW w:w="1276" w:type="dxa"/>
          </w:tcPr>
          <w:p>
            <w:pPr>
              <w:pStyle w:val="TableParagraph"/>
              <w:rPr>
                <w:rFonts w:ascii="Times New Roman"/>
                <w:sz w:val="20"/>
              </w:rPr>
            </w:pPr>
          </w:p>
        </w:tc>
        <w:tc>
          <w:tcPr>
            <w:tcW w:w="1276" w:type="dxa"/>
          </w:tcPr>
          <w:p>
            <w:pPr>
              <w:pStyle w:val="TableParagraph"/>
              <w:rPr>
                <w:rFonts w:ascii="Times New Roman"/>
                <w:sz w:val="20"/>
              </w:rPr>
            </w:pPr>
          </w:p>
        </w:tc>
        <w:tc>
          <w:tcPr>
            <w:tcW w:w="1276" w:type="dxa"/>
          </w:tcPr>
          <w:p>
            <w:pPr>
              <w:pStyle w:val="TableParagraph"/>
              <w:rPr>
                <w:rFonts w:ascii="Times New Roman"/>
                <w:sz w:val="20"/>
              </w:rPr>
            </w:pPr>
          </w:p>
        </w:tc>
      </w:tr>
      <w:tr>
        <w:trPr>
          <w:trHeight w:val="280" w:hRule="atLeast"/>
        </w:trPr>
        <w:tc>
          <w:tcPr>
            <w:tcW w:w="1186" w:type="dxa"/>
          </w:tcPr>
          <w:p>
            <w:pPr>
              <w:pStyle w:val="TableParagraph"/>
              <w:rPr>
                <w:rFonts w:ascii="Times New Roman"/>
                <w:sz w:val="20"/>
              </w:rPr>
            </w:pPr>
          </w:p>
        </w:tc>
        <w:tc>
          <w:tcPr>
            <w:tcW w:w="4044" w:type="dxa"/>
          </w:tcPr>
          <w:p>
            <w:pPr>
              <w:pStyle w:val="TableParagraph"/>
              <w:rPr>
                <w:rFonts w:ascii="Times New Roman"/>
                <w:sz w:val="20"/>
              </w:rPr>
            </w:pPr>
          </w:p>
        </w:tc>
        <w:tc>
          <w:tcPr>
            <w:tcW w:w="1276" w:type="dxa"/>
          </w:tcPr>
          <w:p>
            <w:pPr>
              <w:pStyle w:val="TableParagraph"/>
              <w:rPr>
                <w:rFonts w:ascii="Times New Roman"/>
                <w:sz w:val="20"/>
              </w:rPr>
            </w:pPr>
          </w:p>
        </w:tc>
        <w:tc>
          <w:tcPr>
            <w:tcW w:w="1276" w:type="dxa"/>
          </w:tcPr>
          <w:p>
            <w:pPr>
              <w:pStyle w:val="TableParagraph"/>
              <w:rPr>
                <w:rFonts w:ascii="Times New Roman"/>
                <w:sz w:val="20"/>
              </w:rPr>
            </w:pPr>
          </w:p>
        </w:tc>
        <w:tc>
          <w:tcPr>
            <w:tcW w:w="1276" w:type="dxa"/>
          </w:tcPr>
          <w:p>
            <w:pPr>
              <w:pStyle w:val="TableParagraph"/>
              <w:rPr>
                <w:rFonts w:ascii="Times New Roman"/>
                <w:sz w:val="20"/>
              </w:rPr>
            </w:pPr>
          </w:p>
        </w:tc>
      </w:tr>
      <w:tr>
        <w:trPr>
          <w:trHeight w:val="280" w:hRule="atLeast"/>
        </w:trPr>
        <w:tc>
          <w:tcPr>
            <w:tcW w:w="1186" w:type="dxa"/>
          </w:tcPr>
          <w:p>
            <w:pPr>
              <w:pStyle w:val="TableParagraph"/>
              <w:rPr>
                <w:rFonts w:ascii="Times New Roman"/>
                <w:sz w:val="20"/>
              </w:rPr>
            </w:pPr>
          </w:p>
        </w:tc>
        <w:tc>
          <w:tcPr>
            <w:tcW w:w="4044" w:type="dxa"/>
          </w:tcPr>
          <w:p>
            <w:pPr>
              <w:pStyle w:val="TableParagraph"/>
              <w:rPr>
                <w:rFonts w:ascii="Times New Roman"/>
                <w:sz w:val="20"/>
              </w:rPr>
            </w:pPr>
          </w:p>
        </w:tc>
        <w:tc>
          <w:tcPr>
            <w:tcW w:w="1276" w:type="dxa"/>
          </w:tcPr>
          <w:p>
            <w:pPr>
              <w:pStyle w:val="TableParagraph"/>
              <w:rPr>
                <w:rFonts w:ascii="Times New Roman"/>
                <w:sz w:val="20"/>
              </w:rPr>
            </w:pPr>
          </w:p>
        </w:tc>
        <w:tc>
          <w:tcPr>
            <w:tcW w:w="1276" w:type="dxa"/>
          </w:tcPr>
          <w:p>
            <w:pPr>
              <w:pStyle w:val="TableParagraph"/>
              <w:rPr>
                <w:rFonts w:ascii="Times New Roman"/>
                <w:sz w:val="20"/>
              </w:rPr>
            </w:pPr>
          </w:p>
        </w:tc>
        <w:tc>
          <w:tcPr>
            <w:tcW w:w="1276" w:type="dxa"/>
          </w:tcPr>
          <w:p>
            <w:pPr>
              <w:pStyle w:val="TableParagraph"/>
              <w:rPr>
                <w:rFonts w:ascii="Times New Roman"/>
                <w:sz w:val="20"/>
              </w:rPr>
            </w:pPr>
          </w:p>
        </w:tc>
      </w:tr>
    </w:tbl>
    <w:p>
      <w:pPr>
        <w:pStyle w:val="BodyText"/>
        <w:tabs>
          <w:tab w:pos="2197" w:val="left" w:leader="none"/>
          <w:tab w:pos="4417" w:val="left" w:leader="none"/>
        </w:tabs>
        <w:spacing w:line="304" w:lineRule="auto" w:before="91"/>
        <w:ind w:left="217" w:right="213" w:firstLine="440"/>
        <w:jc w:val="both"/>
      </w:pPr>
      <w:r>
        <w:rPr>
          <w:color w:val="231F20"/>
        </w:rPr>
        <w:t>乙方向甲方交付约定的测绘成果</w:t>
      </w:r>
      <w:r>
        <w:rPr>
          <w:color w:val="231F20"/>
          <w:u w:val="single" w:color="231F20"/>
        </w:rPr>
        <w:t xml:space="preserve"> {</w:t>
      </w:r>
      <w:r>
        <w:rPr>
          <w:color w:val="231F20"/>
        </w:rPr>
        <w:t>份数} 份。甲方如需增加测绘成果份数，需另行向乙方支付每份</w:t>
      </w:r>
      <w:r>
        <w:rPr>
          <w:color w:val="231F20"/>
          <w:u w:val="single" w:color="231F20"/>
        </w:rPr>
        <w:t>工本</w:t>
      </w:r>
      <w:r>
        <w:rPr>
          <w:color w:val="231F20"/>
        </w:rPr>
        <w:t>费 {工本费} 元。</w:t>
      </w:r>
    </w:p>
    <w:p>
      <w:pPr>
        <w:pStyle w:val="BodyText"/>
        <w:tabs>
          <w:tab w:pos="1757" w:val="left" w:leader="none"/>
        </w:tabs>
        <w:spacing w:before="14"/>
        <w:ind w:left="657"/>
      </w:pPr>
      <w:r>
        <w:rPr>
          <w:rFonts w:ascii="方正黑体_GBK" w:eastAsia="方正黑体_GBK" w:hint="eastAsia"/>
          <w:color w:val="231F20"/>
        </w:rPr>
        <w:t>第十二条</w:t>
        <w:tab/>
      </w:r>
      <w:r>
        <w:rPr>
          <w:color w:val="231F20"/>
        </w:rPr>
        <w:t>甲方违约责任</w:t>
      </w:r>
    </w:p>
    <w:p>
      <w:pPr>
        <w:pStyle w:val="ListParagraph"/>
        <w:numPr>
          <w:ilvl w:val="1"/>
          <w:numId w:val="4"/>
        </w:numPr>
        <w:tabs>
          <w:tab w:pos="878" w:val="left" w:leader="none"/>
          <w:tab w:pos="8231" w:val="left" w:leader="none"/>
          <w:tab w:pos="9105" w:val="left" w:leader="none"/>
        </w:tabs>
        <w:spacing w:line="304" w:lineRule="auto" w:before="88" w:after="0"/>
        <w:ind w:left="217" w:right="209" w:firstLine="440"/>
        <w:jc w:val="both"/>
        <w:rPr>
          <w:sz w:val="22"/>
        </w:rPr>
      </w:pPr>
      <w:r>
        <w:rPr>
          <w:color w:val="231F20"/>
          <w:spacing w:val="6"/>
          <w:sz w:val="22"/>
        </w:rPr>
        <w:t>合同签订</w:t>
      </w:r>
      <w:r>
        <w:rPr>
          <w:color w:val="231F20"/>
          <w:sz w:val="22"/>
        </w:rPr>
        <w:t>后</w:t>
      </w:r>
      <w:r>
        <w:rPr>
          <w:color w:val="231F20"/>
          <w:spacing w:val="6"/>
          <w:sz w:val="22"/>
        </w:rPr>
        <w:t>，乙方未进入现场工作</w:t>
      </w:r>
      <w:r>
        <w:rPr>
          <w:color w:val="231F20"/>
          <w:sz w:val="22"/>
        </w:rPr>
        <w:t>前</w:t>
      </w:r>
      <w:r>
        <w:rPr>
          <w:color w:val="231F20"/>
          <w:spacing w:val="6"/>
          <w:sz w:val="22"/>
        </w:rPr>
        <w:t>，由于甲方工程停止而终止合同</w:t>
      </w:r>
      <w:r>
        <w:rPr>
          <w:color w:val="231F20"/>
          <w:sz w:val="22"/>
        </w:rPr>
        <w:t>的</w:t>
      </w:r>
      <w:r>
        <w:rPr>
          <w:color w:val="231F20"/>
          <w:spacing w:val="6"/>
          <w:sz w:val="22"/>
        </w:rPr>
        <w:t>，甲方无权请</w:t>
      </w:r>
      <w:r>
        <w:rPr>
          <w:color w:val="231F20"/>
          <w:sz w:val="22"/>
        </w:rPr>
        <w:t>求返还定金。双方没有约定定金的，偿付乙方预算工程费的</w:t>
      </w:r>
      <w:r>
        <w:rPr>
          <w:color w:val="231F20"/>
          <w:spacing w:val="31"/>
          <w:sz w:val="22"/>
        </w:rPr>
        <w:t xml:space="preserve"> </w:t>
      </w:r>
      <w:r>
        <w:rPr>
          <w:color w:val="231F20"/>
          <w:sz w:val="22"/>
        </w:rPr>
        <w:t>30%，人民币</w:t>
      </w:r>
      <w:r>
        <w:rPr>
          <w:color w:val="231F20"/>
          <w:sz w:val="22"/>
          <w:u w:val="single" w:color="231F20"/>
        </w:rPr>
        <w:t xml:space="preserve"> {</w:t>
      </w:r>
      <w:r>
        <w:rPr>
          <w:color w:val="231F20"/>
          <w:sz w:val="22"/>
        </w:rPr>
        <w:t>定</w:t>
      </w:r>
      <w:r>
        <w:rPr>
          <w:color w:val="231F20"/>
          <w:spacing w:val="-53"/>
          <w:sz w:val="22"/>
        </w:rPr>
        <w:t>金</w:t>
      </w:r>
      <w:r>
        <w:rPr>
          <w:color w:val="231F20"/>
          <w:sz w:val="22"/>
        </w:rPr>
        <w:t xml:space="preserve">金额} </w:t>
      </w:r>
      <w:r>
        <w:rPr>
          <w:color w:val="231F20"/>
          <w:spacing w:val="7"/>
          <w:sz w:val="22"/>
        </w:rPr>
        <w:t>元；乙方已</w:t>
      </w:r>
      <w:r>
        <w:rPr>
          <w:color w:val="231F20"/>
          <w:sz w:val="22"/>
        </w:rPr>
        <w:t>进</w:t>
      </w:r>
      <w:r>
        <w:rPr>
          <w:color w:val="231F20"/>
          <w:spacing w:val="7"/>
          <w:sz w:val="22"/>
        </w:rPr>
        <w:t>入现场工作，甲方应按完成的实际工作量</w:t>
      </w:r>
      <w:r>
        <w:rPr>
          <w:color w:val="231F20"/>
          <w:sz w:val="22"/>
        </w:rPr>
        <w:t>支</w:t>
      </w:r>
      <w:r>
        <w:rPr>
          <w:color w:val="231F20"/>
          <w:spacing w:val="7"/>
          <w:sz w:val="22"/>
        </w:rPr>
        <w:t>付工程价款，并按</w:t>
      </w:r>
      <w:r>
        <w:rPr>
          <w:color w:val="231F20"/>
          <w:sz w:val="22"/>
        </w:rPr>
        <w:t>预</w:t>
      </w:r>
      <w:r>
        <w:rPr>
          <w:color w:val="231F20"/>
          <w:sz w:val="22"/>
          <w:u w:val="single" w:color="231F20"/>
        </w:rPr>
        <w:t>算工程</w:t>
      </w:r>
      <w:r>
        <w:rPr>
          <w:color w:val="231F20"/>
          <w:sz w:val="22"/>
        </w:rPr>
        <w:t>费的 {比例}%</w:t>
      </w:r>
    </w:p>
    <w:p>
      <w:pPr>
        <w:pStyle w:val="BodyText"/>
        <w:tabs>
          <w:tab w:pos="1207" w:val="left" w:leader="none"/>
        </w:tabs>
        <w:spacing w:before="20"/>
        <w:ind w:left="107"/>
      </w:pPr>
      <w:r>
        <w:rPr>
          <w:color w:val="231F20"/>
        </w:rPr>
        <w:t>{</w:t>
      </w:r>
      <w:r>
        <w:rPr>
          <w:color w:val="231F20"/>
          <w:u w:val="single" w:color="231F20"/>
        </w:rPr>
        <w:t>金额</w:t>
      </w:r>
      <w:r>
        <w:rPr>
          <w:color w:val="231F20"/>
        </w:rPr>
        <w:t>}向乙方偿付违约金。</w:t>
      </w:r>
    </w:p>
    <w:p>
      <w:pPr>
        <w:pStyle w:val="ListParagraph"/>
        <w:numPr>
          <w:ilvl w:val="1"/>
          <w:numId w:val="4"/>
        </w:numPr>
        <w:tabs>
          <w:tab w:pos="876" w:val="left" w:leader="none"/>
          <w:tab w:pos="6372" w:val="left" w:leader="none"/>
        </w:tabs>
        <w:spacing w:line="304" w:lineRule="auto" w:before="89" w:after="0"/>
        <w:ind w:left="217" w:right="105" w:firstLine="440"/>
        <w:jc w:val="left"/>
        <w:rPr>
          <w:sz w:val="22"/>
        </w:rPr>
      </w:pPr>
      <w:r>
        <w:rPr>
          <w:color w:val="231F20"/>
          <w:sz w:val="22"/>
        </w:rPr>
        <w:t>乙方进场后，甲方未给乙方提供必要的工作、生活条件而造成停窝工时，甲方应支付给乙方停窝工费，停窝工费按合同约定的平均工日产</w:t>
      </w:r>
      <w:r>
        <w:rPr>
          <w:color w:val="231F20"/>
          <w:spacing w:val="-5"/>
          <w:sz w:val="22"/>
        </w:rPr>
        <w:t>值</w:t>
      </w:r>
      <w:r>
        <w:rPr>
          <w:color w:val="231F20"/>
          <w:sz w:val="22"/>
        </w:rPr>
        <w:t>（</w:t>
      </w:r>
      <w:r>
        <w:rPr>
          <w:color w:val="231F20"/>
          <w:sz w:val="22"/>
          <w:u w:val="single" w:color="231F20"/>
        </w:rPr>
        <w:t>{日</w:t>
      </w:r>
      <w:r>
        <w:rPr>
          <w:color w:val="231F20"/>
          <w:sz w:val="22"/>
        </w:rPr>
        <w:t>产值} 元</w:t>
      </w:r>
      <w:r>
        <w:rPr>
          <w:color w:val="231F20"/>
          <w:spacing w:val="-5"/>
          <w:sz w:val="22"/>
        </w:rPr>
        <w:t xml:space="preserve"> </w:t>
      </w:r>
      <w:r>
        <w:rPr>
          <w:color w:val="231F20"/>
          <w:sz w:val="22"/>
        </w:rPr>
        <w:t>/ 日）计算，同时工期顺延。</w:t>
      </w:r>
    </w:p>
    <w:p>
      <w:pPr>
        <w:pStyle w:val="ListParagraph"/>
        <w:numPr>
          <w:ilvl w:val="1"/>
          <w:numId w:val="4"/>
        </w:numPr>
        <w:tabs>
          <w:tab w:pos="878" w:val="left" w:leader="none"/>
        </w:tabs>
        <w:spacing w:line="304" w:lineRule="auto" w:before="21" w:after="0"/>
        <w:ind w:left="217" w:right="208" w:firstLine="440"/>
        <w:jc w:val="both"/>
        <w:rPr>
          <w:sz w:val="22"/>
        </w:rPr>
      </w:pPr>
      <w:r>
        <w:rPr>
          <w:color w:val="231F20"/>
          <w:spacing w:val="3"/>
          <w:sz w:val="22"/>
        </w:rPr>
        <w:t>甲方未按要求支付乙方工程费，应按顺延天数和当时银行贷款利息，向乙方支付违约</w:t>
      </w:r>
      <w:r>
        <w:rPr>
          <w:color w:val="231F20"/>
          <w:sz w:val="22"/>
        </w:rPr>
        <w:t>金。影响工程进度的，甲方应承担顺延工期的责任，并根据本条第二项的约定向乙方支付停窝工费。</w:t>
      </w:r>
    </w:p>
    <w:p>
      <w:pPr>
        <w:pStyle w:val="ListParagraph"/>
        <w:numPr>
          <w:ilvl w:val="1"/>
          <w:numId w:val="4"/>
        </w:numPr>
        <w:tabs>
          <w:tab w:pos="867" w:val="left" w:leader="none"/>
        </w:tabs>
        <w:spacing w:line="304" w:lineRule="auto" w:before="21" w:after="0"/>
        <w:ind w:left="217" w:right="220" w:firstLine="440"/>
        <w:jc w:val="both"/>
        <w:rPr>
          <w:sz w:val="22"/>
        </w:rPr>
      </w:pPr>
      <w:r>
        <w:rPr>
          <w:color w:val="231F20"/>
          <w:spacing w:val="-5"/>
          <w:sz w:val="22"/>
        </w:rPr>
        <w:t xml:space="preserve">对于乙方提供的图纸等资料以及属于乙方的测绘成果，甲方有义务保密，不得向第三人提供或用于本合同以外的项目，否则乙方有权要求甲方按本合同工程款总额的 </w:t>
      </w:r>
      <w:r>
        <w:rPr>
          <w:color w:val="231F20"/>
          <w:spacing w:val="-4"/>
          <w:sz w:val="22"/>
        </w:rPr>
        <w:t>{赔</w:t>
      </w:r>
      <w:r>
        <w:rPr>
          <w:color w:val="231F20"/>
          <w:spacing w:val="-5"/>
          <w:sz w:val="22"/>
        </w:rPr>
        <w:t>偿比例} 赔偿损失。</w:t>
      </w:r>
    </w:p>
    <w:p>
      <w:pPr>
        <w:pStyle w:val="BodyText"/>
        <w:tabs>
          <w:tab w:pos="9288" w:val="left" w:leader="none"/>
        </w:tabs>
        <w:spacing w:before="21"/>
        <w:ind w:left="657"/>
        <w:rPr>
          <w:rFonts w:ascii="Times New Roman" w:eastAsia="Times New Roman"/>
        </w:rPr>
      </w:pPr>
      <w:r>
        <w:rPr>
          <w:color w:val="231F20"/>
        </w:rPr>
        <w:t>5.</w:t>
      </w:r>
      <w:r>
        <w:rPr>
          <w:rFonts w:ascii="Times New Roman" w:eastAsia="Times New Roman"/>
          <w:color w:val="231F20"/>
          <w:u w:val="single" w:color="231F20"/>
        </w:rPr>
      </w:r>
    </w:p>
    <w:p>
      <w:pPr>
        <w:pStyle w:val="BodyText"/>
        <w:tabs>
          <w:tab w:pos="1757" w:val="left" w:leader="none"/>
        </w:tabs>
        <w:spacing w:before="83"/>
        <w:ind w:left="657"/>
      </w:pPr>
      <w:r>
        <w:rPr>
          <w:rFonts w:ascii="方正黑体_GBK" w:eastAsia="方正黑体_GBK" w:hint="eastAsia"/>
          <w:color w:val="231F20"/>
        </w:rPr>
        <w:t>第十三条</w:t>
        <w:tab/>
      </w:r>
      <w:r>
        <w:rPr>
          <w:color w:val="231F20"/>
        </w:rPr>
        <w:t>乙方违约责任</w:t>
      </w:r>
    </w:p>
    <w:p>
      <w:pPr>
        <w:pStyle w:val="ListParagraph"/>
        <w:numPr>
          <w:ilvl w:val="0"/>
          <w:numId w:val="5"/>
        </w:numPr>
        <w:tabs>
          <w:tab w:pos="876" w:val="left" w:leader="none"/>
          <w:tab w:pos="5553" w:val="left" w:leader="none"/>
          <w:tab w:pos="7506" w:val="left" w:leader="none"/>
        </w:tabs>
        <w:spacing w:line="304" w:lineRule="auto" w:before="89" w:after="0"/>
        <w:ind w:left="217" w:right="212" w:firstLine="440"/>
        <w:jc w:val="both"/>
        <w:rPr>
          <w:sz w:val="22"/>
        </w:rPr>
      </w:pPr>
      <w:r>
        <w:rPr>
          <w:color w:val="231F20"/>
          <w:sz w:val="22"/>
        </w:rPr>
        <w:t>合同签订后，如乙方擅自中途停止或解除合同，乙方应向甲方双倍返还定金。双方没有约定定金的，乙方向甲方赔偿已付工程价款的</w:t>
      </w:r>
      <w:r>
        <w:rPr>
          <w:color w:val="231F20"/>
          <w:sz w:val="22"/>
          <w:u w:val="single" w:color="231F20"/>
        </w:rPr>
        <w:t xml:space="preserve"> {</w:t>
      </w:r>
      <w:r>
        <w:rPr>
          <w:color w:val="231F20"/>
          <w:sz w:val="22"/>
        </w:rPr>
        <w:t>赔偿比例}</w:t>
      </w:r>
      <w:r>
        <w:rPr>
          <w:color w:val="231F20"/>
          <w:sz w:val="22"/>
          <w:u w:val="single" w:color="231F20"/>
        </w:rPr>
        <w:t>%，</w:t>
      </w:r>
      <w:r>
        <w:rPr>
          <w:color w:val="231F20"/>
          <w:sz w:val="22"/>
        </w:rPr>
        <w:t>人民币 {赔偿金额} 元，并归还甲方预付的全部工程款。</w:t>
      </w:r>
    </w:p>
    <w:p>
      <w:pPr>
        <w:pStyle w:val="ListParagraph"/>
        <w:numPr>
          <w:ilvl w:val="0"/>
          <w:numId w:val="5"/>
        </w:numPr>
        <w:tabs>
          <w:tab w:pos="876" w:val="left" w:leader="none"/>
          <w:tab w:pos="2422" w:val="left" w:leader="none"/>
        </w:tabs>
        <w:spacing w:line="304" w:lineRule="auto" w:before="20" w:after="0"/>
        <w:ind w:left="217" w:right="213" w:firstLine="440"/>
        <w:jc w:val="both"/>
        <w:rPr>
          <w:sz w:val="22"/>
        </w:rPr>
      </w:pPr>
      <w:r>
        <w:rPr>
          <w:color w:val="231F20"/>
          <w:sz w:val="22"/>
        </w:rPr>
        <w:t>在甲方提供了必要的工作、生活条件，并且保证了工程款按时到位，乙方未能按合同规定的日期提交测绘成果时，应向甲方赔偿拖期损失费，每天的拖期损失费按合同约定的预算工程总造价款的</w:t>
      </w:r>
      <w:r>
        <w:rPr>
          <w:color w:val="231F20"/>
          <w:sz w:val="22"/>
          <w:u w:val="single" w:color="231F20"/>
        </w:rPr>
        <w:t xml:space="preserve"> {</w:t>
      </w:r>
      <w:r>
        <w:rPr>
          <w:color w:val="231F20"/>
          <w:sz w:val="22"/>
        </w:rPr>
        <w:t>拖</w:t>
      </w:r>
      <w:r>
        <w:rPr>
          <w:color w:val="231F20"/>
          <w:spacing w:val="25"/>
          <w:sz w:val="22"/>
        </w:rPr>
        <w:t>期</w:t>
      </w:r>
      <w:r>
        <w:rPr>
          <w:color w:val="231F20"/>
          <w:sz w:val="22"/>
        </w:rPr>
        <w:t>损失费率} % 计算。因天气、交通、政府行为、甲方提供的资料不准确等客观原因造成的工程拖期，乙方不承担赔偿责任。</w:t>
      </w:r>
    </w:p>
    <w:p>
      <w:pPr>
        <w:pStyle w:val="ListParagraph"/>
        <w:numPr>
          <w:ilvl w:val="0"/>
          <w:numId w:val="5"/>
        </w:numPr>
        <w:tabs>
          <w:tab w:pos="876" w:val="left" w:leader="none"/>
          <w:tab w:pos="6178" w:val="left" w:leader="none"/>
          <w:tab w:pos="7508" w:val="left" w:leader="none"/>
        </w:tabs>
        <w:spacing w:line="304" w:lineRule="auto" w:before="20" w:after="0"/>
        <w:ind w:left="217" w:right="210" w:firstLine="440"/>
        <w:jc w:val="both"/>
        <w:rPr>
          <w:sz w:val="22"/>
        </w:rPr>
      </w:pPr>
      <w:r>
        <w:rPr>
          <w:color w:val="231F20"/>
          <w:sz w:val="22"/>
        </w:rPr>
        <w:t>乙方提供的测绘成果质量不合格的，乙方应负责无偿予以重测或采取补救措施，以达到质量要求。因测绘成果质量不符合合同要求（而又非甲方提供的图纸资料原因所致）造成后果时，乙方应对因此造成的直接损失负赔偿责任，并承担相应的法律责任（由于甲方提供的图纸</w:t>
      </w:r>
      <w:r>
        <w:rPr>
          <w:color w:val="231F20"/>
          <w:spacing w:val="2"/>
          <w:sz w:val="22"/>
        </w:rPr>
        <w:t>资料原因产生的责任由甲方自己负责</w:t>
      </w:r>
      <w:r>
        <w:rPr>
          <w:color w:val="231F20"/>
          <w:spacing w:val="-83"/>
          <w:sz w:val="22"/>
        </w:rPr>
        <w:t>）</w:t>
      </w:r>
      <w:r>
        <w:rPr>
          <w:color w:val="231F20"/>
          <w:spacing w:val="2"/>
          <w:sz w:val="22"/>
        </w:rPr>
        <w:t>。返工周期</w:t>
      </w:r>
      <w:r>
        <w:rPr>
          <w:color w:val="231F20"/>
          <w:sz w:val="22"/>
        </w:rPr>
        <w:t>为</w:t>
      </w:r>
      <w:r>
        <w:rPr>
          <w:color w:val="231F20"/>
          <w:sz w:val="22"/>
          <w:u w:val="single" w:color="231F20"/>
        </w:rPr>
        <w:t xml:space="preserve"> {</w:t>
      </w:r>
      <w:r>
        <w:rPr>
          <w:color w:val="231F20"/>
          <w:sz w:val="22"/>
        </w:rPr>
        <w:t>返</w:t>
      </w:r>
      <w:r>
        <w:rPr>
          <w:color w:val="231F20"/>
          <w:spacing w:val="2"/>
          <w:sz w:val="22"/>
        </w:rPr>
        <w:t>工</w:t>
      </w:r>
      <w:r>
        <w:rPr>
          <w:color w:val="231F20"/>
          <w:sz w:val="22"/>
        </w:rPr>
        <w:t>周</w:t>
      </w:r>
      <w:r>
        <w:rPr>
          <w:color w:val="231F20"/>
          <w:sz w:val="22"/>
          <w:u w:val="single" w:color="231F20"/>
        </w:rPr>
        <w:t>期}</w:t>
      </w:r>
      <w:r>
        <w:rPr>
          <w:color w:val="231F20"/>
          <w:sz w:val="22"/>
        </w:rPr>
        <w:t xml:space="preserve"> </w:t>
      </w:r>
      <w:r>
        <w:rPr>
          <w:color w:val="231F20"/>
          <w:sz w:val="22"/>
          <w:u w:val="single" w:color="231F20"/>
        </w:rPr>
        <w:t>天，到 {年}</w:t>
      </w:r>
      <w:r>
        <w:rPr>
          <w:color w:val="231F20"/>
          <w:sz w:val="22"/>
        </w:rPr>
        <w:t xml:space="preserve"> 年</w:t>
      </w:r>
      <w:r>
        <w:rPr>
          <w:color w:val="231F20"/>
          <w:sz w:val="22"/>
          <w:u w:val="single" w:color="231F20"/>
        </w:rPr>
        <w:t xml:space="preserve"> {月} 月</w:t>
      </w:r>
      <w:r>
        <w:rPr>
          <w:color w:val="231F20"/>
          <w:spacing w:val="11"/>
          <w:sz w:val="22"/>
        </w:rPr>
        <w:t xml:space="preserve"> </w:t>
      </w:r>
      <w:r>
        <w:rPr>
          <w:color w:val="231F20"/>
          <w:spacing w:val="2"/>
          <w:sz w:val="22"/>
        </w:rPr>
        <w:t>{日} 日 完</w:t>
      </w:r>
    </w:p>
    <w:p>
      <w:pPr>
        <w:spacing w:after="0" w:line="304" w:lineRule="auto"/>
        <w:jc w:val="both"/>
        <w:rPr>
          <w:sz w:val="22"/>
        </w:rPr>
        <w:sectPr>
          <w:pgSz w:w="11910" w:h="16840"/>
          <w:pgMar w:header="0" w:footer="832" w:top="1580" w:bottom="1020" w:left="1200" w:right="1200"/>
        </w:sectPr>
      </w:pPr>
    </w:p>
    <w:p>
      <w:pPr>
        <w:pStyle w:val="BodyText"/>
        <w:spacing w:before="24"/>
        <w:ind w:left="217"/>
      </w:pPr>
      <w:r>
        <w:rPr>
          <w:color w:val="231F20"/>
        </w:rPr>
        <w:t>成，并向甲方提供测绘成果。</w:t>
      </w:r>
    </w:p>
    <w:p>
      <w:pPr>
        <w:pStyle w:val="ListParagraph"/>
        <w:numPr>
          <w:ilvl w:val="0"/>
          <w:numId w:val="5"/>
        </w:numPr>
        <w:tabs>
          <w:tab w:pos="876" w:val="left" w:leader="none"/>
        </w:tabs>
        <w:spacing w:line="304" w:lineRule="auto" w:before="89" w:after="0"/>
        <w:ind w:left="217" w:right="112" w:firstLine="440"/>
        <w:jc w:val="left"/>
        <w:rPr>
          <w:sz w:val="22"/>
        </w:rPr>
      </w:pPr>
      <w:r>
        <w:rPr>
          <w:color w:val="231F20"/>
          <w:sz w:val="22"/>
        </w:rPr>
        <w:t>对于甲方提供的图纸和技术资料以及属于甲方的测绘成果，乙方有保密义务，不得向第</w:t>
      </w:r>
      <w:r>
        <w:rPr>
          <w:color w:val="231F20"/>
          <w:spacing w:val="-1"/>
          <w:sz w:val="22"/>
        </w:rPr>
        <w:t xml:space="preserve">三人转让，否则，甲方有权要求乙方按本合同工程款总额的 </w:t>
      </w:r>
      <w:r>
        <w:rPr>
          <w:color w:val="231F20"/>
          <w:sz w:val="22"/>
        </w:rPr>
        <w:t>{赔</w:t>
      </w:r>
      <w:r>
        <w:rPr>
          <w:color w:val="231F20"/>
          <w:spacing w:val="-1"/>
          <w:sz w:val="22"/>
        </w:rPr>
        <w:t>偿比例} 赔偿损失。</w:t>
      </w:r>
    </w:p>
    <w:p>
      <w:pPr>
        <w:pStyle w:val="ListParagraph"/>
        <w:numPr>
          <w:ilvl w:val="0"/>
          <w:numId w:val="5"/>
        </w:numPr>
        <w:tabs>
          <w:tab w:pos="878" w:val="left" w:leader="none"/>
        </w:tabs>
        <w:spacing w:line="240" w:lineRule="auto" w:before="21" w:after="0"/>
        <w:ind w:left="877" w:right="0" w:hanging="220"/>
        <w:jc w:val="left"/>
        <w:rPr>
          <w:sz w:val="22"/>
        </w:rPr>
      </w:pPr>
      <w:r>
        <w:rPr>
          <w:color w:val="231F20"/>
          <w:spacing w:val="2"/>
          <w:sz w:val="22"/>
        </w:rPr>
        <w:t xml:space="preserve">乙方擅自转包本合同标的的，甲方有权解除合同，并可要求乙方偿付预算工程费 </w:t>
      </w:r>
      <w:r>
        <w:rPr>
          <w:color w:val="231F20"/>
          <w:sz w:val="22"/>
        </w:rPr>
        <w:t>{30%}</w:t>
      </w:r>
    </w:p>
    <w:p>
      <w:pPr>
        <w:pStyle w:val="BodyText"/>
        <w:tabs>
          <w:tab w:pos="2087" w:val="left" w:leader="none"/>
        </w:tabs>
        <w:spacing w:before="89"/>
        <w:ind w:left="107"/>
      </w:pPr>
      <w:r>
        <w:rPr>
          <w:color w:val="231F20"/>
        </w:rPr>
        <w:t>（人民币</w:t>
      </w:r>
      <w:r>
        <w:rPr>
          <w:color w:val="231F20"/>
          <w:u w:val="single" w:color="231F20"/>
        </w:rPr>
        <w:t>{金</w:t>
      </w:r>
      <w:r>
        <w:rPr>
          <w:color w:val="231F20"/>
        </w:rPr>
        <w:t>额}元）的违约金。</w:t>
      </w:r>
    </w:p>
    <w:p>
      <w:pPr>
        <w:pStyle w:val="BodyText"/>
        <w:tabs>
          <w:tab w:pos="9288" w:val="left" w:leader="none"/>
        </w:tabs>
        <w:spacing w:line="300" w:lineRule="auto" w:before="89"/>
        <w:ind w:left="657" w:right="111"/>
        <w:jc w:val="both"/>
      </w:pPr>
      <w:r>
        <w:rPr>
          <w:color w:val="231F20"/>
        </w:rPr>
        <w:t>6.</w:t>
      </w:r>
      <w:r>
        <w:rPr>
          <w:color w:val="231F20"/>
          <w:u w:val="single" w:color="231F20"/>
        </w:rPr>
        <w:t xml:space="preserve"> 第</w:t>
      </w:r>
      <w:r>
        <w:rPr>
          <w:rFonts w:ascii="方正黑体_GBK" w:eastAsia="方正黑体_GBK" w:hint="eastAsia"/>
          <w:color w:val="231F20"/>
        </w:rPr>
        <w:t xml:space="preserve">十四条   </w:t>
      </w:r>
      <w:r>
        <w:rPr>
          <w:rFonts w:ascii="方正黑体_GBK" w:eastAsia="方正黑体_GBK" w:hint="eastAsia"/>
          <w:color w:val="231F20"/>
          <w:spacing w:val="35"/>
        </w:rPr>
        <w:t>由</w:t>
      </w:r>
      <w:r>
        <w:rPr>
          <w:color w:val="231F20"/>
        </w:rPr>
        <w:t>于不可抗力，致使合同无法履行时，双方应按有关法律规定及时协商处理。第</w:t>
      </w:r>
      <w:r>
        <w:rPr>
          <w:rFonts w:ascii="方正黑体_GBK" w:eastAsia="方正黑体_GBK" w:hint="eastAsia"/>
          <w:color w:val="231F20"/>
        </w:rPr>
        <w:t xml:space="preserve">十五条   </w:t>
      </w:r>
      <w:r>
        <w:rPr>
          <w:rFonts w:ascii="方正黑体_GBK" w:eastAsia="方正黑体_GBK" w:hint="eastAsia"/>
          <w:color w:val="231F20"/>
          <w:spacing w:val="35"/>
        </w:rPr>
        <w:t>其</w:t>
      </w:r>
      <w:r>
        <w:rPr>
          <w:color w:val="231F20"/>
        </w:rPr>
        <w:t>他约定：</w:t>
      </w:r>
      <w:r>
        <w:rPr>
          <w:color w:val="231F20"/>
          <w:u w:val="single" w:color="231F20"/>
        </w:rPr>
        <w:t>{其他约定内容}</w:t>
      </w:r>
    </w:p>
    <w:p>
      <w:pPr>
        <w:pStyle w:val="BodyText"/>
        <w:spacing w:before="6"/>
        <w:rPr>
          <w:sz w:val="20"/>
        </w:rPr>
      </w:pPr>
      <w:r>
        <w:rPr/>
        <w:pict>
          <v:line style="position:absolute;mso-position-horizontal-relative:page;mso-position-vertical-relative:paragraph;z-index:1264;mso-wrap-distance-left:0;mso-wrap-distance-right:0" from="70.866096pt,17.445715pt" to="524.409096pt,17.445715pt" stroked="true" strokeweight=".283pt" strokecolor="#231f20">
            <v:stroke dashstyle="solid"/>
            <w10:wrap type="topAndBottom"/>
          </v:line>
        </w:pict>
      </w:r>
      <w:r>
        <w:rPr/>
        <w:pict>
          <v:line style="position:absolute;mso-position-horizontal-relative:page;mso-position-vertical-relative:paragraph;z-index:1288;mso-wrap-distance-left:0;mso-wrap-distance-right:0" from="70.866096pt,38.445713pt" to="524.409096pt,38.445713pt" stroked="true" strokeweight=".283pt" strokecolor="#231f20">
            <v:stroke dashstyle="solid"/>
            <w10:wrap type="topAndBottom"/>
          </v:line>
        </w:pict>
      </w:r>
    </w:p>
    <w:p>
      <w:pPr>
        <w:pStyle w:val="BodyText"/>
        <w:rPr>
          <w:sz w:val="23"/>
        </w:rPr>
      </w:pPr>
    </w:p>
    <w:p>
      <w:pPr>
        <w:pStyle w:val="BodyText"/>
        <w:tabs>
          <w:tab w:pos="1763" w:val="left" w:leader="none"/>
        </w:tabs>
        <w:spacing w:line="304" w:lineRule="auto" w:before="57"/>
        <w:ind w:left="217" w:right="111" w:firstLine="440"/>
      </w:pPr>
      <w:r>
        <w:rPr>
          <w:rFonts w:ascii="方正黑体_GBK" w:eastAsia="方正黑体_GBK" w:hint="eastAsia"/>
          <w:color w:val="231F20"/>
        </w:rPr>
        <w:t>第十六条</w:t>
        <w:tab/>
      </w:r>
      <w:r>
        <w:rPr>
          <w:color w:val="231F20"/>
        </w:rPr>
        <w:t>本合同执行过程中的未尽事宜，双方应本着实事求是、友好协商的态度加以解 决。双方协商一致的，签订补充协议。补充协议与本合同具有同等效力。</w:t>
      </w:r>
    </w:p>
    <w:p>
      <w:pPr>
        <w:pStyle w:val="BodyText"/>
        <w:tabs>
          <w:tab w:pos="4041" w:val="left" w:leader="none"/>
        </w:tabs>
        <w:spacing w:line="304" w:lineRule="auto" w:before="14"/>
        <w:ind w:left="217" w:right="111" w:firstLine="440"/>
        <w:jc w:val="both"/>
      </w:pPr>
      <w:r>
        <w:rPr>
          <w:rFonts w:ascii="方正黑体_GBK" w:eastAsia="方正黑体_GBK" w:hint="eastAsia"/>
          <w:color w:val="231F20"/>
        </w:rPr>
        <w:t>第十七条</w:t>
      </w:r>
      <w:r>
        <w:rPr>
          <w:rFonts w:ascii="方正黑体_GBK" w:eastAsia="方正黑体_GBK" w:hint="eastAsia"/>
          <w:color w:val="231F20"/>
          <w:spacing w:val="7"/>
        </w:rPr>
        <w:t xml:space="preserve"> </w:t>
      </w:r>
      <w:r>
        <w:rPr>
          <w:color w:val="231F20"/>
        </w:rPr>
        <w:t>因本合同发生争议，由双方当事人协商解决或由双方主管部门调解，协商或调</w:t>
      </w:r>
      <w:r>
        <w:rPr>
          <w:color w:val="231F20"/>
          <w:spacing w:val="6"/>
        </w:rPr>
        <w:t>解不成</w:t>
      </w:r>
      <w:r>
        <w:rPr>
          <w:color w:val="231F20"/>
        </w:rPr>
        <w:t>的</w:t>
      </w:r>
      <w:r>
        <w:rPr>
          <w:color w:val="231F20"/>
          <w:spacing w:val="6"/>
        </w:rPr>
        <w:t>，当事人双方同</w:t>
      </w:r>
      <w:r>
        <w:rPr>
          <w:color w:val="231F20"/>
        </w:rPr>
        <w:t>意</w:t>
      </w:r>
      <w:r>
        <w:rPr>
          <w:color w:val="231F20"/>
          <w:u w:val="single" w:color="231F20"/>
        </w:rPr>
        <w:t xml:space="preserve"> {</w:t>
      </w:r>
      <w:r>
        <w:rPr>
          <w:color w:val="231F20"/>
          <w:spacing w:val="6"/>
        </w:rPr>
        <w:t>仲裁委员会名</w:t>
      </w:r>
      <w:r>
        <w:rPr>
          <w:color w:val="231F20"/>
        </w:rPr>
        <w:t>称</w:t>
      </w:r>
      <w:r>
        <w:rPr>
          <w:color w:val="231F20"/>
          <w:spacing w:val="6"/>
        </w:rPr>
        <w:t>} 仲裁（当事人双方未在合同中</w:t>
      </w:r>
      <w:r>
        <w:rPr>
          <w:color w:val="231F20"/>
        </w:rPr>
        <w:t>约定仲裁机构，事后又未达成书面仲裁协议的，可向人民法</w:t>
      </w:r>
      <w:r>
        <w:rPr>
          <w:color w:val="231F20"/>
          <w:spacing w:val="-83"/>
        </w:rPr>
        <w:t>院</w:t>
      </w:r>
      <w:r>
        <w:rPr>
          <w:color w:val="231F20"/>
        </w:rPr>
        <w:t>起诉）。</w:t>
      </w:r>
    </w:p>
    <w:p>
      <w:pPr>
        <w:pStyle w:val="BodyText"/>
        <w:tabs>
          <w:tab w:pos="1757" w:val="left" w:leader="none"/>
        </w:tabs>
        <w:spacing w:before="14"/>
        <w:ind w:left="657"/>
      </w:pPr>
      <w:r>
        <w:rPr>
          <w:rFonts w:ascii="方正黑体_GBK" w:eastAsia="方正黑体_GBK" w:hint="eastAsia"/>
          <w:color w:val="231F20"/>
        </w:rPr>
        <w:t>第十八条</w:t>
        <w:tab/>
      </w:r>
      <w:r>
        <w:rPr>
          <w:color w:val="231F20"/>
        </w:rPr>
        <w:t>附则</w:t>
      </w:r>
    </w:p>
    <w:p>
      <w:pPr>
        <w:pStyle w:val="ListParagraph"/>
        <w:numPr>
          <w:ilvl w:val="0"/>
          <w:numId w:val="6"/>
        </w:numPr>
        <w:tabs>
          <w:tab w:pos="876" w:val="left" w:leader="none"/>
        </w:tabs>
        <w:spacing w:line="304" w:lineRule="auto" w:before="89" w:after="0"/>
        <w:ind w:left="217" w:right="112" w:firstLine="440"/>
        <w:jc w:val="left"/>
        <w:rPr>
          <w:sz w:val="22"/>
        </w:rPr>
      </w:pPr>
      <w:r>
        <w:rPr>
          <w:color w:val="231F20"/>
          <w:sz w:val="22"/>
        </w:rPr>
        <w:t>本合同由双方代表签字，加盖双方公章或合同专用章即生效。全部成果交接完毕和测绘工程费结算完成后，本合同终止。</w:t>
      </w:r>
    </w:p>
    <w:p>
      <w:pPr>
        <w:pStyle w:val="ListParagraph"/>
        <w:numPr>
          <w:ilvl w:val="0"/>
          <w:numId w:val="6"/>
        </w:numPr>
        <w:tabs>
          <w:tab w:pos="876" w:val="left" w:leader="none"/>
          <w:tab w:pos="2635" w:val="left" w:leader="none"/>
          <w:tab w:pos="4175" w:val="left" w:leader="none"/>
          <w:tab w:pos="5715" w:val="left" w:leader="none"/>
        </w:tabs>
        <w:spacing w:line="240" w:lineRule="auto" w:before="21" w:after="0"/>
        <w:ind w:left="875" w:right="0" w:hanging="218"/>
        <w:jc w:val="left"/>
        <w:rPr>
          <w:sz w:val="22"/>
        </w:rPr>
      </w:pPr>
      <w:r>
        <w:rPr>
          <w:color w:val="231F20"/>
          <w:sz w:val="22"/>
        </w:rPr>
        <w:t>本合同一式</w:t>
      </w:r>
      <w:r>
        <w:rPr>
          <w:color w:val="231F20"/>
          <w:sz w:val="22"/>
          <w:u w:val="single" w:color="231F20"/>
        </w:rPr>
        <w:t xml:space="preserve"> {</w:t>
      </w:r>
      <w:r>
        <w:rPr>
          <w:color w:val="231F20"/>
          <w:sz w:val="22"/>
        </w:rPr>
        <w:t xml:space="preserve">份数} </w:t>
      </w:r>
      <w:r>
        <w:rPr>
          <w:color w:val="231F20"/>
          <w:sz w:val="22"/>
          <w:u w:val="single" w:color="231F20"/>
        </w:rPr>
        <w:t>份，</w:t>
      </w:r>
      <w:r>
        <w:rPr>
          <w:color w:val="231F20"/>
          <w:sz w:val="22"/>
        </w:rPr>
        <w:t>甲方 {</w:t>
      </w:r>
      <w:r>
        <w:rPr>
          <w:color w:val="231F20"/>
          <w:sz w:val="22"/>
          <w:u w:val="single" w:color="231F20"/>
        </w:rPr>
        <w:t>甲方</w:t>
      </w:r>
      <w:r>
        <w:rPr>
          <w:color w:val="231F20"/>
          <w:sz w:val="22"/>
        </w:rPr>
        <w:t>份数} 份，乙方 {乙方份数} 份。</w:t>
      </w:r>
    </w:p>
    <w:p>
      <w:pPr>
        <w:pStyle w:val="BodyText"/>
        <w:spacing w:before="13"/>
        <w:rPr>
          <w:sz w:val="33"/>
        </w:rPr>
      </w:pPr>
    </w:p>
    <w:p>
      <w:pPr>
        <w:pStyle w:val="BodyText"/>
        <w:tabs>
          <w:tab w:pos="5037" w:val="left" w:leader="none"/>
        </w:tabs>
        <w:ind w:left="657"/>
      </w:pPr>
      <w:r>
        <w:rPr>
          <w:color w:val="231F20"/>
        </w:rPr>
        <w:t>定作人名称（盖章</w:t>
      </w:r>
      <w:r>
        <w:rPr>
          <w:color w:val="231F20"/>
          <w:spacing w:val="-28"/>
        </w:rPr>
        <w:t>）：{</w:t>
      </w:r>
      <w:r>
        <w:rPr>
          <w:color w:val="231F20"/>
        </w:rPr>
        <w:t xml:space="preserve">定作人名称}  </w:t>
        <w:br/>
        <w:t>承揽人名称（盖章）：{承揽人名称}</w:t>
      </w:r>
    </w:p>
    <w:p>
      <w:pPr>
        <w:pStyle w:val="BodyText"/>
        <w:tabs>
          <w:tab w:pos="5037" w:val="left" w:leader="none"/>
        </w:tabs>
        <w:spacing w:before="89"/>
        <w:ind w:left="657"/>
      </w:pPr>
      <w:r>
        <w:rPr>
          <w:color w:val="231F20"/>
        </w:rPr>
        <w:t xml:space="preserve">定作人住所：{定作人住所}  </w:t>
        <w:br/>
        <w:t>承揽人住所：{承揽人住所}</w:t>
      </w:r>
    </w:p>
    <w:p>
      <w:pPr>
        <w:pStyle w:val="BodyText"/>
        <w:tabs>
          <w:tab w:pos="5037" w:val="left" w:leader="none"/>
        </w:tabs>
        <w:spacing w:before="89"/>
        <w:ind w:left="657"/>
      </w:pPr>
      <w:r>
        <w:rPr>
          <w:color w:val="231F20"/>
        </w:rPr>
        <w:t>邮政编码：{邮政编码}</w:t>
      </w:r>
    </w:p>
    <w:p>
      <w:pPr>
        <w:pStyle w:val="BodyText"/>
        <w:tabs>
          <w:tab w:pos="5037" w:val="left" w:leader="none"/>
        </w:tabs>
        <w:spacing w:before="89"/>
        <w:ind w:left="657"/>
      </w:pPr>
      <w:r>
        <w:rPr>
          <w:color w:val="231F20"/>
        </w:rPr>
        <w:t>联系人：{联系人姓名}</w:t>
      </w:r>
    </w:p>
    <w:p>
      <w:pPr>
        <w:pStyle w:val="BodyText"/>
        <w:tabs>
          <w:tab w:pos="5037" w:val="left" w:leader="none"/>
        </w:tabs>
        <w:spacing w:before="89"/>
        <w:ind w:left="657"/>
      </w:pPr>
      <w:r>
        <w:rPr>
          <w:color w:val="231F20"/>
        </w:rPr>
        <w:t>电话：{联系电话}</w:t>
      </w:r>
    </w:p>
    <w:p>
      <w:pPr>
        <w:pStyle w:val="BodyText"/>
        <w:tabs>
          <w:tab w:pos="5037" w:val="left" w:leader="none"/>
        </w:tabs>
        <w:spacing w:before="89"/>
        <w:ind w:left="657"/>
      </w:pPr>
      <w:r>
        <w:rPr>
          <w:color w:val="231F20"/>
        </w:rPr>
        <w:t>传真：{传真号码}</w:t>
      </w:r>
    </w:p>
    <w:p>
      <w:pPr>
        <w:pStyle w:val="BodyText"/>
        <w:tabs>
          <w:tab w:pos="5037" w:val="left" w:leader="none"/>
        </w:tabs>
        <w:spacing w:before="89"/>
        <w:ind w:left="657"/>
      </w:pPr>
      <w:r>
        <w:rPr>
          <w:color w:val="231F20"/>
        </w:rPr>
        <w:t>E-mail: {E-mail}</w:t>
      </w:r>
    </w:p>
    <w:p>
      <w:pPr>
        <w:pStyle w:val="BodyText"/>
        <w:tabs>
          <w:tab w:pos="5037" w:val="left" w:leader="none"/>
        </w:tabs>
        <w:spacing w:before="89"/>
        <w:ind w:left="657"/>
      </w:pPr>
      <w:r>
        <w:rPr>
          <w:color w:val="231F20"/>
        </w:rPr>
        <w:t>开户银行：{开户银行}</w:t>
      </w:r>
    </w:p>
    <w:p>
      <w:pPr>
        <w:pStyle w:val="BodyText"/>
        <w:tabs>
          <w:tab w:pos="5037" w:val="left" w:leader="none"/>
        </w:tabs>
        <w:spacing w:before="89"/>
        <w:ind w:left="657"/>
      </w:pPr>
      <w:r>
        <w:rPr>
          <w:color w:val="231F20"/>
        </w:rPr>
        <w:t>银行账号：{银行账号}</w:t>
      </w:r>
    </w:p>
    <w:p>
      <w:pPr>
        <w:pStyle w:val="BodyText"/>
        <w:tabs>
          <w:tab w:pos="2252" w:val="left" w:leader="none"/>
          <w:tab w:pos="5037" w:val="left" w:leader="none"/>
        </w:tabs>
        <w:spacing w:line="475" w:lineRule="exact" w:before="89"/>
        <w:ind w:left="657"/>
      </w:pPr>
      <w:r>
        <w:rPr>
          <w:color w:val="231F20"/>
        </w:rPr>
        <w:t>法定代表人：{</w:t>
      </w:r>
      <w:r>
        <w:rPr>
          <w:color w:val="231F20"/>
          <w:position w:val="-19"/>
        </w:rPr>
        <w:t>法定代</w:t>
      </w:r>
      <w:r>
        <w:rPr>
          <w:color w:val="231F20"/>
          <w:spacing w:val="-28"/>
          <w:position w:val="-19"/>
        </w:rPr>
        <w:t>表人签</w:t>
      </w:r>
      <w:r>
        <w:rPr>
          <w:color w:val="231F20"/>
        </w:rPr>
        <w:t>字} 法</w:t>
      </w:r>
      <w:r>
        <w:rPr>
          <w:color w:val="231F20"/>
          <w:spacing w:val="52"/>
        </w:rPr>
        <w:t>定</w:t>
      </w:r>
      <w:r>
        <w:rPr>
          <w:color w:val="231F20"/>
        </w:rPr>
        <w:t>代表人</w:t>
      </w:r>
      <w:r>
        <w:rPr>
          <w:color w:val="231F20"/>
          <w:spacing w:val="13"/>
        </w:rPr>
        <w:t>：</w:t>
      </w:r>
      <w:r>
        <w:rPr>
          <w:color w:val="231F20"/>
          <w:position w:val="-15"/>
        </w:rPr>
        <w:t>{法定</w:t>
      </w:r>
      <w:r>
        <w:rPr>
          <w:color w:val="231F20"/>
          <w:spacing w:val="-28"/>
          <w:position w:val="-15"/>
        </w:rPr>
        <w:t>代表人签字}</w:t>
      </w:r>
    </w:p>
    <w:p>
      <w:pPr>
        <w:pStyle w:val="BodyText"/>
        <w:tabs>
          <w:tab w:pos="4379" w:val="left" w:leader="none"/>
        </w:tabs>
        <w:spacing w:line="275" w:lineRule="exact"/>
        <w:ind w:right="2388"/>
        <w:jc w:val="center"/>
      </w:pPr>
      <w:r>
        <w:rPr>
          <w:color w:val="231F20"/>
        </w:rPr>
        <w:t>（委托代理人）</w:t>
        <w:tab/>
        <w:t>（委托代理人）</w:t>
      </w:r>
    </w:p>
    <w:sectPr>
      <w:pgSz w:w="11910" w:h="16840"/>
      <w:pgMar w:header="0" w:footer="832" w:top="1580" w:bottom="1020" w:left="12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小标宋_GBK">
    <w:altName w:val="方正小标宋_GBK"/>
    <w:charset w:val="86"/>
    <w:family w:val="script"/>
    <w:pitch w:val="fixed"/>
  </w:font>
  <w:font w:name="方正楷体_GBK">
    <w:altName w:val="方正楷体_GBK"/>
    <w:charset w:val="86"/>
    <w:family w:val="script"/>
    <w:pitch w:val="fixed"/>
  </w:font>
  <w:font w:name="方正黑体_GBK">
    <w:altName w:val="方正黑体_GBK"/>
    <w:charset w:val="86"/>
    <w:family w:val="script"/>
    <w:pitch w:val="fixed"/>
  </w:font>
  <w:font w:name="方正书宋_GBK">
    <w:altName w:val="方正书宋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7.409424pt;margin-top:789.265808pt;width:9pt;height:13.1pt;mso-position-horizontal-relative:page;mso-position-vertical-relative:page;z-index:-2106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66096pt;margin-top:789.265808pt;width:9pt;height:13.1pt;mso-position-horizontal-relative:page;mso-position-vertical-relative:page;z-index:-2104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2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138" w:hanging="219"/>
      </w:pPr>
      <w:rPr>
        <w:rFonts w:hint="default"/>
      </w:rPr>
    </w:lvl>
    <w:lvl w:ilvl="2">
      <w:start w:val="0"/>
      <w:numFmt w:val="bullet"/>
      <w:lvlText w:val="•"/>
      <w:lvlJc w:val="left"/>
      <w:pPr>
        <w:ind w:left="2057" w:hanging="219"/>
      </w:pPr>
      <w:rPr>
        <w:rFonts w:hint="default"/>
      </w:rPr>
    </w:lvl>
    <w:lvl w:ilvl="3">
      <w:start w:val="0"/>
      <w:numFmt w:val="bullet"/>
      <w:lvlText w:val="•"/>
      <w:lvlJc w:val="left"/>
      <w:pPr>
        <w:ind w:left="2975" w:hanging="219"/>
      </w:pPr>
      <w:rPr>
        <w:rFonts w:hint="default"/>
      </w:rPr>
    </w:lvl>
    <w:lvl w:ilvl="4">
      <w:start w:val="0"/>
      <w:numFmt w:val="bullet"/>
      <w:lvlText w:val="•"/>
      <w:lvlJc w:val="left"/>
      <w:pPr>
        <w:ind w:left="3894" w:hanging="219"/>
      </w:pPr>
      <w:rPr>
        <w:rFonts w:hint="default"/>
      </w:rPr>
    </w:lvl>
    <w:lvl w:ilvl="5">
      <w:start w:val="0"/>
      <w:numFmt w:val="bullet"/>
      <w:lvlText w:val="•"/>
      <w:lvlJc w:val="left"/>
      <w:pPr>
        <w:ind w:left="4812" w:hanging="219"/>
      </w:pPr>
      <w:rPr>
        <w:rFonts w:hint="default"/>
      </w:rPr>
    </w:lvl>
    <w:lvl w:ilvl="6">
      <w:start w:val="0"/>
      <w:numFmt w:val="bullet"/>
      <w:lvlText w:val="•"/>
      <w:lvlJc w:val="left"/>
      <w:pPr>
        <w:ind w:left="5731" w:hanging="219"/>
      </w:pPr>
      <w:rPr>
        <w:rFonts w:hint="default"/>
      </w:rPr>
    </w:lvl>
    <w:lvl w:ilvl="7">
      <w:start w:val="0"/>
      <w:numFmt w:val="bullet"/>
      <w:lvlText w:val="•"/>
      <w:lvlJc w:val="left"/>
      <w:pPr>
        <w:ind w:left="6649" w:hanging="219"/>
      </w:pPr>
      <w:rPr>
        <w:rFonts w:hint="default"/>
      </w:rPr>
    </w:lvl>
    <w:lvl w:ilvl="8">
      <w:start w:val="0"/>
      <w:numFmt w:val="bullet"/>
      <w:lvlText w:val="•"/>
      <w:lvlJc w:val="left"/>
      <w:pPr>
        <w:ind w:left="7568" w:hanging="219"/>
      </w:pPr>
      <w:rPr>
        <w:rFonts w:hint="default"/>
      </w:rPr>
    </w:lvl>
  </w:abstractNum>
  <w:abstractNum w:abstractNumId="4">
    <w:multiLevelType w:val="hybridMultilevel"/>
    <w:lvl w:ilvl="0">
      <w:start w:val="1"/>
      <w:numFmt w:val="decimal"/>
      <w:lvlText w:val="%1."/>
      <w:lvlJc w:val="left"/>
      <w:pPr>
        <w:ind w:left="2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148" w:hanging="219"/>
      </w:pPr>
      <w:rPr>
        <w:rFonts w:hint="default"/>
      </w:rPr>
    </w:lvl>
    <w:lvl w:ilvl="2">
      <w:start w:val="0"/>
      <w:numFmt w:val="bullet"/>
      <w:lvlText w:val="•"/>
      <w:lvlJc w:val="left"/>
      <w:pPr>
        <w:ind w:left="2077" w:hanging="219"/>
      </w:pPr>
      <w:rPr>
        <w:rFonts w:hint="default"/>
      </w:rPr>
    </w:lvl>
    <w:lvl w:ilvl="3">
      <w:start w:val="0"/>
      <w:numFmt w:val="bullet"/>
      <w:lvlText w:val="•"/>
      <w:lvlJc w:val="left"/>
      <w:pPr>
        <w:ind w:left="3005" w:hanging="219"/>
      </w:pPr>
      <w:rPr>
        <w:rFonts w:hint="default"/>
      </w:rPr>
    </w:lvl>
    <w:lvl w:ilvl="4">
      <w:start w:val="0"/>
      <w:numFmt w:val="bullet"/>
      <w:lvlText w:val="•"/>
      <w:lvlJc w:val="left"/>
      <w:pPr>
        <w:ind w:left="3934" w:hanging="219"/>
      </w:pPr>
      <w:rPr>
        <w:rFonts w:hint="default"/>
      </w:rPr>
    </w:lvl>
    <w:lvl w:ilvl="5">
      <w:start w:val="0"/>
      <w:numFmt w:val="bullet"/>
      <w:lvlText w:val="•"/>
      <w:lvlJc w:val="left"/>
      <w:pPr>
        <w:ind w:left="4862" w:hanging="219"/>
      </w:pPr>
      <w:rPr>
        <w:rFonts w:hint="default"/>
      </w:rPr>
    </w:lvl>
    <w:lvl w:ilvl="6">
      <w:start w:val="0"/>
      <w:numFmt w:val="bullet"/>
      <w:lvlText w:val="•"/>
      <w:lvlJc w:val="left"/>
      <w:pPr>
        <w:ind w:left="5791" w:hanging="219"/>
      </w:pPr>
      <w:rPr>
        <w:rFonts w:hint="default"/>
      </w:rPr>
    </w:lvl>
    <w:lvl w:ilvl="7">
      <w:start w:val="0"/>
      <w:numFmt w:val="bullet"/>
      <w:lvlText w:val="•"/>
      <w:lvlJc w:val="left"/>
      <w:pPr>
        <w:ind w:left="6719" w:hanging="219"/>
      </w:pPr>
      <w:rPr>
        <w:rFonts w:hint="default"/>
      </w:rPr>
    </w:lvl>
    <w:lvl w:ilvl="8">
      <w:start w:val="0"/>
      <w:numFmt w:val="bullet"/>
      <w:lvlText w:val="•"/>
      <w:lvlJc w:val="left"/>
      <w:pPr>
        <w:ind w:left="7648" w:hanging="219"/>
      </w:pPr>
      <w:rPr>
        <w:rFonts w:hint="default"/>
      </w:rPr>
    </w:lvl>
  </w:abstractNum>
  <w:abstractNum w:abstractNumId="3">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1"/>
      <w:numFmt w:val="decimal"/>
      <w:lvlText w:val="%2."/>
      <w:lvlJc w:val="left"/>
      <w:pPr>
        <w:ind w:left="217" w:hanging="221"/>
        <w:jc w:val="left"/>
      </w:pPr>
      <w:rPr>
        <w:rFonts w:hint="default" w:ascii="方正书宋_GBK" w:hAnsi="方正书宋_GBK" w:eastAsia="方正书宋_GBK" w:cs="方正书宋_GBK"/>
        <w:color w:val="231F20"/>
        <w:w w:val="100"/>
        <w:sz w:val="22"/>
        <w:szCs w:val="22"/>
      </w:rPr>
    </w:lvl>
    <w:lvl w:ilvl="2">
      <w:start w:val="0"/>
      <w:numFmt w:val="bullet"/>
      <w:lvlText w:val="•"/>
      <w:lvlJc w:val="left"/>
      <w:pPr>
        <w:ind w:left="1229" w:hanging="221"/>
      </w:pPr>
      <w:rPr>
        <w:rFonts w:hint="default"/>
      </w:rPr>
    </w:lvl>
    <w:lvl w:ilvl="3">
      <w:start w:val="0"/>
      <w:numFmt w:val="bullet"/>
      <w:lvlText w:val="•"/>
      <w:lvlJc w:val="left"/>
      <w:pPr>
        <w:ind w:left="2239" w:hanging="221"/>
      </w:pPr>
      <w:rPr>
        <w:rFonts w:hint="default"/>
      </w:rPr>
    </w:lvl>
    <w:lvl w:ilvl="4">
      <w:start w:val="0"/>
      <w:numFmt w:val="bullet"/>
      <w:lvlText w:val="•"/>
      <w:lvlJc w:val="left"/>
      <w:pPr>
        <w:ind w:left="3248" w:hanging="221"/>
      </w:pPr>
      <w:rPr>
        <w:rFonts w:hint="default"/>
      </w:rPr>
    </w:lvl>
    <w:lvl w:ilvl="5">
      <w:start w:val="0"/>
      <w:numFmt w:val="bullet"/>
      <w:lvlText w:val="•"/>
      <w:lvlJc w:val="left"/>
      <w:pPr>
        <w:ind w:left="4258" w:hanging="221"/>
      </w:pPr>
      <w:rPr>
        <w:rFonts w:hint="default"/>
      </w:rPr>
    </w:lvl>
    <w:lvl w:ilvl="6">
      <w:start w:val="0"/>
      <w:numFmt w:val="bullet"/>
      <w:lvlText w:val="•"/>
      <w:lvlJc w:val="left"/>
      <w:pPr>
        <w:ind w:left="5267" w:hanging="221"/>
      </w:pPr>
      <w:rPr>
        <w:rFonts w:hint="default"/>
      </w:rPr>
    </w:lvl>
    <w:lvl w:ilvl="7">
      <w:start w:val="0"/>
      <w:numFmt w:val="bullet"/>
      <w:lvlText w:val="•"/>
      <w:lvlJc w:val="left"/>
      <w:pPr>
        <w:ind w:left="6277" w:hanging="221"/>
      </w:pPr>
      <w:rPr>
        <w:rFonts w:hint="default"/>
      </w:rPr>
    </w:lvl>
    <w:lvl w:ilvl="8">
      <w:start w:val="0"/>
      <w:numFmt w:val="bullet"/>
      <w:lvlText w:val="•"/>
      <w:lvlJc w:val="left"/>
      <w:pPr>
        <w:ind w:left="7286" w:hanging="221"/>
      </w:pPr>
      <w:rPr>
        <w:rFonts w:hint="default"/>
      </w:rPr>
    </w:lvl>
  </w:abstractNum>
  <w:abstractNum w:abstractNumId="2">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abstractNum w:abstractNumId="1">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0">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55"/>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22"/>
      <w:szCs w:val="22"/>
    </w:rPr>
  </w:style>
  <w:style w:styleId="Heading1" w:type="paragraph">
    <w:name w:val="Heading 1"/>
    <w:basedOn w:val="Normal"/>
    <w:uiPriority w:val="1"/>
    <w:qFormat/>
    <w:pPr>
      <w:ind w:right="406"/>
      <w:jc w:val="center"/>
      <w:outlineLvl w:val="1"/>
    </w:pPr>
    <w:rPr>
      <w:rFonts w:ascii="方正楷体_GBK" w:hAnsi="方正楷体_GBK" w:eastAsia="方正楷体_GBK" w:cs="方正楷体_GBK"/>
      <w:sz w:val="26"/>
      <w:szCs w:val="26"/>
    </w:rPr>
  </w:style>
  <w:style w:styleId="ListParagraph" w:type="paragraph">
    <w:name w:val="List Paragraph"/>
    <w:basedOn w:val="Normal"/>
    <w:uiPriority w:val="1"/>
    <w:qFormat/>
    <w:pPr>
      <w:spacing w:before="89"/>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2021-12-01T23:28:54Z</dcterms:created>
  <dcterms:modified xsi:type="dcterms:W3CDTF">2021-12-01T23:28:54Z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