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GF—2000—0152</w:t>
      </w:r>
    </w:p>
    <w:p>
      <w:pPr>
        <w:pStyle w:val="BodyText"/>
        <w:spacing w:before="7"/>
        <w:rPr>
          <w:rFonts w:ascii="Times New Roman"/>
          <w:b/>
          <w:sz w:val="41"/>
        </w:rPr>
      </w:pPr>
      <w:r>
        <w:rPr/>
        <w:br w:type="column"/>
      </w:r>
      <w:r>
        <w:rPr>
          <w:rFonts w:ascii="Times New Roman"/>
          <w:b/>
          <w:sz w:val="41"/>
        </w:rPr>
      </w:r>
    </w:p>
    <w:p>
      <w:pPr>
        <w:spacing w:before="0"/>
        <w:ind w:left="117" w:right="0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粮食买卖合同</w:t>
      </w:r>
    </w:p>
    <w:p>
      <w:pPr>
        <w:spacing w:before="152"/>
        <w:ind w:left="117" w:right="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24"/>
        </w:rPr>
      </w:pPr>
      <w:r>
        <w:rPr/>
        <w:br w:type="column"/>
      </w:r>
      <w:r>
        <w:rPr>
          <w:rFonts w:ascii="方正楷体_GBK"/>
          <w:sz w:val="24"/>
        </w:rPr>
      </w: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spacing w:before="8"/>
        <w:rPr>
          <w:rFonts w:ascii="方正楷体_GBK"/>
          <w:sz w:val="21"/>
        </w:rPr>
      </w:pPr>
    </w:p>
    <w:p>
      <w:pPr>
        <w:pStyle w:val="BodyText"/>
        <w:tabs>
          <w:tab w:pos="2954" w:val="left" w:leader="none"/>
        </w:tabs>
        <w:ind w:left="-15"/>
      </w:pPr>
      <w:r>
        <w:rPr>
          <w:color w:val="231F20"/>
        </w:rPr>
        <w:t>合同编号：{合同编号}</w:t>
      </w:r>
    </w:p>
    <w:p>
      <w:pPr>
        <w:spacing w:after="0"/>
        <w:sectPr>
          <w:type w:val="continuous"/>
          <w:pgSz w:w="11910" w:h="16840"/>
          <w:pgMar w:top="1580" w:bottom="280" w:left="1300" w:right="1220"/>
          <w:cols w:num="3" w:equalWidth="0">
            <w:col w:w="2081" w:space="1254"/>
            <w:col w:w="2518" w:space="40"/>
            <w:col w:w="3497"/>
          </w:cols>
        </w:sectPr>
      </w:pPr>
    </w:p>
    <w:p>
      <w:pPr>
        <w:pStyle w:val="BodyText"/>
        <w:tabs>
          <w:tab w:pos="2427" w:val="left" w:leader="none"/>
          <w:tab w:pos="5877" w:val="left" w:leader="none"/>
          <w:tab w:pos="8847" w:val="left" w:leader="none"/>
        </w:tabs>
        <w:spacing w:before="89"/>
        <w:ind w:left="117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出卖人}</w:t>
        <w:tab/>
      </w:r>
      <w:r>
        <w:rPr>
          <w:color w:val="231F20"/>
          <w:u w:val="single" w:color="231F20"/>
        </w:rPr>
        <w:t>签订地点：{签订地点}</w:t>
      </w:r>
    </w:p>
    <w:p>
      <w:pPr>
        <w:pStyle w:val="BodyText"/>
        <w:tabs>
          <w:tab w:pos="2427" w:val="left" w:leader="none"/>
          <w:tab w:pos="5877" w:val="left" w:leader="none"/>
          <w:tab w:pos="7307" w:val="left" w:leader="none"/>
          <w:tab w:pos="7967" w:val="left" w:leader="none"/>
          <w:tab w:pos="8627" w:val="left" w:leader="none"/>
        </w:tabs>
        <w:spacing w:before="89"/>
        <w:ind w:left="117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买受人姓名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年份}</w:t>
        <w:tab/>
        <w:t>{月份}</w:t>
        <w:tab/>
        <w:t>{日期}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粮食品种、数量、{价款}、交（提）货时间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545"/>
        <w:gridCol w:w="694"/>
        <w:gridCol w:w="523"/>
        <w:gridCol w:w="588"/>
        <w:gridCol w:w="588"/>
        <w:gridCol w:w="588"/>
        <w:gridCol w:w="588"/>
        <w:gridCol w:w="546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>
        <w:trPr>
          <w:trHeight w:val="420" w:hRule="atLeast"/>
        </w:trPr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45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line="230" w:lineRule="auto" w:before="159"/>
              <w:ind w:left="166" w:right="48" w:hanging="90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523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line="230" w:lineRule="auto" w:before="159"/>
              <w:ind w:left="112" w:right="86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374" w:type="dxa"/>
            <w:gridSpan w:val="13"/>
          </w:tcPr>
          <w:p>
            <w:pPr>
              <w:pStyle w:val="TableParagraph"/>
              <w:spacing w:before="59"/>
              <w:ind w:left="1278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420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59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9075" w:type="dxa"/>
            <w:gridSpan w:val="21"/>
          </w:tcPr>
          <w:p>
            <w:pPr>
              <w:pStyle w:val="TableParagraph"/>
              <w:spacing w:before="5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（注：{空格如不够用，可以另接}）</w:t>
      </w:r>
    </w:p>
    <w:p>
      <w:pPr>
        <w:pStyle w:val="BodyText"/>
        <w:tabs>
          <w:tab w:pos="9188" w:val="left" w:leader="none"/>
        </w:tabs>
        <w:spacing w:before="132"/>
        <w:ind w:left="557"/>
        <w:jc w:val="both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 xml:space="preserve">第二条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质量标准、用途</w:t>
      </w:r>
      <w:r>
        <w:rPr>
          <w:color w:val="231F20"/>
          <w:u w:val="single" w:color="231F20"/>
        </w:rPr>
        <w:t>：{质量标准}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832pt" to="524.409096pt,20.690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第三条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包装标准、包装物供应和回收及费用负担</w:t>
      </w:r>
      <w:r>
        <w:rPr>
          <w:color w:val="231F20"/>
          <w:u w:val="single" w:color="231F20"/>
        </w:rPr>
        <w:t>：{包装标准}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75816pt" to="524.409096pt,20.67581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41.675816pt" to="524.409096pt,41.67581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9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损耗标准和计算方法</w:t>
      </w:r>
      <w:r>
        <w:rPr>
          <w:color w:val="231F20"/>
          <w:u w:val="single" w:color="231F20"/>
        </w:rPr>
        <w:t>：{损</w:t>
      </w:r>
      <w:r>
        <w:rPr>
          <w:rFonts w:ascii="方正黑体_GBK" w:eastAsia="方正黑体_GBK" w:hint="eastAsia"/>
          <w:color w:val="231F20"/>
        </w:rPr>
        <w:t>耗标准和计</w:t>
      </w:r>
      <w:r>
        <w:rPr>
          <w:rFonts w:ascii="方正黑体_GBK" w:eastAsia="方正黑体_GBK" w:hint="eastAsia"/>
          <w:color w:val="231F20"/>
          <w:spacing w:val="35"/>
        </w:rPr>
        <w:t>算</w:t>
      </w:r>
      <w:r>
        <w:rPr>
          <w:color w:val="231F20"/>
        </w:rPr>
        <w:t xml:space="preserve">方法}  </w:t>
        <w:br/>
        <w:t xml:space="preserve">第五条 </w:t>
      </w:r>
      <w:r>
        <w:rPr>
          <w:color w:val="231F20"/>
          <w:u w:val="single" w:color="231F20"/>
        </w:rPr>
        <w:t>交（提</w:t>
      </w:r>
      <w:r>
        <w:rPr>
          <w:rFonts w:ascii="方正黑体_GBK" w:eastAsia="方正黑体_GBK" w:hint="eastAsia"/>
          <w:color w:val="231F20"/>
        </w:rPr>
        <w:t>）货方式、</w:t>
      </w:r>
      <w:r>
        <w:rPr>
          <w:rFonts w:ascii="方正黑体_GBK" w:eastAsia="方正黑体_GBK" w:hint="eastAsia"/>
          <w:color w:val="231F20"/>
          <w:spacing w:val="35"/>
        </w:rPr>
        <w:t>地</w:t>
      </w:r>
      <w:r>
        <w:rPr>
          <w:color w:val="231F20"/>
        </w:rPr>
        <w:t xml:space="preserve">点：{交（提）货方式、地点}  </w:t>
      </w:r>
      <w:r>
        <w:rPr>
          <w:color w:val="231F20"/>
          <w:u w:val="single" w:color="231F20"/>
        </w:rPr>
        <w:br/>
        <w:t>第六条 运输方式及到达站（港）和费用负担：{运输方式及到达站（港）和费用负担}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第七条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检验标准、方法、时间、地点</w:t>
      </w:r>
      <w:r>
        <w:rPr>
          <w:color w:val="231F20"/>
          <w:u w:val="single" w:color="231F20"/>
        </w:rPr>
        <w:t>：{检验标准}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75846pt" to="524.409096pt,20.67584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结算方式及期限</w:t>
      </w:r>
      <w:r>
        <w:rPr>
          <w:color w:val="231F20"/>
          <w:u w:val="single" w:color="231F20"/>
        </w:rPr>
        <w:t>：{结算方式及期限}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8.642477pt" to="524.409096pt,8.64247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第九条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）：{担保方式}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：{解除条件}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3362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 xml:space="preserve">第十二条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本合同在履行过程中发生的争议，由双方当事人协商解{解决</w:t>
      </w:r>
      <w:r>
        <w:rPr>
          <w:color w:val="231F20"/>
          <w:spacing w:val="-55"/>
        </w:rPr>
        <w:t>方</w:t>
      </w:r>
      <w:r>
        <w:rPr>
          <w:color w:val="231F20"/>
        </w:rPr>
        <w:t>式}；协商不成的，按</w:t>
      </w:r>
      <w:r>
        <w:rPr>
          <w:color w:val="231F20"/>
          <w:u w:val="single" w:color="231F20"/>
        </w:rPr>
        <w:t>下列</w:t>
      </w:r>
      <w:r>
        <w:rPr>
          <w:color w:val="231F20"/>
        </w:rPr>
        <w:t>第{选择项}种方式解决：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38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生效日期} 生效。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第十四条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84;mso-wrap-distance-left:0;mso-wrap-distance-right:0" from="70.866096pt,20.664938pt" to="524.409096pt,20.66493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08;mso-wrap-distance-left:0;mso-wrap-distance-right:0" from="70.866096pt,41.664936pt" to="524.409096pt,41.66493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32;mso-wrap-distance-left:0;mso-wrap-distance-right:0" from="70.866096pt,63.164936pt" to="524.409096pt,63.1649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520" w:hRule="atLeast"/>
        </w:trPr>
        <w:tc>
          <w:tcPr>
            <w:tcW w:w="3021" w:type="dxa"/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line="230" w:lineRule="auto"/>
              <w:ind w:left="84" w:right="1287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6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（ 签 字 ）： 委托代理人：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（签字）：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line="230" w:lineRule="auto"/>
              <w:ind w:left="84" w:right="1287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6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（章或签字）： 委托代理人：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（签字）：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2021-12-01T23:29:36Z</dcterms:created>
  <dcterms:modified xsi:type="dcterms:W3CDTF">2021-12-01T23:29:36Z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