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GF—2010—1003</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3"/>
        <w:rPr>
          <w:rFonts w:ascii="Times New Roman"/>
          <w:b/>
          <w:sz w:val="24"/>
        </w:rPr>
      </w:pPr>
    </w:p>
    <w:p>
      <w:pPr>
        <w:spacing w:line="577" w:lineRule="exact" w:before="0"/>
        <w:ind w:left="3435" w:right="3435" w:firstLine="0"/>
        <w:jc w:val="center"/>
        <w:rPr>
          <w:rFonts w:ascii="方正小标宋_GBK" w:eastAsia="方正小标宋_GBK" w:hint="eastAsia"/>
          <w:sz w:val="40"/>
        </w:rPr>
      </w:pPr>
      <w:r>
        <w:rPr>
          <w:rFonts w:ascii="方正小标宋_GBK" w:eastAsia="方正小标宋_GBK" w:hint="eastAsia"/>
          <w:color w:val="231F20"/>
          <w:sz w:val="40"/>
        </w:rPr>
        <w:t>设备监理合同</w:t>
      </w:r>
    </w:p>
    <w:p>
      <w:pPr>
        <w:pStyle w:val="Heading1"/>
        <w:spacing w:before="152"/>
        <w:ind w:left="3435" w:right="3435"/>
        <w:jc w:val="center"/>
        <w:rPr>
          <w:rFonts w:ascii="方正楷体_GBK" w:eastAsia="方正楷体_GBK" w:hint="eastAsia"/>
        </w:rPr>
      </w:pPr>
      <w:r>
        <w:rPr>
          <w:rFonts w:ascii="方正楷体_GBK" w:eastAsia="方正楷体_GBK" w:hint="eastAsia"/>
          <w:color w:val="231F20"/>
        </w:rPr>
        <w:t>（示范文本）</w:t>
      </w: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spacing w:before="13"/>
        <w:rPr>
          <w:rFonts w:ascii="方正楷体_GBK"/>
          <w:sz w:val="18"/>
        </w:rPr>
      </w:pPr>
    </w:p>
    <w:p>
      <w:pPr>
        <w:pStyle w:val="Heading2"/>
        <w:spacing w:line="305" w:lineRule="exact" w:before="13"/>
        <w:ind w:left="2825"/>
        <w:rPr>
          <w:rFonts w:ascii="方正楷体_GBK" w:eastAsia="方正楷体_GBK" w:hint="eastAsia"/>
        </w:rPr>
      </w:pPr>
      <w:r>
        <w:rPr>
          <w:rFonts w:ascii="方正楷体_GBK" w:eastAsia="方正楷体_GBK" w:hint="eastAsia"/>
          <w:color w:val="231F20"/>
        </w:rPr>
        <w:t>国家质量监督检验检疫总局</w:t>
      </w:r>
    </w:p>
    <w:p>
      <w:pPr>
        <w:spacing w:line="220" w:lineRule="exact" w:before="0"/>
        <w:ind w:left="0" w:right="2578" w:firstLine="0"/>
        <w:jc w:val="right"/>
        <w:rPr>
          <w:rFonts w:ascii="方正楷体_GBK" w:eastAsia="方正楷体_GBK" w:hint="eastAsia"/>
          <w:sz w:val="26"/>
        </w:rPr>
      </w:pPr>
      <w:r>
        <w:rPr>
          <w:rFonts w:ascii="方正楷体_GBK" w:eastAsia="方正楷体_GBK" w:hint="eastAsia"/>
          <w:color w:val="231F20"/>
          <w:sz w:val="26"/>
        </w:rPr>
        <w:t>制定</w:t>
      </w:r>
    </w:p>
    <w:p>
      <w:pPr>
        <w:spacing w:line="285" w:lineRule="exact" w:before="0"/>
        <w:ind w:left="2825" w:right="0" w:firstLine="0"/>
        <w:jc w:val="left"/>
        <w:rPr>
          <w:rFonts w:ascii="方正楷体_GBK" w:eastAsia="方正楷体_GBK" w:hint="eastAsia"/>
          <w:sz w:val="26"/>
        </w:rPr>
      </w:pPr>
      <w:r>
        <w:rPr>
          <w:rFonts w:ascii="方正楷体_GBK" w:eastAsia="方正楷体_GBK" w:hint="eastAsia"/>
          <w:color w:val="231F20"/>
          <w:sz w:val="26"/>
        </w:rPr>
        <w:t>国家工商行政管理总局</w:t>
      </w:r>
    </w:p>
    <w:p>
      <w:pPr>
        <w:spacing w:after="0" w:line="285" w:lineRule="exact"/>
        <w:jc w:val="left"/>
        <w:rPr>
          <w:rFonts w:ascii="方正楷体_GBK" w:eastAsia="方正楷体_GBK" w:hint="eastAsia"/>
          <w:sz w:val="26"/>
        </w:rPr>
        <w:sectPr>
          <w:footerReference w:type="default" r:id="rId5"/>
          <w:footerReference w:type="even" r:id="rId6"/>
          <w:type w:val="continuous"/>
          <w:pgSz w:w="11910" w:h="16840"/>
          <w:pgMar w:footer="832" w:top="1580" w:bottom="1020" w:left="1300" w:right="1300"/>
          <w:pgNumType w:start="1"/>
        </w:sectPr>
      </w:pPr>
    </w:p>
    <w:p>
      <w:pPr>
        <w:pStyle w:val="BodyText"/>
        <w:rPr>
          <w:rFonts w:ascii="方正楷体_GBK"/>
          <w:sz w:val="20"/>
        </w:rPr>
      </w:pPr>
    </w:p>
    <w:p>
      <w:pPr>
        <w:pStyle w:val="BodyText"/>
        <w:rPr>
          <w:rFonts w:ascii="方正楷体_GBK"/>
          <w:sz w:val="20"/>
        </w:rPr>
      </w:pPr>
    </w:p>
    <w:p>
      <w:pPr>
        <w:pStyle w:val="BodyText"/>
        <w:spacing w:before="4"/>
        <w:rPr>
          <w:rFonts w:ascii="方正楷体_GBK"/>
          <w:sz w:val="14"/>
        </w:rPr>
      </w:pPr>
    </w:p>
    <w:p>
      <w:pPr>
        <w:tabs>
          <w:tab w:pos="4932" w:val="left" w:leader="none"/>
        </w:tabs>
        <w:spacing w:line="453" w:lineRule="auto" w:before="3"/>
        <w:ind w:left="3532" w:right="2565" w:hanging="805"/>
        <w:jc w:val="left"/>
        <w:rPr>
          <w:rFonts w:ascii="方正黑体_GBK" w:eastAsia="方正黑体_GBK" w:hint="eastAsia"/>
          <w:sz w:val="28"/>
        </w:rPr>
      </w:pPr>
      <w:r>
        <w:rPr>
          <w:rFonts w:ascii="方正黑体_GBK" w:eastAsia="方正黑体_GBK" w:hint="eastAsia"/>
          <w:color w:val="231F20"/>
          <w:sz w:val="28"/>
        </w:rPr>
        <w:t>《设备监理合同（示范文本</w:t>
      </w:r>
      <w:r>
        <w:rPr>
          <w:rFonts w:ascii="方正黑体_GBK" w:eastAsia="方正黑体_GBK" w:hint="eastAsia"/>
          <w:color w:val="231F20"/>
          <w:spacing w:val="-70"/>
          <w:sz w:val="28"/>
        </w:rPr>
        <w:t>）</w:t>
      </w:r>
      <w:r>
        <w:rPr>
          <w:rFonts w:ascii="方正黑体_GBK" w:eastAsia="方正黑体_GBK" w:hint="eastAsia"/>
          <w:color w:val="231F20"/>
          <w:sz w:val="28"/>
        </w:rPr>
        <w:t>》第一部分</w:t>
        <w:tab/>
        <w:t>协议书</w:t>
      </w:r>
    </w:p>
    <w:p>
      <w:pPr>
        <w:pStyle w:val="BodyText"/>
        <w:spacing w:line="319" w:lineRule="auto" w:before="116"/>
        <w:ind w:left="117" w:right="8133"/>
      </w:pPr>
      <w:r>
        <w:rPr>
          <w:color w:val="231F20"/>
        </w:rPr>
        <w:t xml:space="preserve">委托人：{委托人名称}  </w:t>
        <w:br/>
        <w:t>监理人：{监理人名称}</w:t>
      </w:r>
    </w:p>
    <w:p>
      <w:pPr>
        <w:pStyle w:val="BodyText"/>
        <w:spacing w:line="319" w:lineRule="auto" w:before="25"/>
        <w:ind w:left="557" w:right="1093"/>
      </w:pPr>
      <w:r>
        <w:rPr>
          <w:color w:val="231F20"/>
          <w:spacing w:val="-8"/>
        </w:rPr>
        <w:t>依据《中华人民共和国合同法》，委托人和监理人经协商一致，签订本协议书。一、委托人委托监理人监理的设备工程项目概况如下：</w:t>
      </w:r>
    </w:p>
    <w:p>
      <w:pPr>
        <w:pStyle w:val="BodyText"/>
        <w:spacing w:line="319" w:lineRule="auto" w:before="25"/>
        <w:ind w:left="557" w:right="7253"/>
      </w:pPr>
      <w:r>
        <w:rPr>
          <w:color w:val="231F20"/>
        </w:rPr>
        <w:t xml:space="preserve">{项目名称}  </w:t>
        <w:br/>
        <w:t xml:space="preserve">{项目地点}  </w:t>
        <w:br/>
        <w:t>项目投资额：{项目投资额}</w:t>
      </w:r>
    </w:p>
    <w:p>
      <w:pPr>
        <w:pStyle w:val="BodyText"/>
        <w:spacing w:line="319" w:lineRule="auto" w:before="25"/>
        <w:ind w:left="557" w:right="2212"/>
      </w:pPr>
      <w:r>
        <w:rPr>
          <w:color w:val="231F20"/>
        </w:rPr>
        <w:t>二、委托人委托监理人的监理服务的范围与内容，具体见附件 {附件A}。三、监理费用和报酬及其支付，具体见附件 {附件B}。</w:t>
      </w:r>
    </w:p>
    <w:p>
      <w:pPr>
        <w:pStyle w:val="BodyText"/>
        <w:spacing w:before="25"/>
        <w:ind w:left="557"/>
      </w:pPr>
      <w:r>
        <w:rPr>
          <w:color w:val="231F20"/>
        </w:rPr>
        <w:t>四、项目监理机构及主要专业配备，具体见附件 C。</w:t>
      </w:r>
    </w:p>
    <w:p>
      <w:pPr>
        <w:pStyle w:val="BodyText"/>
        <w:spacing w:line="319" w:lineRule="auto" w:before="109"/>
        <w:ind w:left="557" w:right="653"/>
      </w:pPr>
      <w:r>
        <w:rPr>
          <w:color w:val="231F20"/>
        </w:rPr>
        <w:t>五、本协议书中的有关词语含义与本合同的《通用条件》中赋予它们的定义相同。六、本合同文件的组成及解释顺序如下：</w:t>
      </w:r>
    </w:p>
    <w:p>
      <w:pPr>
        <w:pStyle w:val="BodyText"/>
        <w:spacing w:before="26"/>
        <w:ind w:left="447"/>
      </w:pPr>
      <w:r>
        <w:rPr>
          <w:color w:val="231F20"/>
        </w:rPr>
        <w:t>（一）协议书及其附件（{附件A}、{附件B}、{附件C}）；</w:t>
      </w:r>
    </w:p>
    <w:p>
      <w:pPr>
        <w:pStyle w:val="BodyText"/>
        <w:spacing w:before="109"/>
        <w:ind w:left="447"/>
      </w:pPr>
      <w:r>
        <w:rPr>
          <w:color w:val="231F20"/>
        </w:rPr>
        <w:t>（二）中标通知书（适用时）；</w:t>
      </w:r>
    </w:p>
    <w:p>
      <w:pPr>
        <w:pStyle w:val="BodyText"/>
        <w:spacing w:before="109"/>
        <w:ind w:left="447"/>
      </w:pPr>
      <w:r>
        <w:rPr>
          <w:color w:val="231F20"/>
        </w:rPr>
        <w:t>（三）监理投标书（适用时）；</w:t>
      </w:r>
    </w:p>
    <w:p>
      <w:pPr>
        <w:pStyle w:val="BodyText"/>
        <w:spacing w:before="109"/>
        <w:ind w:left="447"/>
      </w:pPr>
      <w:r>
        <w:rPr>
          <w:color w:val="231F20"/>
        </w:rPr>
        <w:t>（四）专用条件；</w:t>
      </w:r>
    </w:p>
    <w:p>
      <w:pPr>
        <w:pStyle w:val="BodyText"/>
        <w:spacing w:before="109"/>
        <w:ind w:left="447"/>
      </w:pPr>
      <w:r>
        <w:rPr>
          <w:color w:val="231F20"/>
        </w:rPr>
        <w:t>（五）通用条件。</w:t>
      </w:r>
    </w:p>
    <w:p>
      <w:pPr>
        <w:pStyle w:val="BodyText"/>
        <w:spacing w:line="319" w:lineRule="auto" w:before="109"/>
        <w:ind w:left="557" w:right="1093"/>
      </w:pPr>
      <w:r>
        <w:rPr>
          <w:color w:val="231F20"/>
        </w:rPr>
        <w:t>在履行本合同过程中双方共同签署的补充与修正文件视为协议书的组成部分。七、监理人承诺按照本合同的约定履行监理服务义务。</w:t>
      </w:r>
    </w:p>
    <w:p>
      <w:pPr>
        <w:pStyle w:val="BodyText"/>
        <w:spacing w:before="25"/>
        <w:ind w:left="557"/>
      </w:pPr>
      <w:r>
        <w:rPr>
          <w:color w:val="231F20"/>
        </w:rPr>
        <w:t>八、委托人承诺按照本合同的约定履行义务。</w:t>
      </w:r>
    </w:p>
    <w:p>
      <w:pPr>
        <w:pStyle w:val="BodyText"/>
        <w:tabs>
          <w:tab w:pos="3307" w:val="left" w:leader="none"/>
          <w:tab w:pos="4187" w:val="left" w:leader="none"/>
          <w:tab w:pos="5067" w:val="left" w:leader="none"/>
          <w:tab w:pos="6387" w:val="left" w:leader="none"/>
          <w:tab w:pos="7267" w:val="left" w:leader="none"/>
          <w:tab w:pos="8147" w:val="left" w:leader="none"/>
        </w:tabs>
        <w:spacing w:line="319" w:lineRule="auto" w:before="109"/>
        <w:ind w:left="557" w:right="116"/>
      </w:pPr>
      <w:r>
        <w:rPr>
          <w:color w:val="231F20"/>
        </w:rPr>
        <w:t>九、本合同服务期</w:t>
      </w:r>
      <w:r>
        <w:rPr>
          <w:color w:val="231F20"/>
          <w:u w:val="single" w:color="231F20"/>
        </w:rPr>
        <w:t>：{</w:t>
      </w:r>
      <w:r>
        <w:rPr>
          <w:color w:val="231F20"/>
        </w:rPr>
        <w:t>开</w:t>
      </w:r>
      <w:r>
        <w:rPr>
          <w:color w:val="231F20"/>
          <w:u w:val="single" w:color="231F20"/>
        </w:rPr>
        <w:t>始日</w:t>
      </w:r>
      <w:r>
        <w:rPr>
          <w:color w:val="231F20"/>
        </w:rPr>
        <w:t>期</w:t>
      </w:r>
      <w:r>
        <w:rPr>
          <w:color w:val="231F20"/>
          <w:u w:val="single" w:color="231F20"/>
        </w:rPr>
        <w:t>}年</w:t>
      </w:r>
      <w:r>
        <w:rPr>
          <w:color w:val="231F20"/>
        </w:rPr>
        <w:t>至{</w:t>
      </w:r>
      <w:r>
        <w:rPr>
          <w:color w:val="231F20"/>
          <w:u w:val="single" w:color="231F20"/>
        </w:rPr>
        <w:t>结束</w:t>
      </w:r>
      <w:r>
        <w:rPr>
          <w:color w:val="231F20"/>
        </w:rPr>
        <w:t>日</w:t>
      </w:r>
      <w:r>
        <w:rPr>
          <w:color w:val="231F20"/>
          <w:u w:val="single" w:color="231F20"/>
        </w:rPr>
        <w:t>期}</w:t>
      </w:r>
      <w:r>
        <w:rPr>
          <w:color w:val="231F20"/>
        </w:rPr>
        <w:t>日</w:t>
      </w:r>
      <w:r>
        <w:rPr>
          <w:color w:val="231F20"/>
          <w:u w:val="single" w:color="231F20"/>
        </w:rPr>
        <w:t>完成</w:t>
      </w:r>
      <w:r>
        <w:rPr>
          <w:color w:val="231F20"/>
        </w:rPr>
        <w:t xml:space="preserve">。  </w:t>
        <w:br/>
        <w:t>十、本合同自双方签字或者盖章之日起生效。</w:t>
      </w:r>
    </w:p>
    <w:p>
      <w:pPr>
        <w:pStyle w:val="BodyText"/>
        <w:tabs>
          <w:tab w:pos="2537" w:val="left" w:leader="none"/>
          <w:tab w:pos="6717" w:val="left" w:leader="none"/>
        </w:tabs>
        <w:spacing w:before="26"/>
        <w:ind w:left="557"/>
      </w:pPr>
      <w:r>
        <w:rPr>
          <w:color w:val="231F20"/>
        </w:rPr>
        <w:t>本合同一式</w:t>
      </w:r>
      <w:r>
        <w:rPr>
          <w:color w:val="231F20"/>
          <w:u w:val="single" w:color="231F20"/>
        </w:rPr>
        <w:t xml:space="preserve"> {</w:t>
      </w:r>
      <w:r>
        <w:rPr>
          <w:color w:val="231F20"/>
        </w:rPr>
        <w:t>份数} 份，具有同等法律效力，</w:t>
      </w:r>
      <w:r>
        <w:rPr>
          <w:color w:val="231F20"/>
          <w:u w:val="single" w:color="231F20"/>
        </w:rPr>
        <w:t>双方</w:t>
      </w:r>
      <w:r>
        <w:rPr>
          <w:color w:val="231F20"/>
        </w:rPr>
        <w:t>各执 {份数} 份。</w:t>
      </w:r>
    </w:p>
    <w:p>
      <w:pPr>
        <w:spacing w:after="0"/>
        <w:sectPr>
          <w:pgSz w:w="11910" w:h="16840"/>
          <w:pgMar w:header="0" w:footer="832" w:top="1580" w:bottom="1020" w:left="1300" w:right="1460"/>
        </w:sectPr>
      </w:pPr>
    </w:p>
    <w:p>
      <w:pPr>
        <w:pStyle w:val="BodyText"/>
        <w:spacing w:before="12" w:after="1"/>
        <w:rPr>
          <w:sz w:val="6"/>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266"/>
        <w:gridCol w:w="2266"/>
        <w:gridCol w:w="2266"/>
        <w:gridCol w:w="2266"/>
      </w:tblGrid>
      <w:tr>
        <w:trPr>
          <w:trHeight w:val="500" w:hRule="atLeast"/>
        </w:trPr>
        <w:tc>
          <w:tcPr>
            <w:tcW w:w="2266" w:type="dxa"/>
          </w:tcPr>
          <w:p>
            <w:pPr>
              <w:pStyle w:val="TableParagraph"/>
              <w:ind w:left="8"/>
              <w:rPr>
                <w:sz w:val="18"/>
              </w:rPr>
            </w:pPr>
            <w:r>
              <w:rPr>
                <w:color w:val="231F20"/>
                <w:sz w:val="18"/>
              </w:rPr>
              <w:t>委托人</w:t>
            </w:r>
          </w:p>
        </w:tc>
        <w:tc>
          <w:tcPr>
            <w:tcW w:w="2266" w:type="dxa"/>
          </w:tcPr>
          <w:p>
            <w:pPr>
              <w:pStyle w:val="TableParagraph"/>
              <w:ind w:left="7"/>
              <w:rPr>
                <w:sz w:val="18"/>
              </w:rPr>
            </w:pPr>
            <w:r>
              <w:rPr>
                <w:color w:val="231F20"/>
                <w:sz w:val="18"/>
              </w:rPr>
              <w:t>（签章）</w:t>
            </w:r>
          </w:p>
        </w:tc>
        <w:tc>
          <w:tcPr>
            <w:tcW w:w="2266" w:type="dxa"/>
          </w:tcPr>
          <w:p>
            <w:pPr>
              <w:pStyle w:val="TableParagraph"/>
              <w:ind w:left="6"/>
              <w:rPr>
                <w:sz w:val="18"/>
              </w:rPr>
            </w:pPr>
            <w:r>
              <w:rPr>
                <w:color w:val="231F20"/>
                <w:sz w:val="18"/>
              </w:rPr>
              <w:t>监理人</w:t>
            </w:r>
          </w:p>
        </w:tc>
        <w:tc>
          <w:tcPr>
            <w:tcW w:w="2266" w:type="dxa"/>
          </w:tcPr>
          <w:p>
            <w:pPr>
              <w:pStyle w:val="TableParagraph"/>
              <w:ind w:left="5"/>
              <w:rPr>
                <w:sz w:val="18"/>
              </w:rPr>
            </w:pPr>
            <w:r>
              <w:rPr>
                <w:color w:val="231F20"/>
                <w:sz w:val="18"/>
              </w:rPr>
              <w:t>（签章）</w:t>
            </w:r>
          </w:p>
        </w:tc>
      </w:tr>
      <w:tr>
        <w:trPr>
          <w:trHeight w:val="500" w:hRule="atLeast"/>
        </w:trPr>
        <w:tc>
          <w:tcPr>
            <w:tcW w:w="2266" w:type="dxa"/>
          </w:tcPr>
          <w:p>
            <w:pPr>
              <w:pStyle w:val="TableParagraph"/>
              <w:ind w:left="8"/>
              <w:rPr>
                <w:sz w:val="18"/>
              </w:rPr>
            </w:pPr>
            <w:r>
              <w:rPr>
                <w:color w:val="231F20"/>
                <w:sz w:val="18"/>
              </w:rPr>
              <w:t>法定代表人</w:t>
            </w:r>
          </w:p>
        </w:tc>
        <w:tc>
          <w:tcPr>
            <w:tcW w:w="2266" w:type="dxa"/>
          </w:tcPr>
          <w:p>
            <w:pPr>
              <w:pStyle w:val="TableParagraph"/>
              <w:spacing w:before="0"/>
              <w:jc w:val="left"/>
              <w:rPr>
                <w:rFonts w:ascii="Times New Roman"/>
                <w:sz w:val="18"/>
              </w:rPr>
            </w:pPr>
          </w:p>
        </w:tc>
        <w:tc>
          <w:tcPr>
            <w:tcW w:w="2266" w:type="dxa"/>
          </w:tcPr>
          <w:p>
            <w:pPr>
              <w:pStyle w:val="TableParagraph"/>
              <w:ind w:left="6"/>
              <w:rPr>
                <w:sz w:val="18"/>
              </w:rPr>
            </w:pPr>
            <w:r>
              <w:rPr>
                <w:color w:val="231F20"/>
                <w:sz w:val="18"/>
              </w:rPr>
              <w:t>法定代表人</w:t>
            </w:r>
          </w:p>
        </w:tc>
        <w:tc>
          <w:tcPr>
            <w:tcW w:w="2266" w:type="dxa"/>
          </w:tcPr>
          <w:p>
            <w:pPr>
              <w:pStyle w:val="TableParagraph"/>
              <w:spacing w:before="0"/>
              <w:jc w:val="left"/>
              <w:rPr>
                <w:rFonts w:ascii="Times New Roman"/>
                <w:sz w:val="18"/>
              </w:rPr>
            </w:pPr>
          </w:p>
        </w:tc>
      </w:tr>
      <w:tr>
        <w:trPr>
          <w:trHeight w:val="500" w:hRule="atLeast"/>
        </w:trPr>
        <w:tc>
          <w:tcPr>
            <w:tcW w:w="2266" w:type="dxa"/>
          </w:tcPr>
          <w:p>
            <w:pPr>
              <w:pStyle w:val="TableParagraph"/>
              <w:ind w:left="8"/>
              <w:rPr>
                <w:sz w:val="18"/>
              </w:rPr>
            </w:pPr>
            <w:r>
              <w:rPr>
                <w:color w:val="231F20"/>
                <w:sz w:val="18"/>
              </w:rPr>
              <w:t>委托代理人</w:t>
            </w:r>
          </w:p>
        </w:tc>
        <w:tc>
          <w:tcPr>
            <w:tcW w:w="2266" w:type="dxa"/>
          </w:tcPr>
          <w:p>
            <w:pPr>
              <w:pStyle w:val="TableParagraph"/>
              <w:spacing w:before="0"/>
              <w:jc w:val="left"/>
              <w:rPr>
                <w:rFonts w:ascii="Times New Roman"/>
                <w:sz w:val="18"/>
              </w:rPr>
            </w:pPr>
          </w:p>
        </w:tc>
        <w:tc>
          <w:tcPr>
            <w:tcW w:w="2266" w:type="dxa"/>
          </w:tcPr>
          <w:p>
            <w:pPr>
              <w:pStyle w:val="TableParagraph"/>
              <w:ind w:left="6"/>
              <w:rPr>
                <w:sz w:val="18"/>
              </w:rPr>
            </w:pPr>
            <w:r>
              <w:rPr>
                <w:color w:val="231F20"/>
                <w:sz w:val="18"/>
              </w:rPr>
              <w:t>委托代理人</w:t>
            </w:r>
          </w:p>
        </w:tc>
        <w:tc>
          <w:tcPr>
            <w:tcW w:w="2266" w:type="dxa"/>
          </w:tcPr>
          <w:p>
            <w:pPr>
              <w:pStyle w:val="TableParagraph"/>
              <w:spacing w:before="0"/>
              <w:jc w:val="left"/>
              <w:rPr>
                <w:rFonts w:ascii="Times New Roman"/>
                <w:sz w:val="18"/>
              </w:rPr>
            </w:pPr>
          </w:p>
        </w:tc>
      </w:tr>
      <w:tr>
        <w:trPr>
          <w:trHeight w:val="500" w:hRule="atLeast"/>
        </w:trPr>
        <w:tc>
          <w:tcPr>
            <w:tcW w:w="2266" w:type="dxa"/>
          </w:tcPr>
          <w:p>
            <w:pPr>
              <w:pStyle w:val="TableParagraph"/>
              <w:ind w:left="8"/>
              <w:rPr>
                <w:sz w:val="18"/>
              </w:rPr>
            </w:pPr>
            <w:r>
              <w:rPr>
                <w:color w:val="231F20"/>
                <w:sz w:val="18"/>
              </w:rPr>
              <w:t>注册地址</w:t>
            </w:r>
          </w:p>
        </w:tc>
        <w:tc>
          <w:tcPr>
            <w:tcW w:w="2266" w:type="dxa"/>
          </w:tcPr>
          <w:p>
            <w:pPr>
              <w:pStyle w:val="TableParagraph"/>
              <w:spacing w:before="0"/>
              <w:jc w:val="left"/>
              <w:rPr>
                <w:rFonts w:ascii="Times New Roman"/>
                <w:sz w:val="18"/>
              </w:rPr>
            </w:pPr>
          </w:p>
        </w:tc>
        <w:tc>
          <w:tcPr>
            <w:tcW w:w="2266" w:type="dxa"/>
          </w:tcPr>
          <w:p>
            <w:pPr>
              <w:pStyle w:val="TableParagraph"/>
              <w:ind w:left="6"/>
              <w:rPr>
                <w:sz w:val="18"/>
              </w:rPr>
            </w:pPr>
            <w:r>
              <w:rPr>
                <w:color w:val="231F20"/>
                <w:sz w:val="18"/>
              </w:rPr>
              <w:t>注册地址</w:t>
            </w:r>
          </w:p>
        </w:tc>
        <w:tc>
          <w:tcPr>
            <w:tcW w:w="2266" w:type="dxa"/>
          </w:tcPr>
          <w:p>
            <w:pPr>
              <w:pStyle w:val="TableParagraph"/>
              <w:spacing w:before="0"/>
              <w:jc w:val="left"/>
              <w:rPr>
                <w:rFonts w:ascii="Times New Roman"/>
                <w:sz w:val="18"/>
              </w:rPr>
            </w:pPr>
          </w:p>
        </w:tc>
      </w:tr>
      <w:tr>
        <w:trPr>
          <w:trHeight w:val="500" w:hRule="atLeast"/>
        </w:trPr>
        <w:tc>
          <w:tcPr>
            <w:tcW w:w="2266" w:type="dxa"/>
          </w:tcPr>
          <w:p>
            <w:pPr>
              <w:pStyle w:val="TableParagraph"/>
              <w:tabs>
                <w:tab w:pos="547" w:val="left" w:leader="none"/>
              </w:tabs>
              <w:ind w:left="8"/>
              <w:rPr>
                <w:sz w:val="18"/>
              </w:rPr>
            </w:pPr>
            <w:r>
              <w:rPr>
                <w:color w:val="231F20"/>
                <w:sz w:val="18"/>
              </w:rPr>
              <w:t>电</w:t>
              <w:tab/>
              <w:t>话</w:t>
            </w:r>
          </w:p>
        </w:tc>
        <w:tc>
          <w:tcPr>
            <w:tcW w:w="2266" w:type="dxa"/>
          </w:tcPr>
          <w:p>
            <w:pPr>
              <w:pStyle w:val="TableParagraph"/>
              <w:spacing w:before="0"/>
              <w:jc w:val="left"/>
              <w:rPr>
                <w:rFonts w:ascii="Times New Roman"/>
                <w:sz w:val="18"/>
              </w:rPr>
            </w:pPr>
          </w:p>
        </w:tc>
        <w:tc>
          <w:tcPr>
            <w:tcW w:w="2266" w:type="dxa"/>
          </w:tcPr>
          <w:p>
            <w:pPr>
              <w:pStyle w:val="TableParagraph"/>
              <w:tabs>
                <w:tab w:pos="546" w:val="left" w:leader="none"/>
              </w:tabs>
              <w:ind w:left="6"/>
              <w:rPr>
                <w:sz w:val="18"/>
              </w:rPr>
            </w:pPr>
            <w:r>
              <w:rPr>
                <w:color w:val="231F20"/>
                <w:sz w:val="18"/>
              </w:rPr>
              <w:t>电</w:t>
              <w:tab/>
              <w:t>话</w:t>
            </w:r>
          </w:p>
        </w:tc>
        <w:tc>
          <w:tcPr>
            <w:tcW w:w="2266" w:type="dxa"/>
          </w:tcPr>
          <w:p>
            <w:pPr>
              <w:pStyle w:val="TableParagraph"/>
              <w:spacing w:before="0"/>
              <w:jc w:val="left"/>
              <w:rPr>
                <w:rFonts w:ascii="Times New Roman"/>
                <w:sz w:val="18"/>
              </w:rPr>
            </w:pPr>
          </w:p>
        </w:tc>
      </w:tr>
      <w:tr>
        <w:trPr>
          <w:trHeight w:val="500" w:hRule="atLeast"/>
        </w:trPr>
        <w:tc>
          <w:tcPr>
            <w:tcW w:w="2266" w:type="dxa"/>
          </w:tcPr>
          <w:p>
            <w:pPr>
              <w:pStyle w:val="TableParagraph"/>
              <w:tabs>
                <w:tab w:pos="547" w:val="left" w:leader="none"/>
              </w:tabs>
              <w:ind w:left="8"/>
              <w:rPr>
                <w:sz w:val="18"/>
              </w:rPr>
            </w:pPr>
            <w:r>
              <w:rPr>
                <w:color w:val="231F20"/>
                <w:sz w:val="18"/>
              </w:rPr>
              <w:t>传</w:t>
              <w:tab/>
              <w:t>真</w:t>
            </w:r>
          </w:p>
        </w:tc>
        <w:tc>
          <w:tcPr>
            <w:tcW w:w="2266" w:type="dxa"/>
          </w:tcPr>
          <w:p>
            <w:pPr>
              <w:pStyle w:val="TableParagraph"/>
              <w:spacing w:before="0"/>
              <w:jc w:val="left"/>
              <w:rPr>
                <w:rFonts w:ascii="Times New Roman"/>
                <w:sz w:val="18"/>
              </w:rPr>
            </w:pPr>
          </w:p>
        </w:tc>
        <w:tc>
          <w:tcPr>
            <w:tcW w:w="2266" w:type="dxa"/>
          </w:tcPr>
          <w:p>
            <w:pPr>
              <w:pStyle w:val="TableParagraph"/>
              <w:tabs>
                <w:tab w:pos="546" w:val="left" w:leader="none"/>
              </w:tabs>
              <w:ind w:left="6"/>
              <w:rPr>
                <w:sz w:val="18"/>
              </w:rPr>
            </w:pPr>
            <w:r>
              <w:rPr>
                <w:color w:val="231F20"/>
                <w:sz w:val="18"/>
              </w:rPr>
              <w:t>传</w:t>
              <w:tab/>
              <w:t>真</w:t>
            </w:r>
          </w:p>
        </w:tc>
        <w:tc>
          <w:tcPr>
            <w:tcW w:w="2266" w:type="dxa"/>
          </w:tcPr>
          <w:p>
            <w:pPr>
              <w:pStyle w:val="TableParagraph"/>
              <w:spacing w:before="0"/>
              <w:jc w:val="left"/>
              <w:rPr>
                <w:rFonts w:ascii="Times New Roman"/>
                <w:sz w:val="18"/>
              </w:rPr>
            </w:pPr>
          </w:p>
        </w:tc>
      </w:tr>
      <w:tr>
        <w:trPr>
          <w:trHeight w:val="500" w:hRule="atLeast"/>
        </w:trPr>
        <w:tc>
          <w:tcPr>
            <w:tcW w:w="2266" w:type="dxa"/>
          </w:tcPr>
          <w:p>
            <w:pPr>
              <w:pStyle w:val="TableParagraph"/>
              <w:ind w:left="8"/>
              <w:rPr>
                <w:sz w:val="18"/>
              </w:rPr>
            </w:pPr>
            <w:r>
              <w:rPr>
                <w:color w:val="231F20"/>
                <w:sz w:val="18"/>
              </w:rPr>
              <w:t>通信地址</w:t>
            </w:r>
          </w:p>
        </w:tc>
        <w:tc>
          <w:tcPr>
            <w:tcW w:w="2266" w:type="dxa"/>
          </w:tcPr>
          <w:p>
            <w:pPr>
              <w:pStyle w:val="TableParagraph"/>
              <w:spacing w:before="0"/>
              <w:jc w:val="left"/>
              <w:rPr>
                <w:rFonts w:ascii="Times New Roman"/>
                <w:sz w:val="18"/>
              </w:rPr>
            </w:pPr>
          </w:p>
        </w:tc>
        <w:tc>
          <w:tcPr>
            <w:tcW w:w="2266" w:type="dxa"/>
          </w:tcPr>
          <w:p>
            <w:pPr>
              <w:pStyle w:val="TableParagraph"/>
              <w:ind w:left="6"/>
              <w:rPr>
                <w:sz w:val="18"/>
              </w:rPr>
            </w:pPr>
            <w:r>
              <w:rPr>
                <w:color w:val="231F20"/>
                <w:sz w:val="18"/>
              </w:rPr>
              <w:t>通信地址</w:t>
            </w:r>
          </w:p>
        </w:tc>
        <w:tc>
          <w:tcPr>
            <w:tcW w:w="2266" w:type="dxa"/>
          </w:tcPr>
          <w:p>
            <w:pPr>
              <w:pStyle w:val="TableParagraph"/>
              <w:spacing w:before="0"/>
              <w:jc w:val="left"/>
              <w:rPr>
                <w:rFonts w:ascii="Times New Roman"/>
                <w:sz w:val="18"/>
              </w:rPr>
            </w:pPr>
          </w:p>
        </w:tc>
      </w:tr>
      <w:tr>
        <w:trPr>
          <w:trHeight w:val="500" w:hRule="atLeast"/>
        </w:trPr>
        <w:tc>
          <w:tcPr>
            <w:tcW w:w="2266" w:type="dxa"/>
          </w:tcPr>
          <w:p>
            <w:pPr>
              <w:pStyle w:val="TableParagraph"/>
              <w:tabs>
                <w:tab w:pos="547" w:val="left" w:leader="none"/>
              </w:tabs>
              <w:ind w:left="8"/>
              <w:rPr>
                <w:sz w:val="18"/>
              </w:rPr>
            </w:pPr>
            <w:r>
              <w:rPr>
                <w:color w:val="231F20"/>
                <w:sz w:val="18"/>
              </w:rPr>
              <w:t>邮</w:t>
              <w:tab/>
              <w:t>编</w:t>
            </w:r>
          </w:p>
        </w:tc>
        <w:tc>
          <w:tcPr>
            <w:tcW w:w="2266" w:type="dxa"/>
          </w:tcPr>
          <w:p>
            <w:pPr>
              <w:pStyle w:val="TableParagraph"/>
              <w:spacing w:before="0"/>
              <w:jc w:val="left"/>
              <w:rPr>
                <w:rFonts w:ascii="Times New Roman"/>
                <w:sz w:val="18"/>
              </w:rPr>
            </w:pPr>
          </w:p>
        </w:tc>
        <w:tc>
          <w:tcPr>
            <w:tcW w:w="2266" w:type="dxa"/>
          </w:tcPr>
          <w:p>
            <w:pPr>
              <w:pStyle w:val="TableParagraph"/>
              <w:tabs>
                <w:tab w:pos="546" w:val="left" w:leader="none"/>
              </w:tabs>
              <w:ind w:left="6"/>
              <w:rPr>
                <w:sz w:val="18"/>
              </w:rPr>
            </w:pPr>
            <w:r>
              <w:rPr>
                <w:color w:val="231F20"/>
                <w:sz w:val="18"/>
              </w:rPr>
              <w:t>邮</w:t>
              <w:tab/>
              <w:t>编</w:t>
            </w:r>
          </w:p>
        </w:tc>
        <w:tc>
          <w:tcPr>
            <w:tcW w:w="2266" w:type="dxa"/>
          </w:tcPr>
          <w:p>
            <w:pPr>
              <w:pStyle w:val="TableParagraph"/>
              <w:spacing w:before="0"/>
              <w:jc w:val="left"/>
              <w:rPr>
                <w:rFonts w:ascii="Times New Roman"/>
                <w:sz w:val="18"/>
              </w:rPr>
            </w:pPr>
          </w:p>
        </w:tc>
      </w:tr>
      <w:tr>
        <w:trPr>
          <w:trHeight w:val="500" w:hRule="atLeast"/>
        </w:trPr>
        <w:tc>
          <w:tcPr>
            <w:tcW w:w="2266" w:type="dxa"/>
          </w:tcPr>
          <w:p>
            <w:pPr>
              <w:pStyle w:val="TableParagraph"/>
              <w:ind w:left="8"/>
              <w:rPr>
                <w:sz w:val="18"/>
              </w:rPr>
            </w:pPr>
            <w:r>
              <w:rPr>
                <w:color w:val="231F20"/>
                <w:sz w:val="18"/>
              </w:rPr>
              <w:t>电子邮箱</w:t>
            </w:r>
          </w:p>
        </w:tc>
        <w:tc>
          <w:tcPr>
            <w:tcW w:w="2266" w:type="dxa"/>
          </w:tcPr>
          <w:p>
            <w:pPr>
              <w:pStyle w:val="TableParagraph"/>
              <w:spacing w:before="0"/>
              <w:jc w:val="left"/>
              <w:rPr>
                <w:rFonts w:ascii="Times New Roman"/>
                <w:sz w:val="18"/>
              </w:rPr>
            </w:pPr>
          </w:p>
        </w:tc>
        <w:tc>
          <w:tcPr>
            <w:tcW w:w="2266" w:type="dxa"/>
          </w:tcPr>
          <w:p>
            <w:pPr>
              <w:pStyle w:val="TableParagraph"/>
              <w:ind w:left="6"/>
              <w:rPr>
                <w:sz w:val="18"/>
              </w:rPr>
            </w:pPr>
            <w:r>
              <w:rPr>
                <w:color w:val="231F20"/>
                <w:sz w:val="18"/>
              </w:rPr>
              <w:t>电子邮箱</w:t>
            </w:r>
          </w:p>
        </w:tc>
        <w:tc>
          <w:tcPr>
            <w:tcW w:w="2266" w:type="dxa"/>
          </w:tcPr>
          <w:p>
            <w:pPr>
              <w:pStyle w:val="TableParagraph"/>
              <w:spacing w:before="0"/>
              <w:jc w:val="left"/>
              <w:rPr>
                <w:rFonts w:ascii="Times New Roman"/>
                <w:sz w:val="18"/>
              </w:rPr>
            </w:pPr>
          </w:p>
        </w:tc>
      </w:tr>
      <w:tr>
        <w:trPr>
          <w:trHeight w:val="500" w:hRule="atLeast"/>
        </w:trPr>
        <w:tc>
          <w:tcPr>
            <w:tcW w:w="2266" w:type="dxa"/>
          </w:tcPr>
          <w:p>
            <w:pPr>
              <w:pStyle w:val="TableParagraph"/>
              <w:ind w:left="8"/>
              <w:rPr>
                <w:sz w:val="18"/>
              </w:rPr>
            </w:pPr>
            <w:r>
              <w:rPr>
                <w:color w:val="231F20"/>
                <w:sz w:val="18"/>
              </w:rPr>
              <w:t>开户银行</w:t>
            </w:r>
          </w:p>
        </w:tc>
        <w:tc>
          <w:tcPr>
            <w:tcW w:w="2266" w:type="dxa"/>
          </w:tcPr>
          <w:p>
            <w:pPr>
              <w:pStyle w:val="TableParagraph"/>
              <w:spacing w:before="0"/>
              <w:jc w:val="left"/>
              <w:rPr>
                <w:rFonts w:ascii="Times New Roman"/>
                <w:sz w:val="18"/>
              </w:rPr>
            </w:pPr>
          </w:p>
        </w:tc>
        <w:tc>
          <w:tcPr>
            <w:tcW w:w="2266" w:type="dxa"/>
          </w:tcPr>
          <w:p>
            <w:pPr>
              <w:pStyle w:val="TableParagraph"/>
              <w:ind w:left="6"/>
              <w:rPr>
                <w:sz w:val="18"/>
              </w:rPr>
            </w:pPr>
            <w:r>
              <w:rPr>
                <w:color w:val="231F20"/>
                <w:sz w:val="18"/>
              </w:rPr>
              <w:t>开户银行</w:t>
            </w:r>
          </w:p>
        </w:tc>
        <w:tc>
          <w:tcPr>
            <w:tcW w:w="2266" w:type="dxa"/>
          </w:tcPr>
          <w:p>
            <w:pPr>
              <w:pStyle w:val="TableParagraph"/>
              <w:spacing w:before="0"/>
              <w:jc w:val="left"/>
              <w:rPr>
                <w:rFonts w:ascii="Times New Roman"/>
                <w:sz w:val="18"/>
              </w:rPr>
            </w:pPr>
          </w:p>
        </w:tc>
      </w:tr>
      <w:tr>
        <w:trPr>
          <w:trHeight w:val="500" w:hRule="atLeast"/>
        </w:trPr>
        <w:tc>
          <w:tcPr>
            <w:tcW w:w="2266" w:type="dxa"/>
          </w:tcPr>
          <w:p>
            <w:pPr>
              <w:pStyle w:val="TableParagraph"/>
              <w:ind w:left="8"/>
              <w:rPr>
                <w:sz w:val="18"/>
              </w:rPr>
            </w:pPr>
            <w:r>
              <w:rPr>
                <w:color w:val="231F20"/>
                <w:sz w:val="18"/>
              </w:rPr>
              <w:t>银行账号</w:t>
            </w:r>
          </w:p>
        </w:tc>
        <w:tc>
          <w:tcPr>
            <w:tcW w:w="2266" w:type="dxa"/>
          </w:tcPr>
          <w:p>
            <w:pPr>
              <w:pStyle w:val="TableParagraph"/>
              <w:spacing w:before="0"/>
              <w:jc w:val="left"/>
              <w:rPr>
                <w:rFonts w:ascii="Times New Roman"/>
                <w:sz w:val="18"/>
              </w:rPr>
            </w:pPr>
          </w:p>
        </w:tc>
        <w:tc>
          <w:tcPr>
            <w:tcW w:w="2266" w:type="dxa"/>
          </w:tcPr>
          <w:p>
            <w:pPr>
              <w:pStyle w:val="TableParagraph"/>
              <w:ind w:left="6"/>
              <w:rPr>
                <w:sz w:val="18"/>
              </w:rPr>
            </w:pPr>
            <w:r>
              <w:rPr>
                <w:color w:val="231F20"/>
                <w:sz w:val="18"/>
              </w:rPr>
              <w:t>银行账号</w:t>
            </w:r>
          </w:p>
        </w:tc>
        <w:tc>
          <w:tcPr>
            <w:tcW w:w="2266" w:type="dxa"/>
          </w:tcPr>
          <w:p>
            <w:pPr>
              <w:pStyle w:val="TableParagraph"/>
              <w:spacing w:before="0"/>
              <w:jc w:val="left"/>
              <w:rPr>
                <w:rFonts w:ascii="Times New Roman"/>
                <w:sz w:val="18"/>
              </w:rPr>
            </w:pPr>
          </w:p>
        </w:tc>
      </w:tr>
    </w:tbl>
    <w:p>
      <w:pPr>
        <w:pStyle w:val="BodyText"/>
        <w:rPr>
          <w:sz w:val="20"/>
        </w:rPr>
      </w:pPr>
    </w:p>
    <w:p>
      <w:pPr>
        <w:pStyle w:val="BodyText"/>
        <w:spacing w:before="13"/>
        <w:rPr>
          <w:sz w:val="13"/>
        </w:rPr>
      </w:pPr>
    </w:p>
    <w:p>
      <w:pPr>
        <w:pStyle w:val="BodyText"/>
        <w:tabs>
          <w:tab w:pos="2867" w:val="left" w:leader="none"/>
          <w:tab w:pos="3747" w:val="left" w:leader="none"/>
          <w:tab w:pos="4627" w:val="left" w:leader="none"/>
        </w:tabs>
        <w:spacing w:line="319" w:lineRule="auto" w:before="22"/>
        <w:ind w:left="557" w:right="4456"/>
      </w:pPr>
      <w:r>
        <w:rPr>
          <w:color w:val="231F20"/>
        </w:rPr>
        <w:t>协议书签订时间</w:t>
      </w:r>
      <w:r>
        <w:rPr>
          <w:color w:val="231F20"/>
          <w:u w:val="single" w:color="231F20"/>
        </w:rPr>
        <w:t>：{</w:t>
      </w:r>
      <w:r>
        <w:rPr>
          <w:color w:val="231F20"/>
        </w:rPr>
        <w:t>年</w:t>
      </w:r>
      <w:r>
        <w:rPr>
          <w:color w:val="231F20"/>
          <w:u w:val="single" w:color="231F20"/>
        </w:rPr>
        <w:t>}{</w:t>
      </w:r>
      <w:r>
        <w:rPr>
          <w:color w:val="231F20"/>
        </w:rPr>
        <w:t>月</w:t>
      </w:r>
      <w:r>
        <w:rPr>
          <w:color w:val="231F20"/>
          <w:u w:val="single" w:color="231F20"/>
        </w:rPr>
        <w:t>}{</w:t>
      </w:r>
      <w:r>
        <w:rPr>
          <w:color w:val="231F20"/>
        </w:rPr>
        <w:t>日}协议书签订地点：{地点}</w:t>
      </w:r>
    </w:p>
    <w:p>
      <w:pPr>
        <w:spacing w:after="0" w:line="319" w:lineRule="auto"/>
        <w:sectPr>
          <w:pgSz w:w="11910" w:h="16840"/>
          <w:pgMar w:header="0" w:footer="832"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附件A：{内容}</w:t>
      </w:r>
    </w:p>
    <w:p>
      <w:pPr>
        <w:pStyle w:val="BodyText"/>
        <w:spacing w:before="9"/>
        <w:rPr>
          <w:rFonts w:ascii="方正黑体_GBK"/>
          <w:sz w:val="29"/>
        </w:rPr>
      </w:pPr>
      <w:r>
        <w:rPr/>
        <w:br w:type="column"/>
      </w:r>
      <w:r>
        <w:rPr>
          <w:rFonts w:ascii="方正黑体_GBK"/>
          <w:sz w:val="29"/>
        </w:rPr>
      </w:r>
    </w:p>
    <w:p>
      <w:pPr>
        <w:pStyle w:val="Heading2"/>
      </w:pPr>
      <w:r>
        <w:rPr>
          <w:color w:val="231F20"/>
        </w:rPr>
        <w:t>委托人委托监理人监理服务的范围与内容</w:t>
      </w:r>
    </w:p>
    <w:p>
      <w:pPr>
        <w:spacing w:after="0"/>
        <w:sectPr>
          <w:pgSz w:w="11910" w:h="16840"/>
          <w:pgMar w:header="0" w:footer="832" w:top="1580" w:bottom="1020" w:left="1300" w:right="1680"/>
          <w:cols w:num="2" w:equalWidth="0">
            <w:col w:w="1529" w:space="227"/>
            <w:col w:w="7174"/>
          </w:cols>
        </w:sectPr>
      </w:pPr>
    </w:p>
    <w:p>
      <w:pPr>
        <w:pStyle w:val="BodyText"/>
        <w:spacing w:before="18"/>
        <w:ind w:left="557"/>
        <w:rPr>
          <w:rFonts w:ascii="方正黑体_GBK" w:eastAsia="方正黑体_GBK" w:hint="eastAsia"/>
        </w:rPr>
      </w:pPr>
      <w:r>
        <w:rPr>
          <w:rFonts w:ascii="方正黑体_GBK" w:eastAsia="方正黑体_GBK" w:hint="eastAsia"/>
          <w:color w:val="231F20"/>
        </w:rPr>
        <w:t>附件B： {内容}</w:t>
      </w:r>
    </w:p>
    <w:p>
      <w:pPr>
        <w:pStyle w:val="BodyText"/>
        <w:spacing w:before="9"/>
        <w:rPr>
          <w:rFonts w:ascii="方正黑体_GBK"/>
          <w:sz w:val="29"/>
        </w:rPr>
      </w:pPr>
      <w:r>
        <w:rPr/>
        <w:br w:type="column"/>
      </w:r>
      <w:r>
        <w:rPr>
          <w:rFonts w:ascii="方正黑体_GBK"/>
          <w:sz w:val="29"/>
        </w:rPr>
      </w:r>
    </w:p>
    <w:p>
      <w:pPr>
        <w:pStyle w:val="Heading2"/>
      </w:pPr>
      <w:r>
        <w:rPr>
          <w:color w:val="231F20"/>
        </w:rPr>
        <w:t>监理费用和报酬及其支付</w:t>
      </w:r>
    </w:p>
    <w:p>
      <w:pPr>
        <w:spacing w:after="0"/>
        <w:sectPr>
          <w:pgSz w:w="11910" w:h="16840"/>
          <w:pgMar w:header="0" w:footer="832" w:top="1580" w:bottom="1020" w:left="1300" w:right="1300"/>
          <w:cols w:num="2" w:equalWidth="0">
            <w:col w:w="1529" w:space="1137"/>
            <w:col w:w="6644"/>
          </w:cols>
        </w:sectPr>
      </w:pPr>
    </w:p>
    <w:p>
      <w:pPr>
        <w:pStyle w:val="BodyText"/>
        <w:rPr>
          <w:rFonts w:ascii="方正小标宋_GBK"/>
          <w:sz w:val="20"/>
        </w:rPr>
      </w:pPr>
    </w:p>
    <w:p>
      <w:pPr>
        <w:pStyle w:val="BodyText"/>
        <w:spacing w:line="319" w:lineRule="auto" w:before="190"/>
        <w:ind w:left="117" w:right="116" w:firstLine="440"/>
      </w:pPr>
      <w:r>
        <w:rPr>
          <w:color w:val="231F20"/>
        </w:rPr>
        <w:t>一、双方同意委托人按以下的标准 / 依据、计算方法、支付方式与金额支付监理人监理费用和报酬：</w:t>
      </w:r>
    </w:p>
    <w:p>
      <w:pPr>
        <w:pStyle w:val="BodyText"/>
        <w:spacing w:line="319" w:lineRule="auto" w:before="25"/>
        <w:ind w:left="557" w:right="5323" w:hanging="110"/>
      </w:pPr>
      <w:r>
        <w:rPr>
          <w:color w:val="231F20"/>
        </w:rPr>
        <w:t>（一）正常服务的监理费用和报酬： 标准 / 依据： {标准依据}</w:t>
      </w:r>
    </w:p>
    <w:p>
      <w:pPr>
        <w:pStyle w:val="BodyText"/>
        <w:spacing w:before="14"/>
        <w:rPr>
          <w:sz w:val="30"/>
        </w:rPr>
      </w:pPr>
    </w:p>
    <w:p>
      <w:pPr>
        <w:pStyle w:val="BodyText"/>
        <w:ind w:left="557"/>
      </w:pPr>
      <w:r>
        <w:rPr>
          <w:color w:val="231F20"/>
        </w:rPr>
        <w:t>计算方法：</w:t>
      </w:r>
    </w:p>
    <w:p>
      <w:pPr>
        <w:pStyle w:val="BodyText"/>
        <w:rPr>
          <w:sz w:val="24"/>
        </w:rPr>
      </w:pPr>
    </w:p>
    <w:p>
      <w:pPr>
        <w:pStyle w:val="BodyText"/>
        <w:spacing w:before="188"/>
        <w:ind w:left="557"/>
      </w:pPr>
      <w:r>
        <w:rPr>
          <w:color w:val="231F20"/>
        </w:rPr>
        <w:t>正常服务的监理费用和报酬总额：{费用和报酬总额}</w:t>
      </w:r>
    </w:p>
    <w:p>
      <w:pPr>
        <w:pStyle w:val="BodyText"/>
        <w:spacing w:before="109"/>
        <w:ind w:left="447"/>
      </w:pPr>
      <w:r>
        <w:rPr>
          <w:color w:val="231F20"/>
        </w:rPr>
        <w:t>（二）附加服务的监理费用和报酬：</w:t>
      </w:r>
    </w:p>
    <w:p>
      <w:pPr>
        <w:pStyle w:val="BodyText"/>
        <w:rPr>
          <w:sz w:val="24"/>
        </w:rPr>
      </w:pPr>
    </w:p>
    <w:p>
      <w:pPr>
        <w:pStyle w:val="BodyText"/>
        <w:spacing w:before="188"/>
        <w:ind w:left="447"/>
      </w:pPr>
      <w:r>
        <w:rPr>
          <w:color w:val="231F20"/>
        </w:rPr>
        <w:t>（三）额外服务的监理费用和报酬：</w:t>
      </w:r>
    </w:p>
    <w:p>
      <w:pPr>
        <w:pStyle w:val="BodyText"/>
        <w:rPr>
          <w:sz w:val="24"/>
        </w:rPr>
      </w:pPr>
    </w:p>
    <w:p>
      <w:pPr>
        <w:pStyle w:val="BodyText"/>
        <w:spacing w:before="188"/>
        <w:ind w:left="447"/>
      </w:pPr>
      <w:r>
        <w:rPr>
          <w:color w:val="231F20"/>
        </w:rPr>
        <w:t>（四）监理费用和报酬支付（支付币种、金额、时间、方式）：</w:t>
      </w:r>
    </w:p>
    <w:p>
      <w:pPr>
        <w:pStyle w:val="BodyText"/>
        <w:rPr>
          <w:sz w:val="24"/>
        </w:rPr>
      </w:pPr>
    </w:p>
    <w:p>
      <w:pPr>
        <w:pStyle w:val="BodyText"/>
        <w:rPr>
          <w:sz w:val="24"/>
        </w:rPr>
      </w:pPr>
    </w:p>
    <w:p>
      <w:pPr>
        <w:pStyle w:val="BodyText"/>
        <w:spacing w:before="12"/>
        <w:rPr>
          <w:sz w:val="17"/>
        </w:rPr>
      </w:pPr>
    </w:p>
    <w:p>
      <w:pPr>
        <w:pStyle w:val="BodyText"/>
        <w:ind w:left="557"/>
      </w:pPr>
      <w:r>
        <w:rPr>
          <w:color w:val="231F20"/>
        </w:rPr>
        <w:t>二、其他</w:t>
      </w:r>
    </w:p>
    <w:p>
      <w:pPr>
        <w:spacing w:after="0"/>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附件C： {内容}</w:t>
      </w:r>
    </w:p>
    <w:p>
      <w:pPr>
        <w:pStyle w:val="BodyText"/>
        <w:spacing w:before="9"/>
        <w:rPr>
          <w:rFonts w:ascii="方正黑体_GBK"/>
          <w:sz w:val="29"/>
        </w:rPr>
      </w:pPr>
      <w:r>
        <w:rPr/>
        <w:br w:type="column"/>
      </w:r>
      <w:r>
        <w:rPr>
          <w:rFonts w:ascii="方正黑体_GBK"/>
          <w:sz w:val="29"/>
        </w:rPr>
      </w:r>
    </w:p>
    <w:p>
      <w:pPr>
        <w:pStyle w:val="Heading2"/>
      </w:pPr>
      <w:r>
        <w:rPr>
          <w:color w:val="231F20"/>
        </w:rPr>
        <w:t>项目监理机构及主要专业配备</w:t>
      </w:r>
    </w:p>
    <w:p>
      <w:pPr>
        <w:spacing w:after="0"/>
        <w:sectPr>
          <w:pgSz w:w="11910" w:h="16840"/>
          <w:pgMar w:header="0" w:footer="832" w:top="1580" w:bottom="1020" w:left="1300" w:right="1680"/>
          <w:cols w:num="2" w:equalWidth="0">
            <w:col w:w="1541" w:space="864"/>
            <w:col w:w="6525"/>
          </w:cols>
        </w:sectPr>
      </w:pPr>
    </w:p>
    <w:p>
      <w:pPr>
        <w:pStyle w:val="BodyText"/>
        <w:rPr>
          <w:rFonts w:ascii="方正小标宋_GBK"/>
          <w:sz w:val="20"/>
        </w:rPr>
      </w:pPr>
    </w:p>
    <w:p>
      <w:pPr>
        <w:pStyle w:val="BodyText"/>
        <w:spacing w:before="8"/>
        <w:rPr>
          <w:rFonts w:ascii="方正小标宋_GBK"/>
          <w:sz w:val="29"/>
        </w:rPr>
      </w:pPr>
    </w:p>
    <w:p>
      <w:pPr>
        <w:tabs>
          <w:tab w:pos="1399" w:val="left" w:leader="none"/>
        </w:tabs>
        <w:spacing w:before="3"/>
        <w:ind w:left="0" w:right="98" w:firstLine="0"/>
        <w:jc w:val="center"/>
        <w:rPr>
          <w:rFonts w:ascii="方正黑体_GBK" w:eastAsia="方正黑体_GBK" w:hint="eastAsia"/>
          <w:sz w:val="28"/>
        </w:rPr>
      </w:pPr>
      <w:r>
        <w:rPr>
          <w:rFonts w:ascii="方正黑体_GBK" w:eastAsia="方正黑体_GBK" w:hint="eastAsia"/>
          <w:color w:val="231F20"/>
          <w:sz w:val="28"/>
        </w:rPr>
        <w:t>第二部分</w:t>
        <w:tab/>
        <w:t>通用条件</w:t>
      </w:r>
    </w:p>
    <w:p>
      <w:pPr>
        <w:pStyle w:val="BodyText"/>
        <w:spacing w:before="8"/>
        <w:rPr>
          <w:rFonts w:ascii="方正黑体_GBK"/>
          <w:sz w:val="37"/>
        </w:rPr>
      </w:pPr>
    </w:p>
    <w:p>
      <w:pPr>
        <w:pStyle w:val="Heading3"/>
        <w:spacing w:before="0"/>
      </w:pPr>
      <w:r>
        <w:rPr>
          <w:color w:val="231F20"/>
        </w:rPr>
        <w:t>词语定义、法律解释、适用语言</w:t>
      </w:r>
    </w:p>
    <w:p>
      <w:pPr>
        <w:pStyle w:val="BodyText"/>
        <w:spacing w:before="13"/>
        <w:rPr>
          <w:rFonts w:ascii="方正黑体_GBK"/>
          <w:sz w:val="17"/>
        </w:rPr>
      </w:pPr>
    </w:p>
    <w:p>
      <w:pPr>
        <w:pStyle w:val="BodyText"/>
        <w:tabs>
          <w:tab w:pos="1437" w:val="left" w:leader="none"/>
        </w:tabs>
        <w:ind w:left="557"/>
      </w:pPr>
      <w:r>
        <w:rPr>
          <w:rFonts w:ascii="方正黑体_GBK" w:eastAsia="方正黑体_GBK" w:hint="eastAsia"/>
          <w:color w:val="231F20"/>
        </w:rPr>
        <w:t>第一条</w:t>
        <w:tab/>
      </w:r>
      <w:r>
        <w:rPr>
          <w:color w:val="231F20"/>
        </w:rPr>
        <w:t>下列名词和用语，除上下文另有要求外，有如下含义：</w:t>
      </w:r>
    </w:p>
    <w:p>
      <w:pPr>
        <w:pStyle w:val="BodyText"/>
        <w:spacing w:before="109"/>
        <w:ind w:left="447"/>
      </w:pPr>
      <w:r>
        <w:rPr>
          <w:color w:val="231F20"/>
        </w:rPr>
        <w:t>（一</w:t>
      </w:r>
      <w:r>
        <w:rPr>
          <w:color w:val="231F20"/>
          <w:spacing w:val="-110"/>
        </w:rPr>
        <w:t>）</w:t>
      </w:r>
      <w:r>
        <w:rPr>
          <w:color w:val="231F20"/>
        </w:rPr>
        <w:t>“本项目”是指本合同所约定的实施监理的设备工程项目。</w:t>
      </w:r>
    </w:p>
    <w:p>
      <w:pPr>
        <w:pStyle w:val="BodyText"/>
        <w:spacing w:before="109"/>
        <w:ind w:left="447"/>
      </w:pPr>
      <w:r>
        <w:rPr>
          <w:color w:val="231F20"/>
        </w:rPr>
        <w:t>（二</w:t>
      </w:r>
      <w:r>
        <w:rPr>
          <w:color w:val="231F20"/>
          <w:spacing w:val="-110"/>
        </w:rPr>
        <w:t>）</w:t>
      </w:r>
      <w:r>
        <w:rPr>
          <w:color w:val="231F20"/>
        </w:rPr>
        <w:t>“委托人”是指本合同所指的委托监理服务的一方。</w:t>
      </w:r>
    </w:p>
    <w:p>
      <w:pPr>
        <w:pStyle w:val="BodyText"/>
        <w:spacing w:before="109"/>
        <w:ind w:left="447"/>
      </w:pPr>
      <w:r>
        <w:rPr>
          <w:color w:val="231F20"/>
        </w:rPr>
        <w:t>（三</w:t>
      </w:r>
      <w:r>
        <w:rPr>
          <w:color w:val="231F20"/>
          <w:spacing w:val="-110"/>
        </w:rPr>
        <w:t>）</w:t>
      </w:r>
      <w:r>
        <w:rPr>
          <w:color w:val="231F20"/>
        </w:rPr>
        <w:t>“监理人”是指本合同所指的接受委托提供监理服务的一方。</w:t>
      </w:r>
    </w:p>
    <w:p>
      <w:pPr>
        <w:pStyle w:val="BodyText"/>
        <w:spacing w:before="109"/>
        <w:ind w:left="447"/>
      </w:pPr>
      <w:r>
        <w:rPr>
          <w:color w:val="231F20"/>
        </w:rPr>
        <w:t>（四</w:t>
      </w:r>
      <w:r>
        <w:rPr>
          <w:color w:val="231F20"/>
          <w:spacing w:val="-140"/>
        </w:rPr>
        <w:t>）</w:t>
      </w:r>
      <w:r>
        <w:rPr>
          <w:color w:val="231F20"/>
          <w:spacing w:val="-4"/>
        </w:rPr>
        <w:t>“项目监理机构”是指由监理人委派具体负责本项目的监理服务、履行本合同的组织。</w:t>
      </w:r>
    </w:p>
    <w:p>
      <w:pPr>
        <w:pStyle w:val="BodyText"/>
        <w:spacing w:line="319" w:lineRule="auto" w:before="109"/>
        <w:ind w:left="117" w:right="211" w:firstLine="330"/>
      </w:pPr>
      <w:r>
        <w:rPr>
          <w:color w:val="231F20"/>
          <w:spacing w:val="0"/>
        </w:rPr>
        <w:t>（五</w:t>
      </w:r>
      <w:r>
        <w:rPr>
          <w:color w:val="231F20"/>
          <w:spacing w:val="-110"/>
        </w:rPr>
        <w:t>）</w:t>
      </w:r>
      <w:r>
        <w:rPr>
          <w:color w:val="231F20"/>
        </w:rPr>
        <w:t>“总监理工程师”是指经委托人认可，监理人授权全面负责本项目监理机构的注册设备监理师。</w:t>
      </w:r>
    </w:p>
    <w:p>
      <w:pPr>
        <w:pStyle w:val="BodyText"/>
        <w:spacing w:before="26"/>
        <w:ind w:left="447"/>
      </w:pPr>
      <w:r>
        <w:rPr>
          <w:color w:val="231F20"/>
        </w:rPr>
        <w:t>（六</w:t>
      </w:r>
      <w:r>
        <w:rPr>
          <w:color w:val="231F20"/>
          <w:spacing w:val="-110"/>
        </w:rPr>
        <w:t>）</w:t>
      </w:r>
      <w:r>
        <w:rPr>
          <w:color w:val="231F20"/>
        </w:rPr>
        <w:t>“第三人”是指除监理人以外，委托人就本项目有关事宜与之签订合同的当事人。</w:t>
      </w:r>
    </w:p>
    <w:p>
      <w:pPr>
        <w:pStyle w:val="BodyText"/>
        <w:spacing w:line="319" w:lineRule="auto" w:before="109"/>
        <w:ind w:left="117" w:right="211" w:firstLine="330"/>
      </w:pPr>
      <w:r>
        <w:rPr>
          <w:color w:val="231F20"/>
          <w:spacing w:val="0"/>
        </w:rPr>
        <w:t>（七</w:t>
      </w:r>
      <w:r>
        <w:rPr>
          <w:color w:val="231F20"/>
          <w:spacing w:val="-110"/>
        </w:rPr>
        <w:t>）</w:t>
      </w:r>
      <w:r>
        <w:rPr>
          <w:color w:val="231F20"/>
        </w:rPr>
        <w:t>“被监理人”是指本项目中，监理人受委托人委托所监理的承包人、设备承揽人等第三人。</w:t>
      </w:r>
    </w:p>
    <w:p>
      <w:pPr>
        <w:pStyle w:val="BodyText"/>
        <w:spacing w:before="25"/>
        <w:ind w:left="447"/>
      </w:pPr>
      <w:r>
        <w:rPr>
          <w:color w:val="231F20"/>
        </w:rPr>
        <w:t>（八</w:t>
      </w:r>
      <w:r>
        <w:rPr>
          <w:color w:val="231F20"/>
          <w:spacing w:val="-110"/>
        </w:rPr>
        <w:t>）</w:t>
      </w:r>
      <w:r>
        <w:rPr>
          <w:color w:val="231F20"/>
        </w:rPr>
        <w:t>“服务”是指监理人根据本合同的约定所提供的正常服务、附加服务和额外服务。</w:t>
      </w:r>
    </w:p>
    <w:p>
      <w:pPr>
        <w:pStyle w:val="BodyText"/>
        <w:spacing w:before="108"/>
        <w:ind w:left="447"/>
      </w:pPr>
      <w:r>
        <w:rPr>
          <w:color w:val="231F20"/>
        </w:rPr>
        <w:t>（九</w:t>
      </w:r>
      <w:r>
        <w:rPr>
          <w:color w:val="231F20"/>
          <w:spacing w:val="-110"/>
        </w:rPr>
        <w:t>）</w:t>
      </w:r>
      <w:r>
        <w:rPr>
          <w:color w:val="231F20"/>
        </w:rPr>
        <w:t>“正常服务”是指双方在《协议书》附件 A 中约定的监理工作。</w:t>
      </w:r>
    </w:p>
    <w:p>
      <w:pPr>
        <w:pStyle w:val="BodyText"/>
        <w:spacing w:line="319" w:lineRule="auto" w:before="108"/>
        <w:ind w:left="117" w:right="211" w:firstLine="330"/>
      </w:pPr>
      <w:r>
        <w:rPr>
          <w:color w:val="231F20"/>
          <w:spacing w:val="1"/>
        </w:rPr>
        <w:t>（十</w:t>
      </w:r>
      <w:r>
        <w:rPr>
          <w:color w:val="231F20"/>
          <w:spacing w:val="-110"/>
        </w:rPr>
        <w:t>）</w:t>
      </w:r>
      <w:r>
        <w:rPr>
          <w:color w:val="231F20"/>
          <w:spacing w:val="-6"/>
        </w:rPr>
        <w:t>“附加服务”是指：{附加服务定义}</w:t>
      </w:r>
      <w:r>
        <w:rPr>
          <w:color w:val="231F20"/>
          <w:spacing w:val="-8"/>
        </w:rPr>
      </w:r>
    </w:p>
    <w:p>
      <w:pPr>
        <w:pStyle w:val="BodyText"/>
        <w:spacing w:line="319" w:lineRule="auto" w:before="25"/>
        <w:ind w:left="117" w:right="211" w:firstLine="330"/>
      </w:pPr>
      <w:r>
        <w:rPr>
          <w:color w:val="231F20"/>
          <w:spacing w:val="1"/>
        </w:rPr>
        <w:t>（十</w:t>
      </w:r>
      <w:r>
        <w:rPr>
          <w:color w:val="231F20"/>
          <w:spacing w:val="-110"/>
        </w:rPr>
        <w:t>）</w:t>
      </w:r>
      <w:r>
        <w:rPr>
          <w:color w:val="231F20"/>
          <w:spacing w:val="-6"/>
        </w:rPr>
        <w:t>“附加服务”是指：{附加服务定义}</w:t>
      </w:r>
      <w:r>
        <w:rPr>
          <w:color w:val="231F20"/>
          <w:spacing w:val="-8"/>
        </w:rPr>
      </w:r>
    </w:p>
    <w:p>
      <w:pPr>
        <w:pStyle w:val="BodyText"/>
        <w:spacing w:line="319" w:lineRule="auto" w:before="25"/>
        <w:ind w:left="117" w:right="211" w:firstLine="330"/>
      </w:pPr>
      <w:r>
        <w:rPr>
          <w:color w:val="231F20"/>
          <w:spacing w:val="0"/>
        </w:rPr>
        <w:t>（十一</w:t>
      </w:r>
      <w:r>
        <w:rPr>
          <w:color w:val="231F20"/>
          <w:spacing w:val="-110"/>
        </w:rPr>
        <w:t>）</w:t>
      </w:r>
      <w:r>
        <w:rPr>
          <w:color w:val="231F20"/>
          <w:spacing w:val="0"/>
        </w:rPr>
        <w:t>“额外服务”是指正常服务和附加服务以外的服务或非监理人原因致使本项目暂停</w:t>
      </w:r>
      <w:r>
        <w:rPr>
          <w:color w:val="231F20"/>
        </w:rPr>
        <w:t>或终止，其恢复监理服务的工作或善后工作。</w:t>
      </w:r>
    </w:p>
    <w:p>
      <w:pPr>
        <w:pStyle w:val="BodyText"/>
        <w:spacing w:before="25"/>
        <w:ind w:left="447"/>
      </w:pPr>
      <w:r>
        <w:rPr>
          <w:color w:val="231F20"/>
        </w:rPr>
        <w:t>（十二</w:t>
      </w:r>
      <w:r>
        <w:rPr>
          <w:color w:val="231F20"/>
          <w:spacing w:val="-110"/>
        </w:rPr>
        <w:t>）</w:t>
      </w:r>
      <w:r>
        <w:rPr>
          <w:color w:val="231F20"/>
        </w:rPr>
        <w:t>“日”是指任何一天零时至第二天零时的时间段。</w:t>
      </w:r>
    </w:p>
    <w:p>
      <w:pPr>
        <w:pStyle w:val="BodyText"/>
        <w:spacing w:line="319" w:lineRule="auto" w:before="109"/>
        <w:ind w:left="117" w:right="211" w:firstLine="330"/>
      </w:pPr>
      <w:r>
        <w:rPr>
          <w:color w:val="231F20"/>
          <w:spacing w:val="2"/>
        </w:rPr>
        <w:t>（十三</w:t>
      </w:r>
      <w:r>
        <w:rPr>
          <w:color w:val="231F20"/>
          <w:spacing w:val="-111"/>
        </w:rPr>
        <w:t>）</w:t>
      </w:r>
      <w:r>
        <w:rPr>
          <w:color w:val="231F20"/>
        </w:rPr>
        <w:t>“月”是指根据公历从一个月中任何一天开始到下一个月相应日期的前一天的时间段。</w:t>
      </w:r>
    </w:p>
    <w:p>
      <w:pPr>
        <w:pStyle w:val="BodyText"/>
        <w:spacing w:line="319" w:lineRule="auto" w:before="26"/>
        <w:ind w:left="117" w:right="211" w:firstLine="330"/>
      </w:pPr>
      <w:r>
        <w:rPr>
          <w:color w:val="231F20"/>
          <w:spacing w:val="0"/>
        </w:rPr>
        <w:t>（十四</w:t>
      </w:r>
      <w:r>
        <w:rPr>
          <w:color w:val="231F20"/>
          <w:spacing w:val="-110"/>
        </w:rPr>
        <w:t>）</w:t>
      </w:r>
      <w:r>
        <w:rPr>
          <w:color w:val="231F20"/>
        </w:rPr>
        <w:t>“书面形式”是指合同书、信件和数据电文</w:t>
      </w:r>
      <w:r>
        <w:rPr>
          <w:color w:val="231F20"/>
          <w:spacing w:val="0"/>
        </w:rPr>
        <w:t>（</w:t>
      </w:r>
      <w:r>
        <w:rPr>
          <w:color w:val="231F20"/>
        </w:rPr>
        <w:t>包括电报、电传、传真、电子数据交换和电子邮件）等可以有形地表现所载内容的形式。</w:t>
      </w:r>
    </w:p>
    <w:p>
      <w:pPr>
        <w:pStyle w:val="BodyText"/>
        <w:tabs>
          <w:tab w:pos="1441" w:val="left" w:leader="none"/>
        </w:tabs>
        <w:spacing w:line="316" w:lineRule="auto" w:before="20"/>
        <w:ind w:left="117" w:right="211" w:firstLine="440"/>
      </w:pPr>
      <w:r>
        <w:rPr>
          <w:rFonts w:ascii="方正黑体_GBK" w:eastAsia="方正黑体_GBK" w:hint="eastAsia"/>
          <w:color w:val="231F20"/>
        </w:rPr>
        <w:t>第二条</w:t>
        <w:tab/>
      </w:r>
      <w:r>
        <w:rPr>
          <w:color w:val="231F20"/>
        </w:rPr>
        <w:t>本合同适用的法律是指中华人民共和国的法律、行政法规，以及有关部门规章或 {相关地方法规} 在《专用条件》中列明的项目所在地的相关性地方法规、地方政府规章。</w:t>
      </w:r>
    </w:p>
    <w:p>
      <w:pPr>
        <w:pStyle w:val="BodyText"/>
        <w:tabs>
          <w:tab w:pos="1441" w:val="left" w:leader="none"/>
        </w:tabs>
        <w:spacing w:before="22"/>
        <w:ind w:left="557"/>
      </w:pPr>
      <w:r>
        <w:rPr>
          <w:rFonts w:ascii="方正黑体_GBK" w:eastAsia="方正黑体_GBK" w:hint="eastAsia"/>
          <w:color w:val="231F20"/>
        </w:rPr>
        <w:t>第三条</w:t>
        <w:tab/>
      </w:r>
      <w:r>
        <w:rPr>
          <w:color w:val="231F20"/>
        </w:rPr>
        <w:t>本合同使用汉语语言文字书写、解释和说明。合同双方交换的与本合同有关的书</w:t>
      </w:r>
    </w:p>
    <w:p>
      <w:pPr>
        <w:spacing w:after="0"/>
        <w:sectPr>
          <w:pgSz w:w="11910" w:h="16840"/>
          <w:pgMar w:header="0" w:footer="832" w:top="1580" w:bottom="1020" w:left="1300" w:right="1200"/>
        </w:sectPr>
      </w:pPr>
    </w:p>
    <w:p>
      <w:pPr>
        <w:pStyle w:val="BodyText"/>
        <w:spacing w:line="319" w:lineRule="auto" w:before="24"/>
        <w:ind w:left="217" w:right="217"/>
      </w:pPr>
      <w:r>
        <w:rPr>
          <w:color w:val="231F20"/>
        </w:rPr>
        <w:t>面形式文件及双方通信交流应使用汉语语言。如《专用条件》约定使用两种以上（含两种）语言文字时，汉语应为解释和说明本合同的标准语言文字。</w:t>
      </w:r>
    </w:p>
    <w:p>
      <w:pPr>
        <w:pStyle w:val="Heading3"/>
        <w:spacing w:before="182"/>
        <w:ind w:left="99" w:right="99"/>
      </w:pPr>
      <w:r>
        <w:rPr>
          <w:color w:val="231F20"/>
        </w:rPr>
        <w:t>委托人的权利</w:t>
      </w:r>
    </w:p>
    <w:p>
      <w:pPr>
        <w:pStyle w:val="BodyText"/>
        <w:spacing w:before="14"/>
        <w:rPr>
          <w:rFonts w:ascii="方正黑体_GBK"/>
          <w:sz w:val="17"/>
        </w:rPr>
      </w:pPr>
    </w:p>
    <w:p>
      <w:pPr>
        <w:pStyle w:val="BodyText"/>
        <w:tabs>
          <w:tab w:pos="1537" w:val="left" w:leader="none"/>
        </w:tabs>
        <w:ind w:left="657"/>
      </w:pPr>
      <w:r>
        <w:rPr>
          <w:rFonts w:ascii="方正黑体_GBK" w:hAnsi="方正黑体_GBK" w:eastAsia="方正黑体_GBK" w:hint="eastAsia"/>
          <w:color w:val="231F20"/>
        </w:rPr>
        <w:t>第四条</w:t>
        <w:tab/>
      </w:r>
      <w:r>
        <w:rPr>
          <w:color w:val="231F20"/>
        </w:rPr>
        <w:t>委托人有选定{第三人}并与其订立 / 变更合同的决定权。</w:t>
      </w:r>
    </w:p>
    <w:p>
      <w:pPr>
        <w:pStyle w:val="BodyText"/>
        <w:tabs>
          <w:tab w:pos="1537" w:val="left" w:leader="none"/>
        </w:tabs>
        <w:spacing w:before="103"/>
        <w:ind w:left="657"/>
      </w:pPr>
      <w:r>
        <w:rPr>
          <w:rFonts w:ascii="方正黑体_GBK" w:eastAsia="方正黑体_GBK" w:hint="eastAsia"/>
          <w:color w:val="231F20"/>
        </w:rPr>
        <w:t>第五条</w:t>
        <w:tab/>
      </w:r>
      <w:r>
        <w:rPr>
          <w:color w:val="231F20"/>
        </w:rPr>
        <w:t>委托人有对项目实施计划、设计变更、工作变更的审定批准权。</w:t>
      </w:r>
    </w:p>
    <w:p>
      <w:pPr>
        <w:pStyle w:val="BodyText"/>
        <w:tabs>
          <w:tab w:pos="1541" w:val="left" w:leader="none"/>
        </w:tabs>
        <w:spacing w:line="316" w:lineRule="auto" w:before="103"/>
        <w:ind w:left="217" w:right="217" w:firstLine="440"/>
      </w:pPr>
      <w:r>
        <w:rPr>
          <w:rFonts w:ascii="方正黑体_GBK" w:eastAsia="方正黑体_GBK" w:hint="eastAsia"/>
          <w:color w:val="231F20"/>
        </w:rPr>
        <w:t>第六条</w:t>
        <w:tab/>
      </w:r>
      <w:r>
        <w:rPr>
          <w:color w:val="231F20"/>
        </w:rPr>
        <w:t>委托人有权依据本合同对监理人的工作进行监督和检查，对{总监理工程师}有权提出更换的建议。</w:t>
      </w:r>
    </w:p>
    <w:p>
      <w:pPr>
        <w:pStyle w:val="BodyText"/>
        <w:tabs>
          <w:tab w:pos="1537" w:val="left" w:leader="none"/>
        </w:tabs>
        <w:spacing w:before="22"/>
        <w:ind w:left="657"/>
      </w:pPr>
      <w:r>
        <w:rPr>
          <w:rFonts w:ascii="方正黑体_GBK" w:eastAsia="方正黑体_GBK" w:hint="eastAsia"/>
          <w:color w:val="231F20"/>
        </w:rPr>
        <w:t>第七条</w:t>
        <w:tab/>
      </w:r>
      <w:r>
        <w:rPr>
          <w:color w:val="231F20"/>
        </w:rPr>
        <w:t>监理人调换总监理工程师须经委托人同意。</w:t>
      </w:r>
    </w:p>
    <w:p>
      <w:pPr>
        <w:pStyle w:val="BodyText"/>
        <w:tabs>
          <w:tab w:pos="1541" w:val="left" w:leader="none"/>
        </w:tabs>
        <w:spacing w:line="316" w:lineRule="auto" w:before="103"/>
        <w:ind w:left="217" w:right="217" w:firstLine="440"/>
      </w:pPr>
      <w:r>
        <w:rPr>
          <w:rFonts w:ascii="方正黑体_GBK" w:eastAsia="方正黑体_GBK" w:hint="eastAsia"/>
          <w:color w:val="231F20"/>
        </w:rPr>
        <w:t>第八条</w:t>
        <w:tab/>
      </w:r>
      <w:r>
        <w:rPr>
          <w:color w:val="231F20"/>
        </w:rPr>
        <w:t>发现监理人员未按本合同履行监理职责并给委托人造成损失的，委托人有权要求{更换监理人员}，有权要求监理人承担相应的{赔偿责任}。</w:t>
      </w:r>
    </w:p>
    <w:p>
      <w:pPr>
        <w:pStyle w:val="BodyText"/>
        <w:tabs>
          <w:tab w:pos="1537" w:val="left" w:leader="none"/>
        </w:tabs>
        <w:spacing w:before="22"/>
        <w:ind w:left="657"/>
      </w:pPr>
      <w:r>
        <w:rPr>
          <w:rFonts w:ascii="方正黑体_GBK" w:eastAsia="方正黑体_GBK" w:hint="eastAsia"/>
          <w:color w:val="231F20"/>
        </w:rPr>
        <w:t>第九条</w:t>
        <w:tab/>
      </w:r>
      <w:r>
        <w:rPr>
          <w:color w:val="231F20"/>
        </w:rPr>
        <w:t>委托人有权要求监理人汇报监理工作并提交《专用条件》约定的监理报告。</w:t>
      </w:r>
    </w:p>
    <w:p>
      <w:pPr>
        <w:pStyle w:val="BodyText"/>
        <w:spacing w:before="9"/>
        <w:rPr>
          <w:sz w:val="17"/>
        </w:rPr>
      </w:pPr>
    </w:p>
    <w:p>
      <w:pPr>
        <w:pStyle w:val="Heading3"/>
        <w:spacing w:before="0"/>
        <w:ind w:left="99" w:right="99"/>
      </w:pPr>
      <w:r>
        <w:rPr>
          <w:color w:val="231F20"/>
        </w:rPr>
        <w:t>委托人的义务</w:t>
      </w:r>
    </w:p>
    <w:p>
      <w:pPr>
        <w:pStyle w:val="BodyText"/>
        <w:spacing w:before="13"/>
        <w:rPr>
          <w:rFonts w:ascii="方正黑体_GBK"/>
          <w:sz w:val="17"/>
        </w:rPr>
      </w:pPr>
    </w:p>
    <w:p>
      <w:pPr>
        <w:pStyle w:val="BodyText"/>
        <w:tabs>
          <w:tab w:pos="1537" w:val="left" w:leader="none"/>
        </w:tabs>
        <w:ind w:left="657"/>
      </w:pPr>
      <w:r>
        <w:rPr>
          <w:rFonts w:ascii="方正黑体_GBK" w:eastAsia="方正黑体_GBK" w:hint="eastAsia"/>
          <w:color w:val="231F20"/>
        </w:rPr>
        <w:t>第十条</w:t>
        <w:tab/>
      </w:r>
      <w:r>
        <w:rPr>
          <w:color w:val="231F20"/>
        </w:rPr>
        <w:t>{委托人应当预付监理人监理费用并按《协议书》附件 B 的约定支付。}</w:t>
      </w:r>
    </w:p>
    <w:p>
      <w:pPr>
        <w:pStyle w:val="BodyText"/>
        <w:tabs>
          <w:tab w:pos="1762" w:val="left" w:leader="none"/>
        </w:tabs>
        <w:spacing w:before="102"/>
        <w:ind w:left="657"/>
      </w:pPr>
      <w:r>
        <w:rPr>
          <w:rFonts w:ascii="方正黑体_GBK" w:eastAsia="方正黑体_GBK" w:hint="eastAsia"/>
          <w:color w:val="231F20"/>
        </w:rPr>
        <w:t>第十一条</w:t>
        <w:tab/>
      </w:r>
      <w:r>
        <w:rPr>
          <w:color w:val="231F20"/>
        </w:rPr>
        <w:t>委托人应当授权一名熟悉本项目情况、能在规定时间内作出决定的委托人代表</w:t>
      </w:r>
    </w:p>
    <w:p>
      <w:pPr>
        <w:pStyle w:val="BodyText"/>
        <w:spacing w:before="108"/>
        <w:ind w:left="99" w:right="99"/>
        <w:jc w:val="center"/>
      </w:pPr>
      <w:r>
        <w:rPr>
          <w:color w:val="231F20"/>
        </w:rPr>
        <w:t>（</w:t>
      </w:r>
      <w:r>
        <w:rPr>
          <w:color w:val="231F20"/>
          <w:spacing w:val="-8"/>
        </w:rPr>
        <w:t>在《专用条件》中约定</w:t>
      </w:r>
      <w:r>
        <w:rPr>
          <w:color w:val="231F20"/>
          <w:spacing w:val="-110"/>
        </w:rPr>
        <w:t>）</w:t>
      </w:r>
      <w:r>
        <w:rPr>
          <w:color w:val="231F20"/>
        </w:rPr>
        <w:t>，负责与监理人联系。更换代表人，应按约定的时间提前通知监理人。</w:t>
      </w:r>
    </w:p>
    <w:p>
      <w:pPr>
        <w:pStyle w:val="BodyText"/>
        <w:tabs>
          <w:tab w:pos="1763" w:val="left" w:leader="none"/>
        </w:tabs>
        <w:spacing w:line="316" w:lineRule="auto" w:before="102"/>
        <w:ind w:left="217" w:right="217" w:firstLine="440"/>
      </w:pPr>
      <w:r>
        <w:rPr>
          <w:rFonts w:ascii="方正黑体_GBK" w:eastAsia="方正黑体_GBK" w:hint="eastAsia"/>
          <w:color w:val="231F20"/>
        </w:rPr>
        <w:t>第十二条</w:t>
        <w:tab/>
      </w:r>
      <w:r>
        <w:rPr>
          <w:color w:val="231F20"/>
        </w:rPr>
        <w:t>委托人应支持监理人的工作，并负责协调外部条件。委托人有义务消除监理人在{监理现场}开展工作时遇到的障碍。</w:t>
      </w:r>
    </w:p>
    <w:p>
      <w:pPr>
        <w:pStyle w:val="BodyText"/>
        <w:tabs>
          <w:tab w:pos="1762" w:val="left" w:leader="none"/>
        </w:tabs>
        <w:spacing w:line="316" w:lineRule="auto" w:before="21"/>
        <w:ind w:left="217" w:right="217" w:firstLine="440"/>
      </w:pPr>
      <w:r>
        <w:rPr>
          <w:rFonts w:ascii="方正黑体_GBK" w:eastAsia="方正黑体_GBK" w:hint="eastAsia"/>
          <w:color w:val="231F20"/>
        </w:rPr>
        <w:t>第十三条</w:t>
        <w:tab/>
      </w:r>
      <w:r>
        <w:rPr>
          <w:color w:val="231F20"/>
        </w:rPr>
        <w:t>委托人应按《专用条件》的约定免费向项目监理机构提供开展监理服务所必须的{工作、生活条件}。</w:t>
      </w:r>
    </w:p>
    <w:p>
      <w:pPr>
        <w:pStyle w:val="BodyText"/>
        <w:tabs>
          <w:tab w:pos="1323" w:val="left" w:leader="none"/>
          <w:tab w:pos="1763" w:val="left" w:leader="none"/>
        </w:tabs>
        <w:spacing w:line="316" w:lineRule="auto" w:before="21"/>
        <w:ind w:left="217" w:right="211" w:firstLine="440"/>
        <w:jc w:val="right"/>
      </w:pPr>
      <w:r>
        <w:rPr>
          <w:rFonts w:ascii="方正黑体_GBK" w:eastAsia="方正黑体_GBK" w:hint="eastAsia"/>
          <w:color w:val="231F20"/>
        </w:rPr>
        <w:t>第十四条</w:t>
        <w:tab/>
      </w:r>
      <w:r>
        <w:rPr>
          <w:color w:val="231F20"/>
        </w:rPr>
        <w:t>委托人应向监理人免费提供监理工作所需的有关本项目的合同文件、资料、图 纸和数据等文件资料，提供的时间、方式、数量与回收、保密要求等在《专用条件》中约定。</w:t>
      </w:r>
      <w:r>
        <w:rPr>
          <w:rFonts w:ascii="方正黑体_GBK" w:eastAsia="方正黑体_GBK" w:hint="eastAsia"/>
          <w:color w:val="231F20"/>
        </w:rPr>
        <w:t xml:space="preserve">  </w:t>
        <w:br/>
        <w:t>第十</w:t>
      </w:r>
      <w:r>
        <w:rPr>
          <w:color w:val="231F20"/>
        </w:rPr>
        <w:t>五条</w:t>
        <w:tab/>
        <w:t>委托人应在《专用条件》中约定的期限内，对由监理人提交需委托人决定的事 {事项}。</w:t>
      </w:r>
    </w:p>
    <w:p>
      <w:pPr>
        <w:pStyle w:val="BodyText"/>
        <w:spacing w:line="319" w:lineRule="auto" w:before="25"/>
        <w:ind w:left="217" w:right="217"/>
      </w:pPr>
      <w:r>
        <w:rPr>
          <w:color w:val="231F20"/>
        </w:rPr>
        <w:t>宜作出书面形式决定，并及时送达监理人。超过约定的时间，监理人未收到委托人的书面形式决定的，视为委托人对监理人提出的事宜已无不同意见，监理人无须再作确认。</w:t>
      </w:r>
    </w:p>
    <w:p>
      <w:pPr>
        <w:pStyle w:val="BodyText"/>
        <w:tabs>
          <w:tab w:pos="1763" w:val="left" w:leader="none"/>
        </w:tabs>
        <w:spacing w:line="316" w:lineRule="auto" w:before="19"/>
        <w:ind w:left="217" w:right="217" w:firstLine="440"/>
      </w:pPr>
      <w:r>
        <w:rPr>
          <w:rFonts w:ascii="方正黑体_GBK" w:eastAsia="方正黑体_GBK" w:hint="eastAsia"/>
          <w:color w:val="231F20"/>
        </w:rPr>
        <w:t>第十六条</w:t>
        <w:tab/>
      </w:r>
      <w:r>
        <w:rPr>
          <w:color w:val="231F20"/>
        </w:rPr>
        <w:t>委托人应及时将{监理人的名称}、有关监理服务的范围与内容、{项目监理机构成员}及委托授权等情况以书面形式通知被监理人。</w:t>
      </w:r>
    </w:p>
    <w:p>
      <w:pPr>
        <w:pStyle w:val="BodyText"/>
        <w:tabs>
          <w:tab w:pos="1763" w:val="left" w:leader="none"/>
        </w:tabs>
        <w:spacing w:line="316" w:lineRule="auto" w:before="22"/>
        <w:ind w:left="217" w:right="217" w:firstLine="440"/>
      </w:pPr>
      <w:r>
        <w:rPr>
          <w:rFonts w:ascii="方正黑体_GBK" w:eastAsia="方正黑体_GBK" w:hint="eastAsia"/>
          <w:color w:val="231F20"/>
        </w:rPr>
        <w:t>第十七条</w:t>
        <w:tab/>
      </w:r>
      <w:r>
        <w:rPr>
          <w:color w:val="231F20"/>
        </w:rPr>
        <w:t>{监理人对于由其编制的所有文件拥有版权，委托人仅有权为本项目使用。委托人不得向第三方泄漏相关的监理文件。}</w:t>
      </w:r>
    </w:p>
    <w:p>
      <w:pPr>
        <w:pStyle w:val="BodyText"/>
        <w:tabs>
          <w:tab w:pos="1757" w:val="left" w:leader="none"/>
        </w:tabs>
        <w:spacing w:before="22"/>
        <w:ind w:left="657"/>
      </w:pPr>
      <w:r>
        <w:rPr>
          <w:rFonts w:ascii="方正黑体_GBK" w:eastAsia="方正黑体_GBK" w:hint="eastAsia"/>
          <w:color w:val="231F20"/>
        </w:rPr>
        <w:t xml:space="preserve">第十八条 </w:t>
      </w:r>
      <w:r>
        <w:rPr>
          <w:color w:val="231F20"/>
        </w:rPr>
        <w:t>{委托人应当授予监理人以下权利：}</w:t>
      </w:r>
    </w:p>
    <w:p>
      <w:pPr>
        <w:pStyle w:val="BodyText"/>
        <w:spacing w:before="109"/>
        <w:ind w:right="211"/>
        <w:jc w:val="right"/>
      </w:pPr>
      <w:r>
        <w:rPr>
          <w:color w:val="231F20"/>
        </w:rPr>
        <w:t>（一）对委托人选择的设计、制造、安装调试等“第三人”的资质、能力等的审核权，对</w:t>
      </w:r>
    </w:p>
    <w:p>
      <w:pPr>
        <w:spacing w:after="0"/>
        <w:jc w:val="right"/>
        <w:sectPr>
          <w:pgSz w:w="11910" w:h="16840"/>
          <w:pgMar w:header="0" w:footer="832" w:top="1580" w:bottom="1020" w:left="1200" w:right="1200"/>
        </w:sectPr>
      </w:pPr>
    </w:p>
    <w:p>
      <w:pPr>
        <w:pStyle w:val="BodyText"/>
        <w:spacing w:before="24"/>
        <w:ind w:left="117"/>
      </w:pPr>
      <w:r>
        <w:rPr>
          <w:color w:val="231F20"/>
        </w:rPr>
        <w:t>被监理人选择的分包人的资质、能力等的审核权。</w:t>
      </w:r>
    </w:p>
    <w:p>
      <w:pPr>
        <w:pStyle w:val="BodyText"/>
        <w:spacing w:before="109"/>
        <w:ind w:left="447"/>
      </w:pPr>
      <w:r>
        <w:rPr>
          <w:color w:val="231F20"/>
        </w:rPr>
        <w:t>（二）对本项目有关方案、计划、标准、主要工艺及装备的审查权。</w:t>
      </w:r>
    </w:p>
    <w:p>
      <w:pPr>
        <w:pStyle w:val="BodyText"/>
        <w:spacing w:before="109"/>
        <w:ind w:left="447"/>
      </w:pPr>
      <w:r>
        <w:rPr>
          <w:color w:val="231F20"/>
        </w:rPr>
        <w:t>（三）对本项目有关参与单位的协调权。重要协调事项应当事先向委托人报告。</w:t>
      </w:r>
    </w:p>
    <w:p>
      <w:pPr>
        <w:pStyle w:val="BodyText"/>
        <w:spacing w:line="319" w:lineRule="auto" w:before="109"/>
        <w:ind w:left="117" w:right="116" w:firstLine="330"/>
      </w:pPr>
      <w:r>
        <w:rPr>
          <w:color w:val="231F20"/>
        </w:rPr>
        <w:t>（四）征得委托人同意，由监理人签发开工令、停工令、复工令。如在紧急情况下未能事先报告时，则应在约定的时间内向委托人作出书面形式报告。</w:t>
      </w:r>
    </w:p>
    <w:p>
      <w:pPr>
        <w:pStyle w:val="BodyText"/>
        <w:spacing w:line="319" w:lineRule="auto" w:before="25"/>
        <w:ind w:left="117" w:right="116" w:firstLine="330"/>
      </w:pPr>
      <w:r>
        <w:rPr>
          <w:color w:val="231F20"/>
        </w:rPr>
        <w:t>（五）对在本项目上使用的外购的原材料、元器件、零部件、成品等的质量审查权。对于不符合合同约定有关标准的，有权通知停止使用。</w:t>
      </w:r>
    </w:p>
    <w:p>
      <w:pPr>
        <w:pStyle w:val="BodyText"/>
        <w:spacing w:line="319" w:lineRule="auto" w:before="25"/>
        <w:ind w:left="117" w:right="116" w:firstLine="330"/>
      </w:pPr>
      <w:r>
        <w:rPr>
          <w:color w:val="231F20"/>
        </w:rPr>
        <w:t>（六）对本项目实施过程中被监理人的工作质量、产品质量的检查权、监督权，对不符合要求的，有权下达整改令。</w:t>
      </w:r>
    </w:p>
    <w:p>
      <w:pPr>
        <w:pStyle w:val="BodyText"/>
        <w:spacing w:before="25"/>
        <w:ind w:left="447"/>
      </w:pPr>
      <w:r>
        <w:rPr>
          <w:color w:val="231F20"/>
        </w:rPr>
        <w:t>（七）对本项目合同款支付申请的审核和签认权。</w:t>
      </w:r>
    </w:p>
    <w:p>
      <w:pPr>
        <w:pStyle w:val="BodyText"/>
        <w:spacing w:line="319" w:lineRule="auto" w:before="108"/>
        <w:ind w:left="117" w:right="116" w:firstLine="330"/>
      </w:pPr>
      <w:r>
        <w:rPr>
          <w:color w:val="231F20"/>
        </w:rPr>
        <w:t>（八）对委托人与被监理人签订的合同履行中提出的变更及索赔进行审核。经委托人同意后由监理人发布变更令。</w:t>
      </w:r>
    </w:p>
    <w:p>
      <w:pPr>
        <w:pStyle w:val="BodyText"/>
        <w:spacing w:line="319" w:lineRule="auto" w:before="25"/>
        <w:ind w:left="117" w:right="116" w:firstLine="330"/>
      </w:pPr>
      <w:r>
        <w:rPr>
          <w:color w:val="231F20"/>
        </w:rPr>
        <w:t>（九）在监理过程中如发现被监理人的人员不能胜任工作或不符合有关规定要求，监理人有权要求被监理人调换有关人员。</w:t>
      </w:r>
    </w:p>
    <w:p>
      <w:pPr>
        <w:pStyle w:val="BodyText"/>
        <w:spacing w:before="25"/>
        <w:ind w:left="447"/>
      </w:pPr>
      <w:r>
        <w:rPr>
          <w:color w:val="231F20"/>
        </w:rPr>
        <w:t>（十）对本项目完工资料的审核权。</w:t>
      </w:r>
    </w:p>
    <w:p>
      <w:pPr>
        <w:pStyle w:val="BodyText"/>
        <w:spacing w:before="108"/>
        <w:ind w:left="557"/>
      </w:pPr>
      <w:r>
        <w:rPr>
          <w:color w:val="231F20"/>
        </w:rPr>
        <w:t>以上授予监理人的权利如有增加 / 限制，在《专用条件》中约定。</w:t>
      </w:r>
    </w:p>
    <w:p>
      <w:pPr>
        <w:pStyle w:val="BodyText"/>
        <w:spacing w:before="9"/>
        <w:rPr>
          <w:sz w:val="17"/>
        </w:rPr>
      </w:pPr>
    </w:p>
    <w:p>
      <w:pPr>
        <w:pStyle w:val="Heading3"/>
        <w:spacing w:before="0"/>
        <w:ind w:left="3435" w:right="3435"/>
      </w:pPr>
      <w:r>
        <w:rPr>
          <w:color w:val="231F20"/>
        </w:rPr>
        <w:t>监理人权利</w:t>
      </w:r>
    </w:p>
    <w:p>
      <w:pPr>
        <w:pStyle w:val="BodyText"/>
        <w:spacing w:before="13"/>
        <w:rPr>
          <w:rFonts w:ascii="方正黑体_GBK"/>
          <w:sz w:val="17"/>
        </w:rPr>
      </w:pPr>
    </w:p>
    <w:p>
      <w:pPr>
        <w:pStyle w:val="BodyText"/>
        <w:tabs>
          <w:tab w:pos="1657" w:val="left" w:leader="none"/>
        </w:tabs>
        <w:spacing w:before="1"/>
        <w:ind w:left="557"/>
      </w:pPr>
      <w:r>
        <w:rPr>
          <w:rFonts w:ascii="方正黑体_GBK" w:eastAsia="方正黑体_GBK" w:hint="eastAsia"/>
          <w:color w:val="231F20"/>
        </w:rPr>
        <w:t>第十九条</w:t>
        <w:tab/>
      </w:r>
      <w:r>
        <w:rPr>
          <w:color w:val="231F20"/>
        </w:rPr>
        <w:t>监理人有权获取监理费用和报酬。</w:t>
      </w:r>
    </w:p>
    <w:p>
      <w:pPr>
        <w:pStyle w:val="BodyText"/>
        <w:tabs>
          <w:tab w:pos="1657" w:val="left" w:leader="none"/>
        </w:tabs>
        <w:spacing w:before="103"/>
        <w:ind w:left="557"/>
      </w:pPr>
      <w:r>
        <w:rPr>
          <w:rFonts w:ascii="方正黑体_GBK" w:eastAsia="方正黑体_GBK" w:hint="eastAsia"/>
          <w:color w:val="231F20"/>
        </w:rPr>
        <w:t>第二十条</w:t>
        <w:tab/>
      </w:r>
      <w:r>
        <w:rPr>
          <w:color w:val="231F20"/>
        </w:rPr>
        <w:t>监理人在监理服务中有权行使第十八条规定的权利。</w:t>
      </w:r>
    </w:p>
    <w:p>
      <w:pPr>
        <w:pStyle w:val="BodyText"/>
        <w:tabs>
          <w:tab w:pos="1884" w:val="left" w:leader="none"/>
        </w:tabs>
        <w:spacing w:line="316" w:lineRule="auto" w:before="103"/>
        <w:ind w:left="117" w:right="116" w:firstLine="440"/>
      </w:pPr>
      <w:r>
        <w:rPr>
          <w:rFonts w:ascii="方正黑体_GBK" w:eastAsia="方正黑体_GBK" w:hint="eastAsia"/>
          <w:color w:val="231F20"/>
        </w:rPr>
        <w:t>第二十一条</w:t>
        <w:tab/>
      </w:r>
      <w:r>
        <w:rPr>
          <w:color w:val="231F20"/>
        </w:rPr>
        <w:t>监理人在监理服务中有权行使有关法律、法规及有关部门规章或{工程所在地}的{地方性法规}、{地方政府规章}赋予的权利。</w:t>
      </w:r>
    </w:p>
    <w:p>
      <w:pPr>
        <w:pStyle w:val="BodyText"/>
        <w:tabs>
          <w:tab w:pos="1884" w:val="left" w:leader="none"/>
        </w:tabs>
        <w:spacing w:line="316" w:lineRule="auto" w:before="22"/>
        <w:ind w:left="117" w:right="116" w:firstLine="440"/>
      </w:pPr>
      <w:r>
        <w:rPr>
          <w:rFonts w:ascii="方正黑体_GBK" w:eastAsia="方正黑体_GBK" w:hint="eastAsia"/>
          <w:color w:val="231F20"/>
        </w:rPr>
        <w:t>第二十二条</w:t>
        <w:tab/>
      </w:r>
      <w:r>
        <w:rPr>
          <w:color w:val="231F20"/>
        </w:rPr>
        <w:t>监理人在实施监理过程中，因不可归责于自己的事由受到损失的，可以向委托人要求{赔偿损失}。</w:t>
      </w:r>
    </w:p>
    <w:p>
      <w:pPr>
        <w:pStyle w:val="Heading3"/>
        <w:spacing w:before="184"/>
        <w:ind w:left="3435" w:right="3435"/>
      </w:pPr>
      <w:r>
        <w:rPr>
          <w:color w:val="231F20"/>
        </w:rPr>
        <w:t>监理人义务</w:t>
      </w:r>
    </w:p>
    <w:p>
      <w:pPr>
        <w:pStyle w:val="BodyText"/>
        <w:spacing w:before="13"/>
        <w:rPr>
          <w:rFonts w:ascii="方正黑体_GBK"/>
          <w:sz w:val="17"/>
        </w:rPr>
      </w:pPr>
    </w:p>
    <w:p>
      <w:pPr>
        <w:pStyle w:val="BodyText"/>
        <w:tabs>
          <w:tab w:pos="1884" w:val="left" w:leader="none"/>
        </w:tabs>
        <w:spacing w:line="316" w:lineRule="auto" w:before="1"/>
        <w:ind w:left="117" w:right="116" w:firstLine="440"/>
      </w:pPr>
      <w:r>
        <w:rPr>
          <w:rFonts w:ascii="方正黑体_GBK" w:eastAsia="方正黑体_GBK" w:hint="eastAsia"/>
          <w:color w:val="231F20"/>
        </w:rPr>
        <w:t>第二十三条</w:t>
        <w:tab/>
      </w:r>
      <w:r>
        <w:rPr>
          <w:color w:val="231F20"/>
        </w:rPr>
        <w:t>{监理人}应具有履行本合同所需的能力和资质，应谨慎、勤奋地服务，认真完 成《协议书》附件 A 约定的工作。</w:t>
      </w:r>
    </w:p>
    <w:p>
      <w:pPr>
        <w:pStyle w:val="BodyText"/>
        <w:tabs>
          <w:tab w:pos="1881" w:val="left" w:leader="none"/>
        </w:tabs>
        <w:spacing w:line="316" w:lineRule="auto" w:before="22"/>
        <w:ind w:left="117" w:right="112" w:firstLine="440"/>
      </w:pPr>
      <w:r>
        <w:rPr>
          <w:rFonts w:ascii="方正黑体_GBK" w:eastAsia="方正黑体_GBK" w:hint="eastAsia"/>
          <w:color w:val="231F20"/>
        </w:rPr>
        <w:t>第二十四条</w:t>
        <w:tab/>
      </w:r>
      <w:r>
        <w:rPr>
          <w:color w:val="231F20"/>
        </w:rPr>
        <w:t>监理人应按《协议书》{附件内容}的约定派出监理工作需要的项目监理机构。为保证监理的有效实施，监理人可对项目监理机构和监理人员作出合理调整。</w:t>
      </w:r>
    </w:p>
    <w:p>
      <w:pPr>
        <w:pStyle w:val="BodyText"/>
        <w:tabs>
          <w:tab w:pos="1877" w:val="left" w:leader="none"/>
        </w:tabs>
        <w:spacing w:before="22"/>
        <w:ind w:left="557"/>
      </w:pPr>
      <w:r>
        <w:rPr>
          <w:rFonts w:ascii="方正黑体_GBK" w:eastAsia="方正黑体_GBK" w:hint="eastAsia"/>
          <w:color w:val="231F20"/>
        </w:rPr>
        <w:t>第二十五条</w:t>
        <w:tab/>
      </w:r>
      <w:r>
        <w:rPr>
          <w:color w:val="231F20"/>
        </w:rPr>
        <w:t>监理人应按《专用条件》的约定，向委托人提交监理文件。</w:t>
      </w:r>
    </w:p>
    <w:p>
      <w:pPr>
        <w:pStyle w:val="BodyText"/>
        <w:tabs>
          <w:tab w:pos="1884" w:val="left" w:leader="none"/>
        </w:tabs>
        <w:spacing w:before="103"/>
        <w:ind w:left="557"/>
      </w:pPr>
      <w:r>
        <w:rPr>
          <w:rFonts w:ascii="方正黑体_GBK" w:eastAsia="方正黑体_GBK" w:hint="eastAsia"/>
          <w:color w:val="231F20"/>
        </w:rPr>
        <w:t>第二十六条</w:t>
        <w:tab/>
      </w:r>
      <w:r>
        <w:rPr>
          <w:color w:val="231F20"/>
        </w:rPr>
        <w:t>监理人应作好监理记录，向委托人及时报告监理工作，按《专用条件》约定</w:t>
      </w:r>
    </w:p>
    <w:p>
      <w:pPr>
        <w:spacing w:after="0"/>
        <w:sectPr>
          <w:pgSz w:w="11910" w:h="16840"/>
          <w:pgMar w:header="0" w:footer="832" w:top="1580" w:bottom="1020" w:left="1300" w:right="1300"/>
        </w:sectPr>
      </w:pPr>
    </w:p>
    <w:p>
      <w:pPr>
        <w:pStyle w:val="BodyText"/>
        <w:spacing w:before="24"/>
        <w:ind w:left="117"/>
      </w:pPr>
      <w:r>
        <w:rPr>
          <w:color w:val="231F20"/>
        </w:rPr>
        <w:t>提交监理报告。</w:t>
      </w:r>
    </w:p>
    <w:p>
      <w:pPr>
        <w:pStyle w:val="BodyText"/>
        <w:spacing w:line="304" w:lineRule="auto" w:before="103"/>
        <w:ind w:left="117" w:right="151" w:firstLine="440"/>
        <w:jc w:val="both"/>
      </w:pPr>
      <w:r>
        <w:rPr>
          <w:rFonts w:ascii="方正黑体_GBK" w:eastAsia="方正黑体_GBK" w:hint="eastAsia"/>
          <w:color w:val="231F20"/>
        </w:rPr>
        <w:t xml:space="preserve">第二十七条 </w:t>
      </w:r>
      <w:r>
        <w:rPr>
          <w:color w:val="231F20"/>
        </w:rPr>
        <w:t>未经{联系电话}允许，监理人不得泄露委托人申明的技术和商业秘密，也不得泄露被监理人提供并申明的技术和商业秘密。</w:t>
      </w:r>
    </w:p>
    <w:p>
      <w:pPr>
        <w:pStyle w:val="BodyText"/>
        <w:spacing w:line="304" w:lineRule="auto" w:before="15"/>
        <w:ind w:left="117" w:right="156" w:firstLine="440"/>
        <w:jc w:val="both"/>
      </w:pPr>
      <w:r>
        <w:rPr>
          <w:rFonts w:ascii="方正黑体_GBK" w:eastAsia="方正黑体_GBK" w:hint="eastAsia"/>
          <w:color w:val="231F20"/>
        </w:rPr>
        <w:t xml:space="preserve">第二十八条 </w:t>
      </w:r>
      <w:r>
        <w:rPr>
          <w:color w:val="231F20"/>
        </w:rPr>
        <w:t>监理人应合理使用并妥善保管委托人提供的设施和物品，在监理服务工作完成或本合同终止时，按{约定条款}移交给委托人。</w:t>
      </w:r>
    </w:p>
    <w:p>
      <w:pPr>
        <w:pStyle w:val="Heading3"/>
        <w:ind w:left="3316" w:right="3354"/>
      </w:pPr>
      <w:r>
        <w:rPr>
          <w:color w:val="231F20"/>
        </w:rPr>
        <w:t>监理费用和报酬及其支付</w:t>
      </w:r>
    </w:p>
    <w:p>
      <w:pPr>
        <w:pStyle w:val="BodyText"/>
        <w:spacing w:before="5"/>
        <w:rPr>
          <w:rFonts w:ascii="方正黑体_GBK"/>
          <w:sz w:val="18"/>
        </w:rPr>
      </w:pPr>
    </w:p>
    <w:p>
      <w:pPr>
        <w:pStyle w:val="BodyText"/>
        <w:spacing w:line="304" w:lineRule="auto"/>
        <w:ind w:left="117" w:right="154" w:firstLine="440"/>
        <w:jc w:val="both"/>
      </w:pPr>
      <w:r>
        <w:rPr>
          <w:color w:val="231F20"/>
        </w:rPr>
        <w:t>第二十九条 {正常服务、附加服务、额外服务的监理费用和报酬}，按照《协议书》附件 B 的约定支付。</w:t>
      </w:r>
    </w:p>
    <w:p>
      <w:pPr>
        <w:pStyle w:val="BodyText"/>
        <w:spacing w:line="304" w:lineRule="auto" w:before="21"/>
        <w:ind w:left="117" w:right="154" w:firstLine="440"/>
        <w:jc w:val="both"/>
      </w:pPr>
      <w:r>
        <w:rPr>
          <w:color w:val="231F20"/>
        </w:rPr>
        <w:t>第三十条 由于非监理人的原因使监理工作受到阻碍或延误，以致监理人发生了附加服务的，监理人应当将此情况与可能产生的影响及时通知{委托人}。{委托人}应支付给监理人附加服务的监理费用和报酬。</w:t>
      </w:r>
    </w:p>
    <w:p>
      <w:pPr>
        <w:pStyle w:val="BodyText"/>
        <w:spacing w:before="21"/>
        <w:ind w:left="557"/>
      </w:pPr>
      <w:r>
        <w:rPr>
          <w:color w:val="231F20"/>
        </w:rPr>
        <w:t>因不可抗力导致监理人发生的附加服务，附加服务报酬由双方另行约定。</w:t>
      </w:r>
    </w:p>
    <w:p>
      <w:pPr>
        <w:pStyle w:val="BodyText"/>
        <w:spacing w:line="304" w:lineRule="auto" w:before="83"/>
        <w:ind w:left="117" w:right="154" w:firstLine="440"/>
        <w:jc w:val="both"/>
      </w:pPr>
      <w:r>
        <w:rPr>
          <w:rFonts w:ascii="方正黑体_GBK" w:eastAsia="方正黑体_GBK" w:hint="eastAsia"/>
          <w:color w:val="231F20"/>
        </w:rPr>
        <w:t xml:space="preserve">第三十一条 </w:t>
      </w:r>
      <w:r>
        <w:rPr>
          <w:color w:val="231F20"/>
        </w:rPr>
        <w:t>由于非监理人的原因致使暂停或终止监理服务的，监理人应当立即通知{委托人}。其因恢复服务的工作或善后工作而发生额外服务的，{委托人}应支付给监理人此额外服务的监理费用和报酬。</w:t>
      </w:r>
    </w:p>
    <w:p>
      <w:pPr>
        <w:pStyle w:val="BodyText"/>
        <w:spacing w:before="21"/>
        <w:ind w:left="557"/>
      </w:pPr>
      <w:r>
        <w:rPr>
          <w:color w:val="231F20"/>
        </w:rPr>
        <w:t>因不可抗力导致监理人发生的额外服务，额外服务报酬由双方另行约定。</w:t>
      </w:r>
    </w:p>
    <w:p>
      <w:pPr>
        <w:pStyle w:val="BodyText"/>
        <w:spacing w:before="4"/>
        <w:rPr>
          <w:sz w:val="16"/>
        </w:rPr>
      </w:pPr>
    </w:p>
    <w:p>
      <w:pPr>
        <w:pStyle w:val="Heading3"/>
        <w:spacing w:before="1"/>
        <w:ind w:left="3316" w:right="3354"/>
      </w:pPr>
      <w:r>
        <w:rPr>
          <w:color w:val="231F20"/>
        </w:rPr>
        <w:t>本合同的变更和转让</w:t>
      </w:r>
    </w:p>
    <w:p>
      <w:pPr>
        <w:pStyle w:val="BodyText"/>
        <w:spacing w:before="5"/>
        <w:rPr>
          <w:rFonts w:ascii="方正黑体_GBK"/>
          <w:sz w:val="18"/>
        </w:rPr>
      </w:pPr>
    </w:p>
    <w:p>
      <w:pPr>
        <w:pStyle w:val="BodyText"/>
        <w:spacing w:line="304" w:lineRule="auto"/>
        <w:ind w:left="117" w:right="150" w:firstLine="440"/>
        <w:jc w:val="both"/>
      </w:pPr>
      <w:r>
        <w:rPr>
          <w:color w:val="231F20"/>
        </w:rPr>
        <w:t>第三十二条 本合同当事人需变更合同时，须经双方签署{书面形式协议}。由此引起的监理费用和报酬变更双方另行协商确定。</w:t>
      </w:r>
    </w:p>
    <w:p>
      <w:pPr>
        <w:pStyle w:val="BodyText"/>
        <w:spacing w:before="20"/>
        <w:ind w:left="557"/>
      </w:pPr>
      <w:r>
        <w:rPr>
          <w:color w:val="231F20"/>
          <w:spacing w:val="-14"/>
        </w:rPr>
        <w:t>本合同签订后出现国家法律、法规、政策及标准、规范等变化时，合同双方经协商后可做调整。</w:t>
      </w:r>
    </w:p>
    <w:p>
      <w:pPr>
        <w:pStyle w:val="BodyText"/>
        <w:spacing w:line="304" w:lineRule="auto" w:before="82"/>
        <w:ind w:left="117" w:right="156" w:firstLine="440"/>
        <w:jc w:val="both"/>
      </w:pPr>
      <w:r>
        <w:rPr>
          <w:rFonts w:ascii="方正黑体_GBK" w:eastAsia="方正黑体_GBK" w:hint="eastAsia"/>
          <w:color w:val="231F20"/>
        </w:rPr>
        <w:t xml:space="preserve">第三十三条 </w:t>
      </w:r>
      <w:r>
        <w:rPr>
          <w:color w:val="231F20"/>
        </w:rPr>
        <w:t>本合同约定的主要监理服务不可以转委托。部分监理服务的转委托应经委托人{书面形式认可}。</w:t>
      </w:r>
    </w:p>
    <w:p>
      <w:pPr>
        <w:pStyle w:val="BodyText"/>
        <w:spacing w:line="304" w:lineRule="auto" w:before="14"/>
        <w:ind w:left="117" w:right="149" w:firstLine="439"/>
        <w:jc w:val="both"/>
      </w:pPr>
      <w:r>
        <w:rPr>
          <w:rFonts w:ascii="方正黑体_GBK" w:eastAsia="方正黑体_GBK" w:hint="eastAsia"/>
          <w:color w:val="231F20"/>
        </w:rPr>
        <w:t xml:space="preserve">第三十四条 </w:t>
      </w:r>
      <w:r>
        <w:rPr>
          <w:color w:val="231F20"/>
        </w:rPr>
        <w:t>由于非监理人的原因导致项目进度的推迟或延误而超过本合同约定的期限的，双方应另行签订{相应协议}，否则监理人不再承担相应责任。</w:t>
      </w:r>
    </w:p>
    <w:p>
      <w:pPr>
        <w:pStyle w:val="Heading3"/>
        <w:ind w:left="3316" w:right="3354"/>
      </w:pPr>
      <w:r>
        <w:rPr>
          <w:color w:val="231F20"/>
        </w:rPr>
        <w:t>合同的权利义务终止</w:t>
      </w:r>
    </w:p>
    <w:p>
      <w:pPr>
        <w:pStyle w:val="BodyText"/>
        <w:spacing w:before="5"/>
        <w:rPr>
          <w:rFonts w:ascii="方正黑体_GBK"/>
          <w:sz w:val="18"/>
        </w:rPr>
      </w:pPr>
    </w:p>
    <w:p>
      <w:pPr>
        <w:pStyle w:val="BodyText"/>
        <w:tabs>
          <w:tab w:pos="1877" w:val="left" w:leader="none"/>
        </w:tabs>
        <w:ind w:left="557"/>
      </w:pPr>
      <w:r>
        <w:rPr>
          <w:color w:val="231F20"/>
        </w:rPr>
        <w:t>第三十五条</w:t>
        <w:tab/>
        <w:t>经当事人协商一致，可以解除本合同。</w:t>
      </w:r>
    </w:p>
    <w:p>
      <w:pPr>
        <w:pStyle w:val="BodyText"/>
        <w:spacing w:line="304" w:lineRule="auto" w:before="82"/>
        <w:ind w:left="117" w:right="153" w:firstLine="440"/>
        <w:jc w:val="both"/>
      </w:pPr>
      <w:r>
        <w:rPr>
          <w:color w:val="231F20"/>
        </w:rPr>
        <w:t>第三十六</w:t>
      </w:r>
      <w:r>
        <w:rPr>
          <w:rFonts w:ascii="方正黑体_GBK" w:eastAsia="方正黑体_GBK" w:hint="eastAsia"/>
          <w:color w:val="231F20"/>
        </w:rPr>
        <w:t xml:space="preserve">条 </w:t>
      </w:r>
      <w:r>
        <w:rPr>
          <w:color w:val="231F20"/>
        </w:rPr>
        <w:t>当事人一方要求解除本合同，应向对方发出书面形式通知，通知发出 {通知发出日期} 日后本合同解除。因解除委托合同给对方造成损失的，除不可归责于该当事人的事由以外，应当赔偿 {损失金额}。</w:t>
      </w:r>
    </w:p>
    <w:p>
      <w:pPr>
        <w:pStyle w:val="BodyText"/>
        <w:tabs>
          <w:tab w:pos="1917" w:val="left" w:leader="none"/>
        </w:tabs>
        <w:spacing w:before="14"/>
        <w:ind w:left="557"/>
      </w:pPr>
      <w:r>
        <w:rPr>
          <w:rFonts w:ascii="方正黑体_GBK" w:eastAsia="方正黑体_GBK" w:hint="eastAsia"/>
          <w:color w:val="231F20"/>
          <w:spacing w:val="5"/>
        </w:rPr>
        <w:t>第三十七</w:t>
      </w:r>
      <w:r>
        <w:rPr>
          <w:rFonts w:ascii="方正黑体_GBK" w:eastAsia="方正黑体_GBK" w:hint="eastAsia"/>
          <w:color w:val="231F20"/>
        </w:rPr>
        <w:t>条</w:t>
        <w:tab/>
      </w:r>
      <w:r>
        <w:rPr>
          <w:color w:val="231F20"/>
          <w:spacing w:val="5"/>
        </w:rPr>
        <w:t>监理人违反本合同中监理人义务的有关约</w:t>
      </w:r>
      <w:r>
        <w:rPr>
          <w:color w:val="231F20"/>
        </w:rPr>
        <w:t>定</w:t>
      </w:r>
      <w:r>
        <w:rPr>
          <w:color w:val="231F20"/>
          <w:spacing w:val="5"/>
        </w:rPr>
        <w:t>，未尽职</w:t>
      </w:r>
      <w:r>
        <w:rPr>
          <w:color w:val="231F20"/>
        </w:rPr>
        <w:t>责</w:t>
      </w:r>
      <w:r>
        <w:rPr>
          <w:color w:val="231F20"/>
          <w:spacing w:val="5"/>
        </w:rPr>
        <w:t>、未履行监理义务</w:t>
      </w:r>
    </w:p>
    <w:p>
      <w:pPr>
        <w:spacing w:after="0"/>
        <w:sectPr>
          <w:footerReference w:type="even" r:id="rId7"/>
          <w:footerReference w:type="default" r:id="rId8"/>
          <w:pgSz w:w="11910" w:h="16840"/>
          <w:pgMar w:footer="832" w:header="0" w:top="1580" w:bottom="1020" w:left="1300" w:right="1260"/>
        </w:sectPr>
      </w:pPr>
    </w:p>
    <w:p>
      <w:pPr>
        <w:pStyle w:val="BodyText"/>
        <w:spacing w:line="304" w:lineRule="auto" w:before="24"/>
        <w:ind w:left="117" w:right="39"/>
      </w:pPr>
      <w:r>
        <w:rPr>
          <w:color w:val="231F20"/>
          <w:spacing w:val="1"/>
        </w:rPr>
        <w:t>的，委托人有权要求监理人限期整改</w:t>
      </w:r>
      <w:r>
        <w:rPr>
          <w:color w:val="231F20"/>
          <w:spacing w:val="5"/>
        </w:rPr>
        <w:t>（整改期限在专用条件中约定</w:t>
      </w:r>
      <w:r>
        <w:rPr>
          <w:color w:val="231F20"/>
          <w:spacing w:val="-52"/>
        </w:rPr>
        <w:t>）</w:t>
      </w:r>
      <w:r>
        <w:rPr>
          <w:color w:val="231F20"/>
          <w:spacing w:val="-2"/>
        </w:rPr>
        <w:t>；监理人逾期不整改的，委托人有权解除本合同，因解除委托合同造成委托人损失的，{监理人}应予赔偿。</w:t>
      </w:r>
    </w:p>
    <w:p>
      <w:pPr>
        <w:pStyle w:val="BodyText"/>
        <w:spacing w:line="304" w:lineRule="auto" w:before="15"/>
        <w:ind w:left="117" w:right="211" w:firstLine="440"/>
        <w:jc w:val="both"/>
      </w:pPr>
      <w:r>
        <w:rPr>
          <w:rFonts w:ascii="方正黑体_GBK" w:eastAsia="方正黑体_GBK" w:hint="eastAsia"/>
          <w:color w:val="231F20"/>
        </w:rPr>
        <w:t xml:space="preserve">第三十八条 </w:t>
      </w:r>
      <w:r>
        <w:rPr>
          <w:color w:val="231F20"/>
        </w:rPr>
        <w:t>有下列情形之一，{解除合同条件}，监理人有权解除本合同，因解除委托合同造成监理人损失的，委托人应予赔偿：</w:t>
      </w:r>
    </w:p>
    <w:p>
      <w:pPr>
        <w:pStyle w:val="BodyText"/>
        <w:spacing w:line="304" w:lineRule="auto" w:before="21"/>
        <w:ind w:left="117" w:firstLine="330"/>
      </w:pPr>
      <w:r>
        <w:rPr>
          <w:color w:val="231F20"/>
        </w:rPr>
        <w:t>（一）委托人违反本合同中委托人义务的有关约定，致使监理人无法有效实施监理服务的， 监理人有权要求委托人在{期限}内解决（期限在专用条件中约定</w:t>
      </w:r>
      <w:r>
        <w:rPr>
          <w:color w:val="231F20"/>
          <w:spacing w:val="-110"/>
        </w:rPr>
        <w:t>）</w:t>
      </w:r>
      <w:r>
        <w:rPr>
          <w:color w:val="231F20"/>
        </w:rPr>
        <w:t>，逾期未解决的；</w:t>
      </w:r>
    </w:p>
    <w:p>
      <w:pPr>
        <w:pStyle w:val="BodyText"/>
        <w:spacing w:line="304" w:lineRule="auto" w:before="21"/>
        <w:ind w:left="117" w:right="211" w:firstLine="330"/>
      </w:pPr>
      <w:r>
        <w:rPr>
          <w:color w:val="231F20"/>
        </w:rPr>
        <w:t>（二）委托人未按照《协议书》附件 B 的约定支付监理费用和报酬，经监理人催告后在 {28日内} 仍未支付的。</w:t>
      </w:r>
    </w:p>
    <w:p>
      <w:pPr>
        <w:pStyle w:val="BodyText"/>
        <w:spacing w:line="304" w:lineRule="auto" w:before="15"/>
        <w:ind w:left="117" w:right="215" w:firstLine="440"/>
        <w:jc w:val="both"/>
      </w:pPr>
      <w:r>
        <w:rPr>
          <w:rFonts w:ascii="方正黑体_GBK" w:eastAsia="方正黑体_GBK" w:hint="eastAsia"/>
          <w:color w:val="231F20"/>
        </w:rPr>
        <w:t xml:space="preserve">第三十九条 </w:t>
      </w:r>
      <w:r>
        <w:rPr>
          <w:color w:val="231F20"/>
        </w:rPr>
        <w:t>本合同的解除或终止并不影响双方在本合同解除或终止前按原合同应有的权利和应当承担的义务。</w:t>
      </w:r>
    </w:p>
    <w:p>
      <w:pPr>
        <w:pStyle w:val="Heading3"/>
      </w:pPr>
      <w:r>
        <w:rPr>
          <w:color w:val="231F20"/>
        </w:rPr>
        <w:t>违约责任</w:t>
      </w:r>
    </w:p>
    <w:p>
      <w:pPr>
        <w:pStyle w:val="BodyText"/>
        <w:spacing w:before="5"/>
        <w:rPr>
          <w:rFonts w:ascii="方正黑体_GBK"/>
          <w:sz w:val="18"/>
        </w:rPr>
      </w:pPr>
    </w:p>
    <w:p>
      <w:pPr>
        <w:pStyle w:val="BodyText"/>
        <w:spacing w:line="304" w:lineRule="auto"/>
        <w:ind w:left="117" w:right="212" w:firstLine="440"/>
        <w:jc w:val="both"/>
      </w:pPr>
      <w:r>
        <w:rPr>
          <w:color w:val="231F20"/>
        </w:rPr>
        <w:t>第四十条 违约一方应按照{专用条件}的约定向对方支付违约金，也可以按照{专用条件}的约定向对方支付损失赔偿金。但监理人因违约向委托人支付的违约金和损失赔偿金之和累计不应超过监理报酬总额（扣除税金</w:t>
      </w:r>
      <w:r>
        <w:rPr>
          <w:color w:val="231F20"/>
          <w:spacing w:val="-83"/>
        </w:rPr>
        <w:t>）</w:t>
      </w:r>
      <w:r>
        <w:rPr>
          <w:color w:val="231F20"/>
        </w:rPr>
        <w:t>。</w:t>
      </w:r>
    </w:p>
    <w:p>
      <w:pPr>
        <w:pStyle w:val="BodyText"/>
        <w:spacing w:line="304" w:lineRule="auto" w:before="20"/>
        <w:ind w:left="117" w:right="210" w:firstLine="440"/>
        <w:jc w:val="both"/>
      </w:pPr>
      <w:r>
        <w:rPr>
          <w:color w:val="231F20"/>
          <w:spacing w:val="-2"/>
        </w:rPr>
        <w:t>第四十一条  当事人一方违约后，对方应当采取适当措施防止损失的扩大；没有采取适当措施致使损失扩大的，不得就扩大的损失要求赔偿。</w:t>
      </w:r>
    </w:p>
    <w:p>
      <w:pPr>
        <w:pStyle w:val="BodyText"/>
        <w:spacing w:line="304" w:lineRule="auto" w:before="20"/>
        <w:ind w:left="117" w:right="217" w:firstLine="440"/>
        <w:jc w:val="both"/>
      </w:pPr>
      <w:r>
        <w:rPr>
          <w:color w:val="231F20"/>
        </w:rPr>
        <w:t>第四十二条 当事人一方如果向对方提出赔偿的要求不能成立，则应当补偿由该索赔所引起的对方的各种费用支出。</w:t>
      </w:r>
    </w:p>
    <w:p>
      <w:pPr>
        <w:pStyle w:val="BodyText"/>
        <w:spacing w:line="304" w:lineRule="auto" w:before="20"/>
        <w:ind w:left="117" w:right="212" w:firstLine="440"/>
        <w:jc w:val="both"/>
      </w:pPr>
      <w:r>
        <w:rPr>
          <w:color w:val="231F20"/>
        </w:rPr>
        <w:t>第四十三条 由于非监理人的原因而造成的质量事故和完工（交图、交货、交工等）时限的{延期}，监理人不承担责任。</w:t>
      </w:r>
    </w:p>
    <w:p>
      <w:pPr>
        <w:pStyle w:val="BodyText"/>
        <w:spacing w:line="304" w:lineRule="auto" w:before="20"/>
        <w:ind w:left="117" w:right="212" w:firstLine="440"/>
        <w:jc w:val="both"/>
      </w:pPr>
      <w:r>
        <w:rPr>
          <w:color w:val="231F20"/>
        </w:rPr>
        <w:t>第四十四条 因不可抗力不能履行本合同的，根据不可抗力的影响，{部分或者全部}免除违约责任，但法律另有规定的除外。当事人迟延履行后发生不可抗力的，不能免除违约责任。</w:t>
      </w:r>
    </w:p>
    <w:p>
      <w:pPr>
        <w:pStyle w:val="BodyText"/>
        <w:spacing w:line="304" w:lineRule="auto" w:before="20"/>
        <w:ind w:left="557" w:right="1793"/>
      </w:pPr>
      <w:r>
        <w:rPr>
          <w:color w:val="231F20"/>
        </w:rPr>
        <w:t>本合同所称不可抗力，是指不能预见、不能避免并不能克服的客观情况。双方可在《专用条件》中具体约定免责事由。</w:t>
      </w:r>
    </w:p>
    <w:p>
      <w:pPr>
        <w:pStyle w:val="Heading3"/>
        <w:spacing w:before="176"/>
      </w:pPr>
      <w:r>
        <w:rPr>
          <w:color w:val="231F20"/>
        </w:rPr>
        <w:t>争议的解决</w:t>
      </w:r>
    </w:p>
    <w:p>
      <w:pPr>
        <w:pStyle w:val="BodyText"/>
        <w:spacing w:before="4"/>
        <w:rPr>
          <w:rFonts w:ascii="方正黑体_GBK"/>
          <w:sz w:val="18"/>
        </w:rPr>
      </w:pPr>
    </w:p>
    <w:p>
      <w:pPr>
        <w:pStyle w:val="BodyText"/>
        <w:spacing w:line="304" w:lineRule="auto" w:before="1"/>
        <w:ind w:left="117" w:right="210" w:firstLine="440"/>
        <w:jc w:val="both"/>
      </w:pPr>
      <w:r>
        <w:rPr>
          <w:color w:val="231F20"/>
        </w:rPr>
        <w:t>第四十五条 当事人可以通过和解或者调解解决本合同争议。当事人不愿和解、调解或者和解、调解不成的，可以根据{解决方式}的约定解决。当{解决方式}没有约定或没有订立仲裁协议或仲裁协议无效的，可以向人民法院起诉。</w:t>
      </w:r>
    </w:p>
    <w:p>
      <w:pPr>
        <w:pStyle w:val="Heading3"/>
      </w:pPr>
      <w:r>
        <w:rPr>
          <w:color w:val="231F20"/>
        </w:rPr>
        <w:t>其他</w:t>
      </w:r>
    </w:p>
    <w:p>
      <w:pPr>
        <w:pStyle w:val="BodyText"/>
        <w:spacing w:before="13"/>
        <w:rPr>
          <w:rFonts w:ascii="方正黑体_GBK"/>
          <w:sz w:val="17"/>
        </w:rPr>
      </w:pPr>
    </w:p>
    <w:p>
      <w:pPr>
        <w:pStyle w:val="BodyText"/>
        <w:tabs>
          <w:tab w:pos="1877" w:val="left" w:leader="none"/>
        </w:tabs>
        <w:spacing w:before="1"/>
        <w:ind w:left="557"/>
      </w:pPr>
      <w:r>
        <w:rPr>
          <w:rFonts w:ascii="方正黑体_GBK" w:eastAsia="方正黑体_GBK" w:hint="eastAsia"/>
          <w:color w:val="231F20"/>
        </w:rPr>
        <w:t>第四十六条</w:t>
        <w:tab/>
      </w:r>
      <w:r>
        <w:rPr>
          <w:color w:val="231F20"/>
          <w:spacing w:val="2"/>
        </w:rPr>
        <w:t>本合同未尽事宜，双方应另行协商，签订补充文件，作为本合同的一部分。</w:t>
      </w:r>
    </w:p>
    <w:p>
      <w:pPr>
        <w:spacing w:after="0"/>
        <w:sectPr>
          <w:pgSz w:w="11910" w:h="16840"/>
          <w:pgMar w:header="0" w:footer="832" w:top="1580" w:bottom="1020" w:left="1300" w:right="1200"/>
        </w:sectPr>
      </w:pPr>
    </w:p>
    <w:p>
      <w:pPr>
        <w:pStyle w:val="BodyText"/>
        <w:rPr>
          <w:sz w:val="20"/>
        </w:rPr>
      </w:pPr>
    </w:p>
    <w:p>
      <w:pPr>
        <w:pStyle w:val="BodyText"/>
        <w:rPr>
          <w:sz w:val="20"/>
        </w:rPr>
      </w:pPr>
    </w:p>
    <w:p>
      <w:pPr>
        <w:pStyle w:val="Heading1"/>
        <w:tabs>
          <w:tab w:pos="4792" w:val="left" w:leader="none"/>
        </w:tabs>
        <w:spacing w:before="174"/>
        <w:ind w:left="3392"/>
      </w:pPr>
      <w:r>
        <w:rPr>
          <w:color w:val="231F20"/>
        </w:rPr>
        <w:t>第三部分</w:t>
        <w:tab/>
        <w:t>专用条件</w:t>
      </w:r>
    </w:p>
    <w:p>
      <w:pPr>
        <w:pStyle w:val="BodyText"/>
        <w:spacing w:before="14"/>
        <w:rPr>
          <w:rFonts w:ascii="方正黑体_GBK"/>
          <w:sz w:val="26"/>
        </w:rPr>
      </w:pPr>
    </w:p>
    <w:p>
      <w:pPr>
        <w:pStyle w:val="BodyText"/>
        <w:spacing w:line="304" w:lineRule="auto"/>
        <w:ind w:left="117" w:firstLine="440"/>
      </w:pPr>
      <w:r>
        <w:rPr>
          <w:color w:val="231F20"/>
        </w:rPr>
        <w:t>委托人和监理人双方经协商同意签订以下专用条件以补充合同《通用条件》，当《通用条件》与《专用条件》不一致时以《专用条件》为准。具体条件如下：</w:t>
      </w:r>
    </w:p>
    <w:p>
      <w:pPr>
        <w:pStyle w:val="BodyText"/>
        <w:spacing w:before="14"/>
        <w:ind w:left="557"/>
        <w:rPr>
          <w:rFonts w:ascii="方正黑体_GBK" w:eastAsia="方正黑体_GBK" w:hint="eastAsia"/>
        </w:rPr>
      </w:pPr>
      <w:r>
        <w:rPr>
          <w:rFonts w:ascii="方正黑体_GBK" w:eastAsia="方正黑体_GBK" w:hint="eastAsia"/>
          <w:color w:val="231F20"/>
        </w:rPr>
        <w:t>词语定义、适用法律解释、适用语言。</w:t>
      </w:r>
    </w:p>
    <w:p>
      <w:pPr>
        <w:pStyle w:val="BodyText"/>
        <w:spacing w:before="122"/>
        <w:ind w:left="557"/>
      </w:pPr>
      <w:r>
        <w:rPr>
          <w:color w:val="231F20"/>
        </w:rPr>
        <w:t>第二条，适用的部门规章或地方性法规、地方政府规章为：{适用的部门规章或地方性法规、地方政府规章}</w:t>
      </w:r>
    </w:p>
    <w:p>
      <w:pPr>
        <w:pStyle w:val="BodyText"/>
        <w:rPr>
          <w:sz w:val="24"/>
        </w:rPr>
      </w:pPr>
    </w:p>
    <w:p>
      <w:pPr>
        <w:pStyle w:val="BodyText"/>
        <w:rPr>
          <w:sz w:val="24"/>
        </w:rPr>
      </w:pPr>
    </w:p>
    <w:p>
      <w:pPr>
        <w:pStyle w:val="BodyText"/>
        <w:spacing w:before="208"/>
        <w:ind w:left="557"/>
      </w:pPr>
      <w:r>
        <w:rPr>
          <w:color w:val="231F20"/>
          <w:spacing w:val="-20"/>
        </w:rPr>
        <w:t>第三条，“书面形式”、“语言”的具体约定：{具体内容}</w:t>
      </w:r>
    </w:p>
    <w:p>
      <w:pPr>
        <w:pStyle w:val="BodyText"/>
        <w:rPr>
          <w:sz w:val="24"/>
        </w:rPr>
      </w:pPr>
    </w:p>
    <w:p>
      <w:pPr>
        <w:pStyle w:val="BodyText"/>
        <w:rPr>
          <w:sz w:val="24"/>
        </w:rPr>
      </w:pPr>
    </w:p>
    <w:p>
      <w:pPr>
        <w:pStyle w:val="BodyText"/>
        <w:spacing w:before="201"/>
        <w:ind w:left="557"/>
        <w:rPr>
          <w:rFonts w:ascii="方正黑体_GBK" w:eastAsia="方正黑体_GBK" w:hint="eastAsia"/>
        </w:rPr>
      </w:pPr>
      <w:r>
        <w:rPr>
          <w:rFonts w:ascii="方正黑体_GBK" w:eastAsia="方正黑体_GBK" w:hint="eastAsia"/>
          <w:color w:val="231F20"/>
        </w:rPr>
        <w:t>委托人的权利</w:t>
      </w:r>
    </w:p>
    <w:p>
      <w:pPr>
        <w:pStyle w:val="BodyText"/>
        <w:spacing w:before="121"/>
        <w:ind w:left="557"/>
      </w:pPr>
      <w:r>
        <w:rPr>
          <w:color w:val="231F20"/>
        </w:rPr>
        <w:t>第九条，监理人汇报监理工作、提交监理报告的约定：{汇报监理工作内容}</w:t>
      </w:r>
    </w:p>
    <w:p>
      <w:pPr>
        <w:pStyle w:val="BodyText"/>
        <w:rPr>
          <w:sz w:val="24"/>
        </w:rPr>
      </w:pPr>
    </w:p>
    <w:p>
      <w:pPr>
        <w:pStyle w:val="BodyText"/>
        <w:rPr>
          <w:sz w:val="24"/>
        </w:rPr>
      </w:pPr>
    </w:p>
    <w:p>
      <w:pPr>
        <w:pStyle w:val="BodyText"/>
        <w:spacing w:before="201"/>
        <w:ind w:left="557"/>
        <w:rPr>
          <w:rFonts w:ascii="方正黑体_GBK" w:eastAsia="方正黑体_GBK" w:hint="eastAsia"/>
        </w:rPr>
      </w:pPr>
      <w:r>
        <w:rPr>
          <w:rFonts w:ascii="方正黑体_GBK" w:eastAsia="方正黑体_GBK" w:hint="eastAsia"/>
          <w:color w:val="231F20"/>
        </w:rPr>
        <w:t>委托人的义务</w:t>
      </w:r>
    </w:p>
    <w:p>
      <w:pPr>
        <w:pStyle w:val="BodyText"/>
        <w:tabs>
          <w:tab w:pos="2207" w:val="left" w:leader="none"/>
        </w:tabs>
        <w:spacing w:line="304" w:lineRule="auto" w:before="122"/>
        <w:ind w:left="557" w:right="5446"/>
      </w:pPr>
      <w:r>
        <w:rPr>
          <w:color w:val="231F20"/>
        </w:rPr>
        <w:t>第十一条，所述的委托人代表是： 姓名：{姓名} 职务：{职务}</w:t>
      </w:r>
    </w:p>
    <w:p>
      <w:pPr>
        <w:pStyle w:val="BodyText"/>
        <w:rPr>
          <w:sz w:val="24"/>
        </w:rPr>
      </w:pPr>
    </w:p>
    <w:p>
      <w:pPr>
        <w:pStyle w:val="BodyText"/>
        <w:spacing w:before="4"/>
        <w:rPr>
          <w:sz w:val="33"/>
        </w:rPr>
      </w:pPr>
    </w:p>
    <w:p>
      <w:pPr>
        <w:pStyle w:val="BodyText"/>
        <w:spacing w:line="304" w:lineRule="auto"/>
        <w:ind w:left="557" w:right="7193"/>
      </w:pPr>
      <w:r>
        <w:rPr>
          <w:color w:val="231F20"/>
        </w:rPr>
        <w:t>双方联系方式：{联系电话} 工作地点：{工作地点}</w:t>
      </w:r>
    </w:p>
    <w:p>
      <w:pPr>
        <w:pStyle w:val="BodyText"/>
        <w:spacing w:line="304" w:lineRule="auto" w:before="20"/>
        <w:ind w:left="557" w:right="7813"/>
      </w:pPr>
      <w:r>
        <w:rPr>
          <w:color w:val="231F20"/>
        </w:rPr>
        <w:t>{联系电话} : {传真} : {邮编} : {EMAIL} :</w:t>
      </w:r>
    </w:p>
    <w:p>
      <w:pPr>
        <w:pStyle w:val="BodyText"/>
        <w:tabs>
          <w:tab w:pos="3197" w:val="left" w:leader="none"/>
        </w:tabs>
        <w:spacing w:before="20"/>
        <w:ind w:left="557"/>
      </w:pPr>
      <w:r>
        <w:rPr>
          <w:color w:val="231F20"/>
        </w:rPr>
        <w:t>更换代表人，应提前</w:t>
      </w:r>
      <w:r>
        <w:rPr>
          <w:color w:val="231F20"/>
          <w:u w:val="single" w:color="231F20"/>
        </w:rPr>
        <w:t xml:space="preserve"> {</w:t>
      </w:r>
      <w:r>
        <w:rPr>
          <w:color w:val="231F20"/>
        </w:rPr>
        <w:t>通知提前天数} 日通知监理人。</w:t>
      </w:r>
    </w:p>
    <w:p>
      <w:pPr>
        <w:pStyle w:val="BodyText"/>
        <w:spacing w:before="12"/>
        <w:rPr>
          <w:sz w:val="33"/>
        </w:rPr>
      </w:pPr>
    </w:p>
    <w:p>
      <w:pPr>
        <w:pStyle w:val="BodyText"/>
        <w:spacing w:before="1"/>
        <w:ind w:left="557"/>
      </w:pPr>
      <w:r>
        <w:rPr>
          <w:color w:val="231F20"/>
        </w:rPr>
        <w:t>第十二条，委托人应负责协调的外部条件包括：{外部条件}</w:t>
      </w:r>
    </w:p>
    <w:p>
      <w:pPr>
        <w:spacing w:after="0"/>
        <w:sectPr>
          <w:footerReference w:type="even" r:id="rId9"/>
          <w:footerReference w:type="default" r:id="rId10"/>
          <w:pgSz w:w="11910" w:h="16840"/>
          <w:pgMar w:footer="832" w:header="0" w:top="1580" w:bottom="1020" w:left="1300" w:right="1300"/>
          <w:pgNumType w:start="12"/>
        </w:sectPr>
      </w:pPr>
    </w:p>
    <w:p>
      <w:pPr>
        <w:pStyle w:val="BodyText"/>
        <w:spacing w:before="24"/>
        <w:ind w:left="557"/>
      </w:pPr>
      <w:r>
        <w:rPr>
          <w:color w:val="231F20"/>
        </w:rPr>
        <w:t>第十三条，委托人提供的具体工作、生活服务条件为：{具体工作、生活服务条件}</w:t>
      </w:r>
    </w:p>
    <w:p>
      <w:pPr>
        <w:pStyle w:val="BodyText"/>
        <w:rPr>
          <w:sz w:val="24"/>
        </w:rPr>
      </w:pPr>
    </w:p>
    <w:p>
      <w:pPr>
        <w:pStyle w:val="BodyText"/>
        <w:rPr>
          <w:sz w:val="24"/>
        </w:rPr>
      </w:pPr>
    </w:p>
    <w:p>
      <w:pPr>
        <w:pStyle w:val="BodyText"/>
        <w:spacing w:before="208"/>
        <w:ind w:left="557"/>
      </w:pPr>
      <w:r>
        <w:rPr>
          <w:color w:val="231F20"/>
        </w:rPr>
        <w:t>第十四条，所述的委托人向监理人提供的资料包括：{资料内容}</w:t>
      </w:r>
    </w:p>
    <w:p>
      <w:pPr>
        <w:pStyle w:val="BodyText"/>
        <w:rPr>
          <w:sz w:val="24"/>
        </w:rPr>
      </w:pPr>
    </w:p>
    <w:p>
      <w:pPr>
        <w:pStyle w:val="BodyText"/>
        <w:rPr>
          <w:sz w:val="24"/>
        </w:rPr>
      </w:pPr>
    </w:p>
    <w:p>
      <w:pPr>
        <w:pStyle w:val="BodyText"/>
        <w:rPr>
          <w:sz w:val="24"/>
        </w:rPr>
      </w:pPr>
    </w:p>
    <w:p>
      <w:pPr>
        <w:pStyle w:val="BodyText"/>
        <w:spacing w:before="12"/>
        <w:rPr>
          <w:sz w:val="17"/>
        </w:rPr>
      </w:pPr>
    </w:p>
    <w:p>
      <w:pPr>
        <w:pStyle w:val="BodyText"/>
        <w:spacing w:line="304" w:lineRule="auto"/>
        <w:ind w:left="557" w:right="7746"/>
        <w:jc w:val="both"/>
      </w:pPr>
      <w:r>
        <w:rPr>
          <w:color w:val="231F20"/>
        </w:rPr>
        <w:t>{时间要求}：{数量要求}：{回收要求}：{保密要求}：</w:t>
      </w:r>
    </w:p>
    <w:p>
      <w:pPr>
        <w:pStyle w:val="BodyText"/>
        <w:spacing w:before="5"/>
        <w:rPr>
          <w:sz w:val="29"/>
        </w:rPr>
      </w:pPr>
    </w:p>
    <w:p>
      <w:pPr>
        <w:pStyle w:val="BodyText"/>
        <w:spacing w:line="304" w:lineRule="auto"/>
        <w:ind w:left="117" w:right="211" w:firstLine="440"/>
      </w:pPr>
      <w:r>
        <w:rPr>
          <w:color w:val="231F20"/>
        </w:rPr>
        <w:t>第十五条，委托人对由监理人提交需委托人决定的事宜作出书面形式决定，并送达监理人的时间约定：{决定时间}</w:t>
      </w:r>
    </w:p>
    <w:p>
      <w:pPr>
        <w:pStyle w:val="BodyText"/>
        <w:spacing w:line="304" w:lineRule="auto" w:before="21"/>
        <w:ind w:left="557" w:right="7733"/>
      </w:pPr>
      <w:r>
        <w:rPr>
          <w:color w:val="231F20"/>
        </w:rPr>
        <w:t>{一般文件}：{紧急事项}：</w:t>
      </w:r>
    </w:p>
    <w:p>
      <w:pPr>
        <w:pStyle w:val="BodyText"/>
        <w:rPr>
          <w:sz w:val="24"/>
        </w:rPr>
      </w:pPr>
    </w:p>
    <w:p>
      <w:pPr>
        <w:pStyle w:val="BodyText"/>
        <w:rPr>
          <w:sz w:val="24"/>
        </w:rPr>
      </w:pPr>
    </w:p>
    <w:p>
      <w:pPr>
        <w:pStyle w:val="BodyText"/>
        <w:rPr>
          <w:sz w:val="24"/>
        </w:rPr>
      </w:pPr>
    </w:p>
    <w:p>
      <w:pPr>
        <w:pStyle w:val="BodyText"/>
        <w:spacing w:before="199"/>
        <w:ind w:left="557"/>
      </w:pPr>
      <w:r>
        <w:rPr>
          <w:color w:val="231F20"/>
        </w:rPr>
        <w:t>第十六条，委托人通知被监理人的时间要求：{时间要求}</w:t>
      </w:r>
    </w:p>
    <w:p>
      <w:pPr>
        <w:pStyle w:val="BodyText"/>
        <w:rPr>
          <w:sz w:val="24"/>
        </w:rPr>
      </w:pPr>
    </w:p>
    <w:p>
      <w:pPr>
        <w:pStyle w:val="BodyText"/>
        <w:rPr>
          <w:sz w:val="24"/>
        </w:rPr>
      </w:pPr>
    </w:p>
    <w:p>
      <w:pPr>
        <w:pStyle w:val="BodyText"/>
        <w:rPr>
          <w:sz w:val="24"/>
        </w:rPr>
      </w:pPr>
    </w:p>
    <w:p>
      <w:pPr>
        <w:pStyle w:val="BodyText"/>
        <w:spacing w:before="11"/>
        <w:rPr>
          <w:sz w:val="17"/>
        </w:rPr>
      </w:pPr>
    </w:p>
    <w:p>
      <w:pPr>
        <w:pStyle w:val="BodyText"/>
        <w:ind w:left="557"/>
      </w:pPr>
      <w:r>
        <w:rPr>
          <w:color w:val="231F20"/>
        </w:rPr>
        <w:t>第十八条，委托人授予监理人权利增加 / 限制的约定：{具体内容}</w:t>
      </w:r>
    </w:p>
    <w:p>
      <w:pPr>
        <w:pStyle w:val="BodyText"/>
        <w:rPr>
          <w:sz w:val="24"/>
        </w:rPr>
      </w:pPr>
    </w:p>
    <w:p>
      <w:pPr>
        <w:pStyle w:val="BodyText"/>
        <w:rPr>
          <w:sz w:val="24"/>
        </w:rPr>
      </w:pPr>
    </w:p>
    <w:p>
      <w:pPr>
        <w:pStyle w:val="BodyText"/>
        <w:rPr>
          <w:sz w:val="24"/>
        </w:rPr>
      </w:pPr>
    </w:p>
    <w:p>
      <w:pPr>
        <w:pStyle w:val="BodyText"/>
        <w:spacing w:before="11"/>
        <w:rPr>
          <w:sz w:val="17"/>
        </w:rPr>
      </w:pPr>
    </w:p>
    <w:p>
      <w:pPr>
        <w:pStyle w:val="BodyText"/>
        <w:tabs>
          <w:tab w:pos="5537" w:val="left" w:leader="none"/>
        </w:tabs>
        <w:ind w:left="447"/>
      </w:pPr>
      <w:r>
        <w:rPr>
          <w:color w:val="231F20"/>
        </w:rPr>
        <w:t>（四</w:t>
      </w:r>
      <w:r>
        <w:rPr>
          <w:color w:val="231F20"/>
          <w:spacing w:val="-14"/>
        </w:rPr>
        <w:t>）</w:t>
      </w:r>
      <w:r>
        <w:rPr>
          <w:color w:val="231F20"/>
        </w:rPr>
        <w:t>如</w:t>
      </w:r>
      <w:r>
        <w:rPr>
          <w:color w:val="231F20"/>
          <w:spacing w:val="-9"/>
        </w:rPr>
        <w:t>在紧急情况下未能事先报告时，则应在</w:t>
      </w:r>
      <w:r>
        <w:rPr>
          <w:color w:val="231F20"/>
          <w:spacing w:val="-9"/>
          <w:u w:val="single" w:color="231F20"/>
        </w:rPr>
        <w:t xml:space="preserve"> </w:t>
        <w:tab/>
      </w:r>
      <w:r>
        <w:rPr>
          <w:color w:val="231F20"/>
          <w:spacing w:val="45"/>
        </w:rPr>
        <w:t>{</w:t>
      </w:r>
      <w:r>
        <w:rPr>
          <w:color w:val="231F20"/>
        </w:rPr>
        <w:t>时</w:t>
      </w:r>
      <w:r>
        <w:rPr>
          <w:color w:val="231F20"/>
          <w:spacing w:val="-7"/>
        </w:rPr>
        <w:t>限</w:t>
      </w:r>
      <w:r>
        <w:rPr>
          <w:color w:val="231F20"/>
          <w:spacing w:val="-9"/>
        </w:rPr>
        <w:t>} 向委托人作出书面形式报告。</w:t>
      </w:r>
    </w:p>
    <w:p>
      <w:pPr>
        <w:pStyle w:val="BodyText"/>
        <w:rPr>
          <w:sz w:val="26"/>
        </w:rPr>
      </w:pPr>
    </w:p>
    <w:p>
      <w:pPr>
        <w:pStyle w:val="BodyText"/>
        <w:spacing w:before="6"/>
        <w:rPr>
          <w:sz w:val="35"/>
        </w:rPr>
      </w:pPr>
    </w:p>
    <w:p>
      <w:pPr>
        <w:pStyle w:val="BodyText"/>
        <w:ind w:left="557"/>
        <w:rPr>
          <w:rFonts w:ascii="方正黑体_GBK" w:eastAsia="方正黑体_GBK" w:hint="eastAsia"/>
        </w:rPr>
      </w:pPr>
      <w:r>
        <w:rPr>
          <w:rFonts w:ascii="方正黑体_GBK" w:eastAsia="方正黑体_GBK" w:hint="eastAsia"/>
          <w:color w:val="231F20"/>
        </w:rPr>
        <w:t>监理人的义务</w:t>
      </w:r>
    </w:p>
    <w:p>
      <w:pPr>
        <w:pStyle w:val="BodyText"/>
        <w:spacing w:before="122"/>
        <w:ind w:left="557"/>
      </w:pPr>
      <w:r>
        <w:rPr>
          <w:color w:val="231F20"/>
        </w:rPr>
        <w:t>第二十五条，应提交委托人的监理文件包括：{监理文件内容}</w:t>
      </w:r>
    </w:p>
    <w:p>
      <w:pPr>
        <w:spacing w:after="0"/>
        <w:sectPr>
          <w:pgSz w:w="11910" w:h="16840"/>
          <w:pgMar w:header="0" w:footer="832" w:top="1580" w:bottom="1020" w:left="1300" w:right="1200"/>
        </w:sectPr>
      </w:pPr>
    </w:p>
    <w:p>
      <w:pPr>
        <w:pStyle w:val="BodyText"/>
        <w:rPr>
          <w:sz w:val="20"/>
        </w:rPr>
      </w:pPr>
    </w:p>
    <w:p>
      <w:pPr>
        <w:pStyle w:val="BodyText"/>
        <w:rPr>
          <w:sz w:val="20"/>
        </w:rPr>
      </w:pPr>
    </w:p>
    <w:p>
      <w:pPr>
        <w:pStyle w:val="BodyText"/>
        <w:rPr>
          <w:sz w:val="16"/>
        </w:rPr>
      </w:pPr>
    </w:p>
    <w:p>
      <w:pPr>
        <w:pStyle w:val="BodyText"/>
        <w:spacing w:before="22"/>
        <w:ind w:left="557"/>
      </w:pPr>
      <w:r>
        <w:rPr>
          <w:color w:val="231F20"/>
        </w:rPr>
        <w:t>内容要求：</w:t>
      </w:r>
    </w:p>
    <w:p>
      <w:pPr>
        <w:pStyle w:val="BodyText"/>
        <w:spacing w:before="89"/>
        <w:ind w:left="557"/>
      </w:pPr>
      <w:r>
        <w:rPr>
          <w:color w:val="231F20"/>
        </w:rPr>
        <w:t>提交时间要求：{提交时间}</w:t>
      </w:r>
    </w:p>
    <w:p>
      <w:pPr>
        <w:pStyle w:val="BodyText"/>
        <w:spacing w:before="89"/>
        <w:ind w:left="557"/>
      </w:pPr>
      <w:r>
        <w:rPr>
          <w:color w:val="231F20"/>
        </w:rPr>
        <w:t>其中应提交委托人认可的监理文件：{监理文件内容}</w:t>
      </w:r>
    </w:p>
    <w:p>
      <w:pPr>
        <w:pStyle w:val="BodyText"/>
        <w:rPr>
          <w:sz w:val="24"/>
        </w:rPr>
      </w:pPr>
    </w:p>
    <w:p>
      <w:pPr>
        <w:pStyle w:val="BodyText"/>
        <w:rPr>
          <w:sz w:val="24"/>
        </w:rPr>
      </w:pPr>
    </w:p>
    <w:p>
      <w:pPr>
        <w:pStyle w:val="BodyText"/>
        <w:spacing w:line="304" w:lineRule="auto" w:before="207"/>
        <w:ind w:left="557" w:right="3073"/>
      </w:pPr>
      <w:r>
        <w:rPr>
          <w:color w:val="231F20"/>
        </w:rPr>
        <w:t>第二十六条，监理人应向委托人报告监理工作的约定： {定期报告内容}（如月报）</w:t>
      </w:r>
    </w:p>
    <w:p>
      <w:pPr>
        <w:pStyle w:val="BodyText"/>
        <w:spacing w:line="304" w:lineRule="auto" w:before="20"/>
        <w:ind w:left="557" w:right="7473"/>
      </w:pPr>
      <w:r>
        <w:rPr>
          <w:color w:val="231F20"/>
        </w:rPr>
        <w:t>专项报告其他</w:t>
      </w:r>
    </w:p>
    <w:p>
      <w:pPr>
        <w:pStyle w:val="BodyText"/>
        <w:rPr>
          <w:sz w:val="24"/>
        </w:rPr>
      </w:pPr>
    </w:p>
    <w:p>
      <w:pPr>
        <w:pStyle w:val="BodyText"/>
        <w:spacing w:before="3"/>
        <w:rPr>
          <w:sz w:val="33"/>
        </w:rPr>
      </w:pPr>
    </w:p>
    <w:p>
      <w:pPr>
        <w:pStyle w:val="BodyText"/>
        <w:spacing w:before="1"/>
        <w:ind w:left="557"/>
      </w:pPr>
      <w:r>
        <w:rPr>
          <w:color w:val="231F20"/>
        </w:rPr>
        <w:t>监理总结报告内容要求、提交时间：{内容要求} {提交时间}</w:t>
      </w:r>
    </w:p>
    <w:p>
      <w:pPr>
        <w:pStyle w:val="BodyText"/>
        <w:rPr>
          <w:sz w:val="24"/>
        </w:rPr>
      </w:pPr>
    </w:p>
    <w:p>
      <w:pPr>
        <w:pStyle w:val="BodyText"/>
        <w:rPr>
          <w:sz w:val="24"/>
        </w:rPr>
      </w:pPr>
    </w:p>
    <w:p>
      <w:pPr>
        <w:pStyle w:val="BodyText"/>
        <w:spacing w:before="208"/>
        <w:ind w:left="557"/>
      </w:pPr>
      <w:r>
        <w:rPr>
          <w:color w:val="231F20"/>
        </w:rPr>
        <w:t>第二十七条，委托人技术和商业秘密的申明：</w:t>
      </w:r>
    </w:p>
    <w:p>
      <w:pPr>
        <w:pStyle w:val="BodyText"/>
        <w:rPr>
          <w:sz w:val="24"/>
        </w:rPr>
      </w:pPr>
    </w:p>
    <w:p>
      <w:pPr>
        <w:pStyle w:val="BodyText"/>
        <w:rPr>
          <w:sz w:val="24"/>
        </w:rPr>
      </w:pPr>
    </w:p>
    <w:p>
      <w:pPr>
        <w:pStyle w:val="BodyText"/>
        <w:spacing w:before="208"/>
        <w:ind w:left="557"/>
      </w:pPr>
      <w:r>
        <w:rPr>
          <w:color w:val="231F20"/>
        </w:rPr>
        <w:t>第二十八条，监理人向委托人移交{设施和物品}的约定：</w:t>
      </w:r>
    </w:p>
    <w:p>
      <w:pPr>
        <w:pStyle w:val="BodyText"/>
        <w:rPr>
          <w:sz w:val="24"/>
        </w:rPr>
      </w:pPr>
    </w:p>
    <w:p>
      <w:pPr>
        <w:pStyle w:val="BodyText"/>
        <w:rPr>
          <w:sz w:val="24"/>
        </w:rPr>
      </w:pPr>
    </w:p>
    <w:p>
      <w:pPr>
        <w:pStyle w:val="BodyText"/>
        <w:rPr>
          <w:sz w:val="24"/>
        </w:rPr>
      </w:pPr>
    </w:p>
    <w:p>
      <w:pPr>
        <w:pStyle w:val="BodyText"/>
        <w:spacing w:before="5"/>
        <w:rPr>
          <w:sz w:val="17"/>
        </w:rPr>
      </w:pPr>
    </w:p>
    <w:p>
      <w:pPr>
        <w:pStyle w:val="BodyText"/>
        <w:spacing w:before="1"/>
        <w:ind w:left="557"/>
        <w:rPr>
          <w:rFonts w:ascii="方正黑体_GBK" w:eastAsia="方正黑体_GBK" w:hint="eastAsia"/>
        </w:rPr>
      </w:pPr>
      <w:r>
        <w:rPr>
          <w:rFonts w:ascii="方正黑体_GBK" w:eastAsia="方正黑体_GBK" w:hint="eastAsia"/>
          <w:color w:val="231F20"/>
        </w:rPr>
        <w:t>合同的变更和转让</w:t>
      </w:r>
    </w:p>
    <w:p>
      <w:pPr>
        <w:pStyle w:val="BodyText"/>
        <w:spacing w:before="122"/>
        <w:ind w:left="557"/>
      </w:pPr>
      <w:r>
        <w:rPr>
          <w:color w:val="231F20"/>
        </w:rPr>
        <w:t>第三十三条，本合同转委托的约定：{转委托约定}</w:t>
      </w:r>
    </w:p>
    <w:p>
      <w:pPr>
        <w:pStyle w:val="BodyText"/>
        <w:rPr>
          <w:sz w:val="24"/>
        </w:rPr>
      </w:pPr>
    </w:p>
    <w:p>
      <w:pPr>
        <w:pStyle w:val="BodyText"/>
        <w:rPr>
          <w:sz w:val="24"/>
        </w:rPr>
      </w:pPr>
    </w:p>
    <w:p>
      <w:pPr>
        <w:pStyle w:val="BodyText"/>
        <w:spacing w:before="201"/>
        <w:ind w:left="557"/>
        <w:rPr>
          <w:rFonts w:ascii="方正黑体_GBK" w:eastAsia="方正黑体_GBK" w:hint="eastAsia"/>
        </w:rPr>
      </w:pPr>
      <w:r>
        <w:rPr>
          <w:rFonts w:ascii="方正黑体_GBK" w:eastAsia="方正黑体_GBK" w:hint="eastAsia"/>
          <w:color w:val="231F20"/>
        </w:rPr>
        <w:t>合同的权利义务终止</w:t>
      </w:r>
    </w:p>
    <w:p>
      <w:pPr>
        <w:pStyle w:val="BodyText"/>
        <w:tabs>
          <w:tab w:pos="4185" w:val="left" w:leader="none"/>
        </w:tabs>
        <w:spacing w:before="121"/>
        <w:ind w:left="557"/>
      </w:pPr>
      <w:r>
        <w:rPr>
          <w:color w:val="231F20"/>
        </w:rPr>
        <w:t>第三十六条，所述的</w:t>
      </w:r>
      <w:r>
        <w:rPr>
          <w:color w:val="231F20"/>
          <w:spacing w:val="-1"/>
        </w:rPr>
        <w:t xml:space="preserve"> </w:t>
      </w:r>
      <w:r>
        <w:rPr>
          <w:color w:val="231F20"/>
        </w:rPr>
        <w:t>14</w:t>
      </w:r>
      <w:r>
        <w:rPr>
          <w:color w:val="231F20"/>
          <w:spacing w:val="-1"/>
        </w:rPr>
        <w:t xml:space="preserve"> </w:t>
      </w:r>
      <w:r>
        <w:rPr>
          <w:color w:val="231F20"/>
        </w:rPr>
        <w:t>日改为</w:t>
      </w:r>
      <w:r>
        <w:rPr>
          <w:color w:val="231F20"/>
          <w:u w:val="single" w:color="231F20"/>
        </w:rPr>
        <w:t xml:space="preserve"> {</w:t>
      </w:r>
      <w:r>
        <w:rPr>
          <w:color w:val="231F20"/>
        </w:rPr>
        <w:t>新天数}。</w:t>
      </w:r>
    </w:p>
    <w:p>
      <w:pPr>
        <w:pStyle w:val="BodyText"/>
        <w:rPr>
          <w:sz w:val="26"/>
        </w:rPr>
      </w:pPr>
    </w:p>
    <w:p>
      <w:pPr>
        <w:pStyle w:val="BodyText"/>
        <w:spacing w:before="11"/>
        <w:rPr>
          <w:sz w:val="35"/>
        </w:rPr>
      </w:pPr>
    </w:p>
    <w:p>
      <w:pPr>
        <w:pStyle w:val="BodyText"/>
        <w:spacing w:before="1"/>
        <w:ind w:left="557"/>
      </w:pPr>
      <w:r>
        <w:rPr>
          <w:color w:val="231F20"/>
        </w:rPr>
        <w:t>第三十七条，委托人要求监理人整改的限期：{限期}</w:t>
      </w:r>
    </w:p>
    <w:p>
      <w:pPr>
        <w:spacing w:after="0"/>
        <w:sectPr>
          <w:pgSz w:w="11910" w:h="16840"/>
          <w:pgMar w:header="0" w:footer="832" w:top="1580" w:bottom="1020" w:left="1300" w:right="1680"/>
        </w:sectPr>
      </w:pPr>
    </w:p>
    <w:p>
      <w:pPr>
        <w:pStyle w:val="BodyText"/>
        <w:spacing w:before="1"/>
        <w:rPr>
          <w:sz w:val="28"/>
        </w:rPr>
      </w:pPr>
    </w:p>
    <w:p>
      <w:pPr>
        <w:pStyle w:val="BodyText"/>
        <w:spacing w:before="22"/>
        <w:ind w:left="217"/>
      </w:pPr>
      <w:r>
        <w:rPr>
          <w:color w:val="231F20"/>
        </w:rPr>
        <w:t>第三十八条，</w:t>
      </w:r>
    </w:p>
    <w:p>
      <w:pPr>
        <w:pStyle w:val="BodyText"/>
        <w:spacing w:before="89"/>
        <w:ind w:left="107"/>
      </w:pPr>
      <w:r>
        <w:rPr>
          <w:color w:val="231F20"/>
        </w:rPr>
        <w:t>（一）条所述“监理人有权要求委托人在一定期限内解决”一定期限的约定：{一定期限}</w:t>
      </w:r>
    </w:p>
    <w:p>
      <w:pPr>
        <w:pStyle w:val="BodyText"/>
        <w:rPr>
          <w:sz w:val="24"/>
        </w:rPr>
      </w:pPr>
    </w:p>
    <w:p>
      <w:pPr>
        <w:pStyle w:val="BodyText"/>
        <w:rPr>
          <w:sz w:val="24"/>
        </w:rPr>
      </w:pPr>
    </w:p>
    <w:p>
      <w:pPr>
        <w:pStyle w:val="BodyText"/>
        <w:tabs>
          <w:tab w:pos="3295" w:val="left" w:leader="none"/>
        </w:tabs>
        <w:spacing w:before="208"/>
        <w:ind w:left="107"/>
      </w:pPr>
      <w:r>
        <w:rPr>
          <w:color w:val="231F20"/>
        </w:rPr>
        <w:t>（二）条所述的</w:t>
      </w:r>
      <w:r>
        <w:rPr>
          <w:color w:val="231F20"/>
          <w:spacing w:val="-1"/>
        </w:rPr>
        <w:t xml:space="preserve"> </w:t>
      </w:r>
      <w:r>
        <w:rPr>
          <w:color w:val="231F20"/>
        </w:rPr>
        <w:t>28</w:t>
      </w:r>
      <w:r>
        <w:rPr>
          <w:color w:val="231F20"/>
          <w:spacing w:val="-1"/>
        </w:rPr>
        <w:t xml:space="preserve"> </w:t>
      </w:r>
      <w:r>
        <w:rPr>
          <w:color w:val="231F20"/>
        </w:rPr>
        <w:t>日改为</w:t>
      </w:r>
      <w:r>
        <w:rPr>
          <w:color w:val="231F20"/>
          <w:u w:val="single" w:color="231F20"/>
        </w:rPr>
        <w:t xml:space="preserve"> {</w:t>
      </w:r>
      <w:r>
        <w:rPr>
          <w:color w:val="231F20"/>
        </w:rPr>
        <w:t>新日期} 日。</w:t>
      </w:r>
    </w:p>
    <w:p>
      <w:pPr>
        <w:pStyle w:val="BodyText"/>
        <w:spacing w:before="7"/>
        <w:rPr>
          <w:sz w:val="33"/>
        </w:rPr>
      </w:pPr>
    </w:p>
    <w:p>
      <w:pPr>
        <w:pStyle w:val="BodyText"/>
        <w:ind w:left="217"/>
        <w:rPr>
          <w:rFonts w:ascii="方正黑体_GBK" w:eastAsia="方正黑体_GBK" w:hint="eastAsia"/>
        </w:rPr>
      </w:pPr>
      <w:r>
        <w:rPr>
          <w:rFonts w:ascii="方正黑体_GBK" w:eastAsia="方正黑体_GBK" w:hint="eastAsia"/>
          <w:color w:val="231F20"/>
        </w:rPr>
        <w:t>违约责任</w:t>
      </w:r>
    </w:p>
    <w:p>
      <w:pPr>
        <w:pStyle w:val="BodyText"/>
        <w:spacing w:before="122"/>
        <w:ind w:left="217"/>
      </w:pPr>
      <w:r>
        <w:rPr>
          <w:color w:val="231F20"/>
        </w:rPr>
        <w:t>第四十条，违约金或损失赔偿的具体约定：{具体约定内容}</w:t>
      </w:r>
    </w:p>
    <w:p>
      <w:pPr>
        <w:pStyle w:val="BodyText"/>
        <w:rPr>
          <w:sz w:val="24"/>
        </w:rPr>
      </w:pPr>
    </w:p>
    <w:p>
      <w:pPr>
        <w:pStyle w:val="BodyText"/>
        <w:rPr>
          <w:sz w:val="24"/>
        </w:rPr>
      </w:pPr>
    </w:p>
    <w:p>
      <w:pPr>
        <w:pStyle w:val="BodyText"/>
        <w:spacing w:before="208"/>
        <w:ind w:left="217"/>
      </w:pPr>
      <w:r>
        <w:rPr>
          <w:color w:val="231F20"/>
        </w:rPr>
        <w:t>第四十四条，免责事由的具体约定：{免责事由具体内容}</w:t>
      </w:r>
    </w:p>
    <w:p>
      <w:pPr>
        <w:pStyle w:val="BodyText"/>
        <w:rPr>
          <w:sz w:val="24"/>
        </w:rPr>
      </w:pPr>
    </w:p>
    <w:p>
      <w:pPr>
        <w:pStyle w:val="BodyText"/>
        <w:rPr>
          <w:sz w:val="24"/>
        </w:rPr>
      </w:pPr>
    </w:p>
    <w:p>
      <w:pPr>
        <w:pStyle w:val="BodyText"/>
        <w:spacing w:before="202"/>
        <w:ind w:left="217"/>
        <w:rPr>
          <w:rFonts w:ascii="方正黑体_GBK" w:eastAsia="方正黑体_GBK" w:hint="eastAsia"/>
        </w:rPr>
      </w:pPr>
      <w:r>
        <w:rPr>
          <w:rFonts w:ascii="方正黑体_GBK" w:eastAsia="方正黑体_GBK" w:hint="eastAsia"/>
          <w:color w:val="231F20"/>
        </w:rPr>
        <w:t>争议的解决</w:t>
      </w:r>
    </w:p>
    <w:p>
      <w:pPr>
        <w:pStyle w:val="BodyText"/>
        <w:spacing w:before="122"/>
        <w:ind w:left="217"/>
      </w:pPr>
      <w:r>
        <w:rPr>
          <w:color w:val="231F20"/>
        </w:rPr>
        <w:t>第四十五条，争议解决方式的约定：{争议解决方式}</w:t>
      </w:r>
    </w:p>
    <w:p>
      <w:pPr>
        <w:pStyle w:val="BodyText"/>
        <w:rPr>
          <w:sz w:val="24"/>
        </w:rPr>
      </w:pPr>
    </w:p>
    <w:p>
      <w:pPr>
        <w:pStyle w:val="BodyText"/>
        <w:rPr>
          <w:sz w:val="24"/>
        </w:rPr>
      </w:pPr>
    </w:p>
    <w:p>
      <w:pPr>
        <w:pStyle w:val="BodyText"/>
        <w:rPr>
          <w:sz w:val="24"/>
        </w:rPr>
      </w:pPr>
    </w:p>
    <w:p>
      <w:pPr>
        <w:pStyle w:val="BodyText"/>
        <w:spacing w:before="5"/>
        <w:rPr>
          <w:sz w:val="17"/>
        </w:rPr>
      </w:pPr>
    </w:p>
    <w:p>
      <w:pPr>
        <w:pStyle w:val="BodyText"/>
        <w:ind w:left="217"/>
        <w:rPr>
          <w:rFonts w:ascii="方正黑体_GBK" w:eastAsia="方正黑体_GBK" w:hint="eastAsia"/>
        </w:rPr>
      </w:pPr>
      <w:r>
        <w:rPr>
          <w:rFonts w:ascii="方正黑体_GBK" w:eastAsia="方正黑体_GBK" w:hint="eastAsia"/>
          <w:color w:val="231F20"/>
        </w:rPr>
        <w:t>其他</w:t>
      </w:r>
    </w:p>
    <w:sectPr>
      <w:pgSz w:w="11910" w:h="16840"/>
      <w:pgMar w:header="0" w:footer="832" w:top="1580" w:bottom="1020" w:left="16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楷体_GBK">
    <w:altName w:val="方正楷体_GBK"/>
    <w:charset w:val="86"/>
    <w:family w:val="script"/>
    <w:pitch w:val="fixed"/>
  </w:font>
  <w:font w:name="方正书宋_GBK">
    <w:altName w:val="方正书宋_GBK"/>
    <w:charset w:val="86"/>
    <w:family w:val="script"/>
    <w:pitch w:val="fixed"/>
  </w:font>
  <w:font w:name="方正小标宋_GBK">
    <w:altName w:val="方正小标宋_GBK"/>
    <w:charset w:val="86"/>
    <w:family w:val="script"/>
    <w:pitch w:val="fixed"/>
  </w:font>
  <w:font w:name="方正黑体_GBK">
    <w:altName w:val="方正黑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1408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66096pt;margin-top:789.265808pt;width:9pt;height:13.1pt;mso-position-horizontal-relative:page;mso-position-vertical-relative:page;z-index:-1405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66096pt;margin-top:789.265808pt;width:12pt;height:13.1pt;mso-position-horizontal-relative:page;mso-position-vertical-relative:page;z-index:-14032"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780518pt;margin-top:789.265808pt;width:13.3pt;height:13.1pt;mso-position-horizontal-relative:page;mso-position-vertical-relative:page;z-index:-14008"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66096pt;margin-top:789.265808pt;width:14pt;height:13.1pt;mso-position-horizontal-relative:page;mso-position-vertical-relative:page;z-index:-1398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409424pt;margin-top:789.265808pt;width:14pt;height:13.1pt;mso-position-horizontal-relative:page;mso-position-vertical-relative:page;z-index:-1396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22"/>
      <w:szCs w:val="22"/>
    </w:rPr>
  </w:style>
  <w:style w:styleId="Heading1" w:type="paragraph">
    <w:name w:val="Heading 1"/>
    <w:basedOn w:val="Normal"/>
    <w:uiPriority w:val="1"/>
    <w:qFormat/>
    <w:pPr>
      <w:spacing w:before="3"/>
      <w:outlineLvl w:val="1"/>
    </w:pPr>
    <w:rPr>
      <w:rFonts w:ascii="方正黑体_GBK" w:hAnsi="方正黑体_GBK" w:eastAsia="方正黑体_GBK" w:cs="方正黑体_GBK"/>
      <w:sz w:val="28"/>
      <w:szCs w:val="28"/>
    </w:rPr>
  </w:style>
  <w:style w:styleId="Heading2" w:type="paragraph">
    <w:name w:val="Heading 2"/>
    <w:basedOn w:val="Normal"/>
    <w:uiPriority w:val="1"/>
    <w:qFormat/>
    <w:pPr>
      <w:ind w:left="557"/>
      <w:outlineLvl w:val="2"/>
    </w:pPr>
    <w:rPr>
      <w:rFonts w:ascii="方正小标宋_GBK" w:hAnsi="方正小标宋_GBK" w:eastAsia="方正小标宋_GBK" w:cs="方正小标宋_GBK"/>
      <w:sz w:val="26"/>
      <w:szCs w:val="26"/>
    </w:rPr>
  </w:style>
  <w:style w:styleId="Heading3" w:type="paragraph">
    <w:name w:val="Heading 3"/>
    <w:basedOn w:val="Normal"/>
    <w:uiPriority w:val="1"/>
    <w:qFormat/>
    <w:pPr>
      <w:spacing w:before="177"/>
      <w:ind w:right="98"/>
      <w:jc w:val="center"/>
      <w:outlineLvl w:val="3"/>
    </w:pPr>
    <w:rPr>
      <w:rFonts w:ascii="方正黑体_GBK" w:hAnsi="方正黑体_GBK" w:eastAsia="方正黑体_GBK" w:cs="方正黑体_GBK"/>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103"/>
      <w:jc w:val="center"/>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2021-12-01T23:29:50Z</dcterms:created>
  <dcterms:modified xsi:type="dcterms:W3CDTF">2021-12-01T23:29:50Z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