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pStyle w:val="af"/>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w:t>
      </w:r>
      <w:r>
        <w:rPr>
          <w:rFonts w:ascii="Times New Roman" w:eastAsia="方正仿宋_GBK" w:hAnsi="Times New Roman" w:hint="eastAsia"/>
          <w:color w:val="auto"/>
          <w:sz w:val="28"/>
          <w:szCs w:val="22"/>
        </w:rPr>
        <w:t>2021</w:t>
      </w:r>
      <w:r>
        <w:rPr>
          <w:rFonts w:ascii="Times New Roman" w:eastAsia="方正仿宋_GBK" w:hAnsi="Times New Roman"/>
          <w:color w:val="auto"/>
          <w:sz w:val="28"/>
          <w:szCs w:val="22"/>
        </w:rPr>
        <w:t>-</w:t>
      </w:r>
      <w:r>
        <w:rPr>
          <w:rFonts w:ascii="Times New Roman" w:eastAsia="方正仿宋_GBK" w:hAnsi="Times New Roman" w:hint="eastAsia"/>
          <w:color w:val="auto"/>
          <w:sz w:val="28"/>
          <w:szCs w:val="22"/>
        </w:rPr>
        <w:t>0511</w:t>
      </w:r>
    </w:p>
    <w:p w:rsidR="00000000" w:rsidRDefault="00000000">
      <w:pPr>
        <w:pStyle w:val="a6"/>
        <w:adjustRightInd w:val="0"/>
        <w:snapToGrid w:val="0"/>
        <w:spacing w:line="482" w:lineRule="exact"/>
        <w:rPr>
          <w:rFonts w:ascii="Times New Roman" w:hAnsi="Times New Roman" w:cs="Times New Roman"/>
        </w:rPr>
      </w:pPr>
    </w:p>
    <w:p w:rsidR="00000000" w:rsidRDefault="00000000">
      <w:pPr>
        <w:pStyle w:val="a6"/>
        <w:adjustRightInd w:val="0"/>
        <w:snapToGrid w:val="0"/>
        <w:spacing w:line="482" w:lineRule="exact"/>
        <w:rPr>
          <w:rFonts w:ascii="Times New Roman" w:hAnsi="Times New Roman" w:cs="Times New Roman"/>
        </w:rPr>
      </w:pPr>
    </w:p>
    <w:p w:rsidR="00000000" w:rsidRDefault="00000000">
      <w:pPr>
        <w:pStyle w:val="a6"/>
        <w:adjustRightInd w:val="0"/>
        <w:snapToGrid w:val="0"/>
        <w:spacing w:line="682" w:lineRule="exact"/>
        <w:jc w:val="center"/>
        <w:outlineLvl w:val="0"/>
        <w:rPr>
          <w:rFonts w:ascii="Times New Roman" w:eastAsia="方正小标宋简体" w:hAnsi="Times New Roman" w:cs="Times New Roman" w:hint="eastAsia"/>
          <w:sz w:val="48"/>
          <w:szCs w:val="48"/>
        </w:rPr>
      </w:pPr>
      <w:r>
        <w:rPr>
          <w:rFonts w:ascii="Times New Roman" w:eastAsia="方正小标宋简体" w:hAnsi="Times New Roman" w:cs="Times New Roman"/>
          <w:sz w:val="48"/>
          <w:szCs w:val="48"/>
        </w:rPr>
        <w:t>购售电合同</w:t>
      </w:r>
      <w:r>
        <w:rPr>
          <w:rFonts w:ascii="Times New Roman" w:eastAsia="方正小标宋简体" w:hAnsi="Times New Roman" w:cs="Times New Roman" w:hint="eastAsia"/>
          <w:sz w:val="48"/>
          <w:szCs w:val="48"/>
        </w:rPr>
        <w:t>示范文本</w:t>
      </w:r>
    </w:p>
    <w:p w:rsidR="00000000" w:rsidRDefault="00000000">
      <w:pPr>
        <w:pStyle w:val="a6"/>
        <w:adjustRightInd w:val="0"/>
        <w:snapToGrid w:val="0"/>
        <w:spacing w:line="682" w:lineRule="exact"/>
        <w:jc w:val="center"/>
        <w:outlineLvl w:val="0"/>
        <w:rPr>
          <w:rFonts w:ascii="Times New Roman" w:eastAsia="方正小标宋简体" w:hAnsi="Times New Roman" w:cs="Times New Roman" w:hint="eastAsia"/>
          <w:sz w:val="48"/>
          <w:szCs w:val="48"/>
        </w:rPr>
      </w:pPr>
    </w:p>
    <w:p w:rsidR="00000000" w:rsidRDefault="00000000">
      <w:pPr>
        <w:pStyle w:val="a6"/>
        <w:adjustRightInd w:val="0"/>
        <w:snapToGrid w:val="0"/>
        <w:spacing w:line="682" w:lineRule="exact"/>
        <w:jc w:val="center"/>
        <w:outlineLvl w:val="0"/>
        <w:rPr>
          <w:rFonts w:ascii="Times New Roman" w:eastAsia="楷体_GB2312" w:hAnsi="Times New Roman" w:cs="Times New Roman"/>
          <w:sz w:val="44"/>
          <w:szCs w:val="44"/>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000000">
      <w:pPr>
        <w:pStyle w:val="a6"/>
        <w:adjustRightInd w:val="0"/>
        <w:snapToGrid w:val="0"/>
        <w:spacing w:line="482" w:lineRule="exact"/>
        <w:jc w:val="center"/>
        <w:rPr>
          <w:rFonts w:ascii="Times New Roman" w:eastAsia="楷体_GB2312" w:hAnsi="Times New Roman" w:cs="Times New Roman"/>
          <w:sz w:val="32"/>
          <w:szCs w:val="32"/>
        </w:rPr>
      </w:pPr>
    </w:p>
    <w:p w:rsidR="00000000" w:rsidRDefault="007E6AEF">
      <w:pPr>
        <w:pStyle w:val="a6"/>
        <w:adjustRightInd w:val="0"/>
        <w:snapToGrid w:val="0"/>
        <w:spacing w:line="482" w:lineRule="exact"/>
        <w:jc w:val="center"/>
        <w:rPr>
          <w:rFonts w:ascii="Times New Roman" w:eastAsia="楷体_GB2312" w:hAnsi="Times New Roman" w:cs="Times New Roman"/>
          <w:sz w:val="32"/>
          <w:szCs w:val="32"/>
        </w:rPr>
      </w:pPr>
      <w:r>
        <w:rPr>
          <w:noProof/>
        </w:rPr>
        <w:pict w14:anchorId="47125927">
          <v:shapetype id="_x0000_t202" coordsize="21600,21600" o:spt="202" path="m,l,21600r21600,l21600,xe">
            <v:stroke joinstyle="miter"/>
            <v:path gradientshapeok="t" o:connecttype="rect"/>
          </v:shapetype>
          <v:shape id="文本框 2" o:spid="_x0000_s2050"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Times New Roman" w:eastAsia="楷体_GB2312" w:hAnsi="Times New Roman" w:cs="Times New Roman"/>
          <w:spacing w:val="18"/>
          <w:sz w:val="32"/>
          <w:szCs w:val="32"/>
        </w:rPr>
        <w:t>国家能源局</w:t>
      </w:r>
    </w:p>
    <w:p w:rsidR="00000000" w:rsidRDefault="00000000">
      <w:pPr>
        <w:pStyle w:val="a6"/>
        <w:adjustRightInd w:val="0"/>
        <w:snapToGrid w:val="0"/>
        <w:spacing w:line="482" w:lineRule="exact"/>
        <w:jc w:val="center"/>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国家市场监督管理总局</w:t>
      </w:r>
    </w:p>
    <w:p w:rsidR="00000000" w:rsidRDefault="00000000">
      <w:pPr>
        <w:pStyle w:val="a6"/>
        <w:adjustRightInd w:val="0"/>
        <w:snapToGrid w:val="0"/>
        <w:spacing w:line="482" w:lineRule="exact"/>
        <w:ind w:right="105"/>
        <w:jc w:val="center"/>
        <w:outlineLvl w:val="1"/>
        <w:rPr>
          <w:rFonts w:ascii="Times New Roman" w:eastAsia="楷体_GB2312" w:hAnsi="Times New Roman" w:cs="Times New Roman"/>
          <w:sz w:val="32"/>
          <w:szCs w:val="32"/>
        </w:rPr>
      </w:pPr>
      <w:r>
        <w:rPr>
          <w:rFonts w:ascii="Times New Roman" w:eastAsia="楷体_GB2312" w:hAnsi="Times New Roman" w:cs="Times New Roman"/>
          <w:sz w:val="32"/>
          <w:szCs w:val="32"/>
        </w:rPr>
        <w:t>二</w:t>
      </w:r>
      <w:r>
        <w:rPr>
          <w:rFonts w:ascii="楷体_GB2312" w:eastAsia="楷体_GB2312" w:hAnsi="宋体" w:cs="宋体" w:hint="eastAsia"/>
          <w:sz w:val="32"/>
          <w:szCs w:val="32"/>
        </w:rPr>
        <w:t>○</w:t>
      </w:r>
      <w:r>
        <w:rPr>
          <w:rFonts w:ascii="Times New Roman" w:eastAsia="楷体_GB2312" w:hAnsi="Times New Roman" w:cs="Times New Roman"/>
          <w:sz w:val="32"/>
          <w:szCs w:val="32"/>
        </w:rPr>
        <w:t>二一年</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sz w:val="32"/>
          <w:szCs w:val="32"/>
        </w:rPr>
        <w:t xml:space="preserve"> }月</w:t>
      </w:r>
    </w:p>
    <w:p w:rsidR="00000000" w:rsidRDefault="00000000">
      <w:pPr>
        <w:spacing w:line="560" w:lineRule="exact"/>
        <w:jc w:val="center"/>
        <w:rPr>
          <w:rFonts w:eastAsia="方正小标宋简体"/>
          <w:sz w:val="36"/>
          <w:szCs w:val="22"/>
        </w:rPr>
        <w:sectPr w:rsidR="00000000">
          <w:headerReference w:type="even" r:id="rId7"/>
          <w:headerReference w:type="default" r:id="rId8"/>
          <w:footerReference w:type="even" r:id="rId9"/>
          <w:footerReference w:type="default" r:id="rId10"/>
          <w:headerReference w:type="first" r:id="rId11"/>
          <w:footerReference w:type="first" r:id="rId12"/>
          <w:pgSz w:w="11906" w:h="16838"/>
          <w:pgMar w:top="2098" w:right="1474" w:bottom="1985" w:left="1588" w:header="851" w:footer="992" w:gutter="0"/>
          <w:pgNumType w:start="1"/>
          <w:cols w:space="720"/>
          <w:docGrid w:type="linesAndChars" w:linePitch="312"/>
        </w:sectPr>
      </w:pPr>
    </w:p>
    <w:p w:rsidR="00000000" w:rsidRDefault="00000000">
      <w:pPr>
        <w:spacing w:line="560" w:lineRule="exact"/>
        <w:jc w:val="center"/>
        <w:rPr>
          <w:rFonts w:eastAsia="方正小标宋简体"/>
          <w:sz w:val="44"/>
          <w:szCs w:val="44"/>
        </w:rPr>
      </w:pPr>
      <w:r>
        <w:rPr>
          <w:rFonts w:eastAsia="方正小标宋简体"/>
          <w:sz w:val="44"/>
          <w:szCs w:val="44"/>
        </w:rPr>
        <w:lastRenderedPageBreak/>
        <w:t>《购售电合同示范文本》</w:t>
      </w:r>
    </w:p>
    <w:p w:rsidR="00000000" w:rsidRDefault="00000000">
      <w:pPr>
        <w:spacing w:line="560" w:lineRule="exact"/>
        <w:jc w:val="center"/>
        <w:rPr>
          <w:rFonts w:eastAsia="方正小标宋简体"/>
          <w:sz w:val="44"/>
          <w:szCs w:val="44"/>
        </w:rPr>
      </w:pPr>
    </w:p>
    <w:p w:rsidR="00000000" w:rsidRDefault="00000000">
      <w:pPr>
        <w:spacing w:line="560" w:lineRule="exact"/>
        <w:jc w:val="center"/>
        <w:rPr>
          <w:rFonts w:eastAsia="方正小标宋简体"/>
          <w:sz w:val="44"/>
          <w:szCs w:val="44"/>
        </w:rPr>
      </w:pPr>
      <w:r>
        <w:rPr>
          <w:rFonts w:eastAsia="方正小标宋简体"/>
          <w:sz w:val="44"/>
          <w:szCs w:val="44"/>
        </w:rPr>
        <w:t>使用说明</w:t>
      </w:r>
    </w:p>
    <w:p w:rsidR="00000000" w:rsidRDefault="00000000">
      <w:pPr>
        <w:spacing w:line="560" w:lineRule="exact"/>
        <w:jc w:val="center"/>
        <w:rPr>
          <w:rFonts w:eastAsia="方正小标宋简体"/>
          <w:sz w:val="36"/>
          <w:szCs w:val="22"/>
        </w:rPr>
      </w:pP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一、本《购售电合同示范文本》（以下简称《示范文本》）适用于火电（含燃气、燃油）、水电、核电、风电、光伏发电、生物质发电等发电企业与电网企业之间签订，主要为电网企业统购统销电量。其他地热发电、光热发电、海洋能发电等，以及新建机组调试期电量可参照使用，合同双方可按照国家有关政策、监管规定等对本合同内容进行必要的调整和修改。</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二、《示范文本》主要供合同双方签订多年、年度购售电合同时使用。</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三、《示范文本》中有关空格的内容由双方约定或者据实填写，空格处没有添加内容的（包括任何原因导致，如未达成一致、政府未下达优先发电计划电量等，均可考虑不填写内容），请填写“无”或者“/”。《示范文本》所列数字、百分比、期间均为参考值。合同双方可根据具体情况，在公平、合理和协商一致的基础上对参考值进行适当调整</w:t>
      </w:r>
      <w:r>
        <w:rPr>
          <w:rStyle w:val="af7"/>
          <w:rFonts w:ascii="仿宋_GB2312" w:eastAsia="仿宋_GB2312" w:hAnsi="仿宋_GB2312" w:cs="仿宋_GB2312" w:hint="eastAsia"/>
          <w:sz w:val="30"/>
          <w:szCs w:val="32"/>
        </w:rPr>
        <w:footnoteReference w:id="1"/>
      </w:r>
      <w:r>
        <w:rPr>
          <w:rFonts w:ascii="仿宋_GB2312" w:eastAsia="仿宋_GB2312" w:hAnsi="仿宋_GB2312" w:cs="仿宋_GB2312" w:hint="eastAsia"/>
          <w:sz w:val="30"/>
          <w:szCs w:val="32"/>
        </w:rPr>
        <w:t>，对有关章节或者条款进行补充、细化或者完善，增加或者减少定义、附件等。法律、法规或者国家有关部门有规定的，按照规定执行。</w:t>
      </w:r>
    </w:p>
    <w:p w:rsidR="00000000" w:rsidRDefault="00000000">
      <w:pPr>
        <w:pStyle w:val="a5"/>
        <w:spacing w:line="578" w:lineRule="exact"/>
        <w:ind w:firstLineChars="200" w:firstLine="600"/>
        <w:rPr>
          <w:rFonts w:ascii="仿宋_GB2312" w:eastAsia="仿宋_GB2312" w:hAnsi="仿宋_GB2312" w:cs="仿宋_GB2312" w:hint="eastAsia"/>
          <w:sz w:val="30"/>
          <w:szCs w:val="32"/>
        </w:rPr>
      </w:pPr>
      <w:r>
        <w:rPr>
          <w:rFonts w:ascii="仿宋_GB2312" w:eastAsia="仿宋_GB2312" w:hAnsi="仿宋_GB2312" w:cs="仿宋_GB2312" w:hint="eastAsia"/>
          <w:sz w:val="30"/>
          <w:szCs w:val="32"/>
        </w:rPr>
        <w:t>四、《示范文本》仅处理与购售电有关的商务问题，所有关于</w:t>
      </w:r>
      <w:r>
        <w:rPr>
          <w:rFonts w:ascii="仿宋_GB2312" w:eastAsia="仿宋_GB2312" w:hAnsi="仿宋_GB2312" w:cs="仿宋_GB2312" w:hint="eastAsia"/>
          <w:sz w:val="30"/>
          <w:szCs w:val="32"/>
        </w:rPr>
        <w:lastRenderedPageBreak/>
        <w:t>电网、电厂运行的安全和技术问题纳入并网调度协议。合同双方应注意并网调度协议与购售电合同相关约定的一致性。</w:t>
      </w:r>
    </w:p>
    <w:p w:rsidR="00000000" w:rsidRDefault="00000000">
      <w:pPr>
        <w:pStyle w:val="a5"/>
        <w:spacing w:line="578" w:lineRule="exact"/>
        <w:ind w:firstLineChars="200" w:firstLine="600"/>
        <w:rPr>
          <w:rFonts w:ascii="仿宋_GB2312" w:eastAsia="仿宋_GB2312" w:hAnsi="仿宋_GB2312" w:cs="仿宋_GB2312" w:hint="eastAsia"/>
          <w:sz w:val="32"/>
          <w:szCs w:val="32"/>
        </w:rPr>
        <w:sectPr w:rsidR="00000000">
          <w:footerReference w:type="default" r:id="rId13"/>
          <w:pgSz w:w="11906" w:h="16838"/>
          <w:pgMar w:top="2098" w:right="1474" w:bottom="1985" w:left="1588" w:header="851" w:footer="992" w:gutter="0"/>
          <w:pgNumType w:fmt="upperRoman" w:start="1"/>
          <w:cols w:space="720"/>
          <w:docGrid w:type="linesAndChars" w:linePitch="312"/>
        </w:sectPr>
      </w:pPr>
      <w:r>
        <w:rPr>
          <w:rFonts w:ascii="仿宋_GB2312" w:eastAsia="仿宋_GB2312" w:hAnsi="仿宋_GB2312" w:cs="仿宋_GB2312" w:hint="eastAsia"/>
          <w:sz w:val="30"/>
          <w:szCs w:val="32"/>
        </w:rPr>
        <w:t>五、《示范文本》附件中略去的部分，双方可根据实际情况进行补充或者约定。</w:t>
      </w:r>
    </w:p>
    <w:p w:rsidR="00000000" w:rsidRDefault="00000000">
      <w:pPr>
        <w:pStyle w:val="af"/>
        <w:adjustRightInd w:val="0"/>
        <w:snapToGrid w:val="0"/>
        <w:spacing w:before="0" w:beforeAutospacing="0" w:after="0" w:afterAutospacing="0" w:line="560" w:lineRule="exact"/>
        <w:jc w:val="center"/>
        <w:rPr>
          <w:rFonts w:ascii="黑体" w:eastAsia="黑体" w:hAnsi="黑体" w:cs="黑体" w:hint="eastAsia"/>
          <w:color w:val="auto"/>
          <w:sz w:val="44"/>
          <w:szCs w:val="44"/>
        </w:rPr>
      </w:pPr>
      <w:r>
        <w:rPr>
          <w:rFonts w:ascii="黑体" w:eastAsia="黑体" w:hAnsi="黑体" w:cs="黑体" w:hint="eastAsia"/>
          <w:color w:val="auto"/>
          <w:sz w:val="44"/>
          <w:szCs w:val="44"/>
        </w:rPr>
        <w:lastRenderedPageBreak/>
        <w:t>目录</w:t>
      </w:r>
    </w:p>
    <w:p w:rsidR="00000000" w:rsidRDefault="00000000">
      <w:pPr>
        <w:pStyle w:val="af"/>
        <w:spacing w:line="560" w:lineRule="exact"/>
        <w:jc w:val="center"/>
        <w:rPr>
          <w:rFonts w:ascii="黑体" w:eastAsia="黑体" w:hAnsi="黑体" w:cs="黑体" w:hint="eastAsia"/>
          <w:color w:val="auto"/>
          <w:sz w:val="44"/>
          <w:szCs w:val="44"/>
        </w:rPr>
      </w:pPr>
    </w:p>
    <w:p w:rsidR="00000000" w:rsidRDefault="00000000">
      <w:pPr>
        <w:pStyle w:val="TOC1"/>
        <w:tabs>
          <w:tab w:val="right" w:leader="middleDot" w:pos="9360"/>
        </w:tabs>
        <w:rPr>
          <w:rStyle w:val="af5"/>
          <w:rFonts w:eastAsia="仿宋_GB2312"/>
          <w:sz w:val="30"/>
          <w:szCs w:val="30"/>
        </w:rPr>
      </w:pPr>
      <w:r>
        <w:rPr>
          <w:rStyle w:val="af5"/>
          <w:rFonts w:eastAsia="仿宋_GB2312"/>
          <w:sz w:val="30"/>
          <w:szCs w:val="30"/>
        </w:rPr>
        <w:t>{</w:t>
      </w:r>
      <w:r>
        <w:rPr>
          <w:rStyle w:val="af5"/>
          <w:rFonts w:eastAsia="仿宋_GB2312"/>
          <w:sz w:val="30"/>
          <w:szCs w:val="30"/>
        </w:rPr>
        <w:t>第</w:t>
      </w:r>
      <w:r>
        <w:rPr>
          <w:rStyle w:val="af5"/>
          <w:rFonts w:eastAsia="仿宋_GB2312"/>
          <w:sz w:val="30"/>
          <w:szCs w:val="30"/>
        </w:rPr>
        <w:t>1</w:t>
      </w:r>
      <w:r>
        <w:rPr>
          <w:rStyle w:val="af5"/>
          <w:rFonts w:eastAsia="仿宋_GB2312"/>
          <w:sz w:val="30"/>
          <w:szCs w:val="30"/>
        </w:rPr>
        <w:t xml:space="preserve">章 </w:t>
      </w:r>
      <w:r>
        <w:rPr>
          <w:rStyle w:val="af5"/>
          <w:rFonts w:eastAsia="仿宋_GB2312"/>
          <w:sz w:val="30"/>
          <w:szCs w:val="30"/>
        </w:rPr>
        <w:t xml:space="preserve"> 定</w:t>
      </w:r>
      <w:r>
        <w:rPr>
          <w:rStyle w:val="af5"/>
          <w:rFonts w:eastAsia="仿宋_GB2312" w:hint="eastAsia"/>
          <w:sz w:val="30"/>
          <w:szCs w:val="30"/>
        </w:rPr>
        <w:t>义</w:t>
      </w:r>
      <w:r>
        <w:rPr>
          <w:rStyle w:val="af5"/>
          <w:rFonts w:eastAsia="仿宋_GB2312"/>
          <w:sz w:val="30"/>
          <w:szCs w:val="30"/>
        </w:rPr>
        <w:t>和解释}</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2</w:t>
      </w:r>
      <w:r>
        <w:rPr>
          <w:rStyle w:val="af5"/>
          <w:rFonts w:eastAsia="仿宋_GB2312"/>
          <w:sz w:val="30"/>
          <w:szCs w:val="30"/>
        </w:rPr>
        <w:t>章</w:t>
      </w:r>
      <w:r>
        <w:rPr>
          <w:rStyle w:val="af5"/>
          <w:rFonts w:eastAsia="仿宋_GB2312"/>
          <w:sz w:val="30"/>
          <w:szCs w:val="30"/>
        </w:rPr>
        <w:t xml:space="preserve">  </w:t>
      </w:r>
      <w:r>
        <w:rPr>
          <w:rStyle w:val="af5"/>
          <w:rFonts w:eastAsia="仿宋_GB2312"/>
          <w:sz w:val="30"/>
          <w:szCs w:val="30"/>
        </w:rPr>
        <w:t>双方{陈述内容}</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3</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合同双方的{义务}</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4</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电力{电量}购销</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5</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{上网电价}</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w:t>
      </w:r>
      <w:r>
        <w:rPr>
          <w:rStyle w:val="af5"/>
          <w:rFonts w:eastAsia="仿宋_GB2312"/>
          <w:sz w:val="30"/>
          <w:szCs w:val="30"/>
        </w:rPr>
        <w:t>6</w:t>
      </w:r>
      <w:r>
        <w:rPr>
          <w:rStyle w:val="af5"/>
          <w:rFonts w:eastAsia="仿宋_GB2312"/>
          <w:sz w:val="30"/>
          <w:szCs w:val="30"/>
        </w:rPr>
        <w:t>}章</w:t>
      </w:r>
      <w:r>
        <w:rPr>
          <w:rStyle w:val="af5"/>
          <w:rFonts w:eastAsia="仿宋_GB2312" w:hint="eastAsia"/>
          <w:sz w:val="30"/>
          <w:szCs w:val="30"/>
        </w:rPr>
        <w:t xml:space="preserve">  {电能计量}</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7</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{电量计算}</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8</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电费{{结算和支付}}</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9</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不可抗力}</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10</w:t>
      </w:r>
      <w:r>
        <w:rPr>
          <w:rStyle w:val="af5"/>
          <w:rFonts w:eastAsia="仿宋_GB2312"/>
          <w:sz w:val="30"/>
          <w:szCs w:val="30"/>
        </w:rPr>
        <w:t>章</w:t>
      </w:r>
      <w:r>
        <w:rPr>
          <w:rStyle w:val="af5"/>
          <w:rFonts w:eastAsia="仿宋_GB2312"/>
          <w:sz w:val="30"/>
          <w:szCs w:val="30"/>
        </w:rPr>
        <w:t xml:space="preserve">  </w:t>
      </w:r>
      <w:r>
        <w:rPr>
          <w:rFonts w:eastAsia="仿宋_GB2312"/>
          <w:sz w:val="30"/>
          <w:szCs w:val="30"/>
        </w:rPr>
        <w:t>违约{责任}</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1</w:t>
      </w:r>
      <w:r>
        <w:rPr>
          <w:rStyle w:val="af5"/>
          <w:rFonts w:eastAsia="仿宋_GB2312" w:hint="eastAsia"/>
          <w:sz w:val="30"/>
          <w:szCs w:val="30"/>
        </w:rPr>
        <w:t>1</w:t>
      </w:r>
      <w:r>
        <w:rPr>
          <w:rStyle w:val="af5"/>
          <w:rFonts w:eastAsia="仿宋_GB2312"/>
          <w:sz w:val="30"/>
          <w:szCs w:val="30"/>
        </w:rPr>
        <w:t>章</w:t>
      </w:r>
      <w:r>
        <w:rPr>
          <w:rStyle w:val="af5"/>
          <w:rFonts w:eastAsia="仿宋_GB2312"/>
          <w:sz w:val="30"/>
          <w:szCs w:val="30"/>
        </w:rPr>
        <w:t xml:space="preserve">  </w:t>
      </w:r>
      <w:r>
        <w:rPr>
          <w:rStyle w:val="af5"/>
          <w:rFonts w:eastAsia="仿宋_GB2312" w:hint="eastAsia"/>
          <w:sz w:val="30"/>
          <w:szCs w:val="30"/>
        </w:rPr>
        <w:t>合同的{生效和期限}</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w:t>
      </w:r>
      <w:r>
        <w:rPr>
          <w:rStyle w:val="af5"/>
          <w:rFonts w:eastAsia="仿宋_GB2312" w:hint="eastAsia"/>
          <w:sz w:val="30"/>
          <w:szCs w:val="30"/>
        </w:rPr>
        <w:t>章</w:t>
      </w:r>
      <w:r>
        <w:rPr>
          <w:rStyle w:val="af5"/>
          <w:rFonts w:eastAsia="仿宋_GB2312"/>
          <w:sz w:val="30"/>
          <w:szCs w:val="30"/>
        </w:rPr>
        <w:t>节</w:t>
      </w:r>
      <w:r>
        <w:rPr>
          <w:rStyle w:val="af5"/>
          <w:rFonts w:eastAsia="仿宋_GB2312"/>
          <w:sz w:val="30"/>
          <w:szCs w:val="30"/>
        </w:rPr>
        <w:t>编号</w:t>
      </w:r>
      <w:r>
        <w:rPr>
          <w:rFonts w:eastAsia="仿宋_GB2312"/>
          <w:sz w:val="30"/>
          <w:szCs w:val="30"/>
        </w:rPr>
        <w:t>}章  适用{法律相关词汇}</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w:t>
      </w:r>
      <w:r>
        <w:rPr>
          <w:rStyle w:val="af5"/>
          <w:rFonts w:eastAsia="仿宋_GB2312" w:hint="eastAsia"/>
          <w:sz w:val="30"/>
          <w:szCs w:val="30"/>
        </w:rPr>
        <w:t>章</w:t>
      </w:r>
      <w:r>
        <w:rPr>
          <w:rStyle w:val="af5"/>
          <w:rFonts w:eastAsia="仿宋_GB2312"/>
          <w:sz w:val="30"/>
          <w:szCs w:val="30"/>
        </w:rPr>
        <w:t>节</w:t>
      </w:r>
      <w:r>
        <w:rPr>
          <w:rStyle w:val="af5"/>
          <w:rFonts w:eastAsia="仿宋_GB2312"/>
          <w:sz w:val="30"/>
          <w:szCs w:val="30"/>
        </w:rPr>
        <w:t>编号</w:t>
      </w:r>
      <w:r>
        <w:rPr>
          <w:rFonts w:eastAsia="仿宋_GB2312"/>
          <w:sz w:val="30"/>
          <w:szCs w:val="30"/>
        </w:rPr>
        <w:t>}章  合同变更、转让和解除</w:t>
      </w:r>
    </w:p>
    <w:p w:rsidR="00000000" w:rsidRDefault="00000000">
      <w:pPr>
        <w:pStyle w:val="TOC1"/>
        <w:tabs>
          <w:tab w:val="right" w:leader="middleDot" w:pos="9360"/>
        </w:tabs>
        <w:rPr>
          <w:rFonts w:eastAsia="仿宋_GB2312"/>
          <w:sz w:val="30"/>
          <w:szCs w:val="30"/>
        </w:rPr>
      </w:pPr>
      <w:r>
        <w:rPr>
          <w:rStyle w:val="af5"/>
          <w:rFonts w:eastAsia="仿宋_GB2312"/>
          <w:sz w:val="30"/>
          <w:szCs w:val="30"/>
        </w:rPr>
        <w:t>第</w:t>
      </w:r>
      <w:r>
        <w:rPr>
          <w:rStyle w:val="af5"/>
          <w:rFonts w:eastAsia="仿宋_GB2312"/>
          <w:sz w:val="30"/>
          <w:szCs w:val="30"/>
        </w:rPr>
        <w:t>{</w:t>
      </w:r>
      <w:r>
        <w:rPr>
          <w:rStyle w:val="af5"/>
          <w:rFonts w:eastAsia="仿宋_GB2312" w:hint="eastAsia"/>
          <w:sz w:val="30"/>
          <w:szCs w:val="30"/>
        </w:rPr>
        <w:t>章</w:t>
      </w:r>
      <w:r>
        <w:rPr>
          <w:rStyle w:val="af5"/>
          <w:rFonts w:eastAsia="仿宋_GB2312"/>
          <w:sz w:val="30"/>
          <w:szCs w:val="30"/>
        </w:rPr>
        <w:t>节</w:t>
      </w:r>
      <w:r>
        <w:rPr>
          <w:rStyle w:val="af5"/>
          <w:rFonts w:eastAsia="仿宋_GB2312"/>
          <w:sz w:val="30"/>
          <w:szCs w:val="30"/>
        </w:rPr>
        <w:t>编号</w:t>
      </w:r>
      <w:r>
        <w:rPr>
          <w:rFonts w:eastAsia="仿宋_GB2312"/>
          <w:sz w:val="30"/>
          <w:szCs w:val="30"/>
        </w:rPr>
        <w:t>}章  {章节标题}</w:t>
      </w:r>
    </w:p>
    <w:p w:rsidR="00000000" w:rsidRDefault="00000000">
      <w:pPr>
        <w:pStyle w:val="TOC1"/>
        <w:tabs>
          <w:tab w:val="right" w:leader="middleDot" w:pos="9360"/>
        </w:tabs>
        <w:rPr>
          <w:rFonts w:eastAsia="仿宋_GB2312" w:hint="eastAsia"/>
          <w:sz w:val="30"/>
          <w:szCs w:val="30"/>
        </w:rPr>
      </w:pPr>
      <w:r>
        <w:rPr>
          <w:rStyle w:val="af5"/>
          <w:rFonts w:eastAsia="仿宋_GB2312"/>
          <w:sz w:val="30"/>
          <w:szCs w:val="30"/>
        </w:rPr>
        <w:t>第</w:t>
      </w:r>
      <w:r>
        <w:rPr>
          <w:rStyle w:val="af5"/>
          <w:rFonts w:eastAsia="仿宋_GB2312"/>
          <w:sz w:val="30"/>
          <w:szCs w:val="30"/>
        </w:rPr>
        <w:t>{</w:t>
      </w:r>
      <w:r>
        <w:rPr>
          <w:rStyle w:val="af5"/>
          <w:rFonts w:eastAsia="仿宋_GB2312" w:hint="eastAsia"/>
          <w:sz w:val="30"/>
          <w:szCs w:val="30"/>
        </w:rPr>
        <w:t>章</w:t>
      </w:r>
      <w:r>
        <w:rPr>
          <w:rStyle w:val="af5"/>
          <w:rFonts w:eastAsia="仿宋_GB2312"/>
          <w:sz w:val="30"/>
          <w:szCs w:val="30"/>
        </w:rPr>
        <w:t>节</w:t>
      </w:r>
      <w:r>
        <w:rPr>
          <w:rStyle w:val="af5"/>
          <w:rFonts w:eastAsia="仿宋_GB2312"/>
          <w:sz w:val="30"/>
          <w:szCs w:val="30"/>
        </w:rPr>
        <w:t>编号</w:t>
      </w:r>
      <w:r>
        <w:rPr>
          <w:rFonts w:eastAsia="仿宋_GB2312"/>
          <w:sz w:val="30"/>
          <w:szCs w:val="30"/>
        </w:rPr>
        <w:t>}章  {章节标题}</w:t>
      </w:r>
    </w:p>
    <w:p w:rsidR="00000000" w:rsidRDefault="00000000">
      <w:pPr>
        <w:pStyle w:val="TOC1"/>
        <w:tabs>
          <w:tab w:val="right" w:leader="middleDot" w:pos="9360"/>
        </w:tabs>
        <w:rPr>
          <w:rFonts w:eastAsia="仿宋_GB2312"/>
          <w:sz w:val="30"/>
          <w:szCs w:val="30"/>
        </w:rPr>
      </w:pPr>
      <w:r>
        <w:rPr>
          <w:rStyle w:val="af5"/>
          <w:rFonts w:eastAsia="仿宋_GB2312" w:hint="eastAsia"/>
          <w:sz w:val="30"/>
          <w:szCs w:val="30"/>
        </w:rPr>
        <w:t>合同附件</w:t>
      </w:r>
    </w:p>
    <w:p w:rsidR="00000000" w:rsidRDefault="00000000">
      <w:pPr>
        <w:pStyle w:val="af"/>
        <w:spacing w:before="0" w:beforeAutospacing="0" w:after="0" w:afterAutospacing="0" w:line="580" w:lineRule="exact"/>
        <w:rPr>
          <w:rFonts w:ascii="仿宋_GB2312" w:eastAsia="仿宋_GB2312" w:hAnsi="仿宋_GB2312" w:cs="仿宋_GB2312" w:hint="eastAsia"/>
          <w:color w:val="auto"/>
          <w:sz w:val="32"/>
          <w:szCs w:val="32"/>
        </w:rPr>
      </w:pPr>
    </w:p>
    <w:p w:rsidR="00000000" w:rsidRDefault="00000000">
      <w:pPr>
        <w:pStyle w:val="af"/>
        <w:adjustRightInd w:val="0"/>
        <w:snapToGrid w:val="0"/>
        <w:spacing w:before="0" w:beforeAutospacing="0" w:after="0" w:afterAutospacing="0" w:line="580" w:lineRule="exact"/>
        <w:rPr>
          <w:rFonts w:ascii="仿宋_GB2312" w:eastAsia="仿宋_GB2312" w:hAnsi="仿宋_GB2312" w:cs="仿宋_GB2312" w:hint="eastAsia"/>
          <w:color w:val="auto"/>
          <w:sz w:val="32"/>
          <w:szCs w:val="32"/>
        </w:rPr>
        <w:sectPr w:rsidR="00000000">
          <w:footerReference w:type="default" r:id="rId14"/>
          <w:pgSz w:w="11906" w:h="16838"/>
          <w:pgMar w:top="2098" w:right="1474" w:bottom="1985" w:left="1588" w:header="851" w:footer="992" w:gutter="0"/>
          <w:pgNumType w:fmt="numberInDash" w:start="1"/>
          <w:cols w:space="720"/>
          <w:docGrid w:type="linesAndChars" w:linePitch="312"/>
        </w:sectPr>
      </w:pPr>
    </w:p>
    <w:p w:rsidR="00000000" w:rsidRDefault="00000000">
      <w:pPr>
        <w:pStyle w:val="af"/>
        <w:adjustRightInd w:val="0"/>
        <w:snapToGrid w:val="0"/>
        <w:spacing w:before="0" w:beforeAutospacing="0" w:after="0" w:afterAutospacing="0" w:line="240" w:lineRule="auto"/>
        <w:jc w:val="right"/>
        <w:rPr>
          <w:rFonts w:ascii="仿宋_GB2312" w:eastAsia="仿宋_GB2312" w:hAnsi="仿宋_GB2312" w:cs="仿宋_GB2312" w:hint="eastAsia"/>
          <w:color w:val="auto"/>
          <w:sz w:val="32"/>
          <w:szCs w:val="32"/>
        </w:rPr>
      </w:pPr>
      <w:r>
        <w:rPr>
          <w:rFonts w:ascii="仿宋_GB2312" w:eastAsia="仿宋_GB2312" w:hAnsi="仿宋_GB2312" w:cs="仿宋_GB2312" w:hint="eastAsia"/>
          <w:color w:val="auto"/>
          <w:sz w:val="32"/>
          <w:szCs w:val="32"/>
        </w:rPr>
        <w:t>（合同编号：</w:t>
      </w:r>
      <w:r>
        <w:rPr>
          <w:rFonts w:eastAsia="方正仿宋_GBK"/>
          <w:sz w:val="28"/>
          <w:szCs w:val="28"/>
        </w:rPr>
        <w:t>{合同编号}）</w:t>
      </w:r>
      <w:r>
        <w:rPr>
          <w:rFonts w:ascii="仿宋_GB2312" w:eastAsia="仿宋_GB2312" w:hAnsi="仿宋_GB2312" w:cs="仿宋_GB2312" w:hint="eastAsia"/>
          <w:color w:val="auto"/>
          <w:sz w:val="32"/>
          <w:szCs w:val="32"/>
        </w:rPr>
      </w:r>
    </w:p>
    <w:p w:rsidR="00000000" w:rsidRDefault="00000000">
      <w:pPr>
        <w:pStyle w:val="af"/>
        <w:adjustRightInd w:val="0"/>
        <w:snapToGrid w:val="0"/>
        <w:spacing w:before="0" w:beforeAutospacing="0" w:after="0" w:afterAutospacing="0" w:line="240" w:lineRule="auto"/>
        <w:rPr>
          <w:rFonts w:ascii="Times New Roman" w:eastAsia="方正仿宋_GBK" w:hAnsi="Times New Roman"/>
          <w:color w:val="auto"/>
          <w:sz w:val="28"/>
        </w:rPr>
      </w:pPr>
    </w:p>
    <w:p w:rsidR="00000000" w:rsidRDefault="00000000">
      <w:pPr>
        <w:pStyle w:val="af"/>
        <w:adjustRightInd w:val="0"/>
        <w:snapToGrid w:val="0"/>
        <w:spacing w:before="0" w:beforeAutospacing="0" w:after="0" w:afterAutospacing="0" w:line="240" w:lineRule="auto"/>
        <w:jc w:val="center"/>
        <w:rPr>
          <w:rFonts w:ascii="黑体" w:eastAsia="黑体" w:hAnsi="黑体" w:cs="黑体" w:hint="eastAsia"/>
          <w:color w:val="auto"/>
          <w:sz w:val="44"/>
          <w:szCs w:val="44"/>
        </w:rPr>
      </w:pPr>
      <w:r>
        <w:rPr>
          <w:rFonts w:ascii="黑体" w:eastAsia="黑体" w:hAnsi="黑体" w:cs="黑体" w:hint="eastAsia"/>
          <w:color w:val="auto"/>
          <w:sz w:val="44"/>
          <w:szCs w:val="44"/>
        </w:rPr>
        <w:t>购售电合同</w:t>
      </w:r>
    </w:p>
    <w:p w:rsidR="00000000" w:rsidRDefault="00000000">
      <w:pPr>
        <w:pStyle w:val="af"/>
        <w:adjustRightInd w:val="0"/>
        <w:snapToGrid w:val="0"/>
        <w:spacing w:before="0" w:beforeAutospacing="0" w:after="0" w:afterAutospacing="0" w:line="240" w:lineRule="auto"/>
        <w:ind w:firstLineChars="200" w:firstLine="560"/>
        <w:rPr>
          <w:rFonts w:ascii="Times New Roman" w:eastAsia="方正仿宋_GBK" w:hAnsi="Times New Roman"/>
          <w:color w:val="auto"/>
          <w:sz w:val="28"/>
        </w:rPr>
      </w:pPr>
    </w:p>
    <w:p w:rsidR="00000000" w:rsidRDefault="00000000">
      <w:pPr>
        <w:pStyle w:val="af"/>
        <w:adjustRightInd w:val="0"/>
        <w:snapToGrid w:val="0"/>
        <w:spacing w:before="0" w:beforeAutospacing="0" w:after="0" w:afterAutospacing="0" w:line="578" w:lineRule="exact"/>
        <w:ind w:firstLineChars="200" w:firstLine="600"/>
        <w:jc w:val="both"/>
        <w:rPr>
          <w:rFonts w:ascii="仿宋_GB2312" w:eastAsia="仿宋_GB2312" w:hAnsi="仿宋_GB2312" w:cs="仿宋_GB2312" w:hint="eastAsia"/>
          <w:color w:val="auto"/>
          <w:sz w:val="30"/>
          <w:szCs w:val="32"/>
        </w:rPr>
      </w:pPr>
      <w:r>
        <w:rPr>
          <w:rFonts w:ascii="仿宋_GB2312" w:eastAsia="仿宋_GB2312" w:hAnsi="仿宋_GB2312" w:cs="仿宋_GB2312" w:hint="eastAsia"/>
          <w:color w:val="auto"/>
          <w:sz w:val="30"/>
          <w:szCs w:val="32"/>
        </w:rPr>
        <w:t>本购售电合同（以下简称{购售电合同名称}）由下列双方签署：</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sz w:val="30"/>
          <w:szCs w:val="32"/>
        </w:rPr>
        <w:t>购电人：</w:t>
      </w:r>
      <w:r>
        <w:rPr>
          <w:rFonts w:ascii="仿宋_GB2312" w:eastAsia="仿宋_GB2312" w:hAnsi="仿宋_GB2312" w:cs="仿宋_GB2312" w:hint="eastAsia"/>
          <w:sz w:val="30"/>
          <w:szCs w:val="32"/>
          <w:u w:val="single"/>
        </w:rPr>
        <w:t>{购电人名称}，系一家具有</w:t>
      </w:r>
      <w:r>
        <w:rPr>
          <w:rFonts w:eastAsia="方正仿宋_GBK"/>
          <w:sz w:val="30"/>
          <w:szCs w:val="28"/>
        </w:rPr>
        <w:t>法</w:t>
      </w:r>
      <w:r>
        <w:rPr>
          <w:rFonts w:ascii="仿宋_GB2312" w:eastAsia="仿宋_GB2312" w:hAnsi="仿宋_GB2312" w:cs="仿宋_GB2312" w:hint="eastAsia"/>
          <w:kern w:val="0"/>
          <w:sz w:val="30"/>
          <w:szCs w:val="32"/>
        </w:rPr>
        <w:t>人资格</w:t>
      </w:r>
      <w:r>
        <w:rPr>
          <w:rFonts w:ascii="仿宋_GB2312" w:eastAsia="仿宋_GB2312" w:hAnsi="仿宋_GB2312" w:cs="仿宋_GB2312" w:hint="eastAsia"/>
          <w:kern w:val="0"/>
          <w:sz w:val="30"/>
          <w:szCs w:val="32"/>
          <w:u w:val="wave"/>
        </w:rPr>
        <w:t>/经法人单位</w:t>
      </w:r>
      <w:r>
        <w:rPr>
          <w:rFonts w:ascii="仿宋_GB2312" w:eastAsia="仿宋_GB2312" w:hAnsi="仿宋_GB2312" w:cs="仿宋_GB2312" w:hint="eastAsia"/>
          <w:kern w:val="0"/>
          <w:sz w:val="30"/>
          <w:szCs w:val="32"/>
        </w:rPr>
        <w:t>授</w:t>
      </w:r>
      <w:r>
        <w:rPr>
          <w:rStyle w:val="af7"/>
          <w:rFonts w:ascii="仿宋_GB2312" w:eastAsia="仿宋_GB2312" w:hAnsi="仿宋_GB2312" w:cs="仿宋_GB2312" w:hint="eastAsia"/>
          <w:kern w:val="0"/>
          <w:sz w:val="30"/>
          <w:szCs w:val="32"/>
        </w:rPr>
      </w:r>
      <w:r>
        <w:rPr>
          <w:rFonts w:ascii="仿宋_GB2312" w:eastAsia="仿宋_GB2312" w:hAnsi="仿宋_GB2312" w:cs="仿宋_GB2312" w:hint="eastAsia"/>
          <w:kern w:val="0"/>
          <w:sz w:val="30"/>
          <w:szCs w:val="32"/>
        </w:rPr>
        <w:t>权</w:t>
      </w:r>
      <w:r>
        <w:rPr>
          <w:rFonts w:ascii="仿宋_GB2312" w:eastAsia="仿宋_GB2312" w:hAnsi="仿宋_GB2312" w:cs="仿宋_GB2312" w:hint="eastAsia"/>
          <w:kern w:val="0"/>
          <w:sz w:val="30"/>
          <w:szCs w:val="32"/>
          <w:u w:val="wave"/>
        </w:rPr>
        <w:t>的电网经营企</w:t>
      </w:r>
      <w:r>
        <w:rPr>
          <w:rFonts w:ascii="仿宋_GB2312" w:eastAsia="仿宋_GB2312" w:hAnsi="仿宋_GB2312" w:cs="仿宋_GB2312" w:hint="eastAsia"/>
          <w:kern w:val="0"/>
          <w:sz w:val="30"/>
          <w:szCs w:val="32"/>
        </w:rPr>
        <w:t>业，企业所在地为______</w:t>
      </w:r>
      <w:r>
        <w:rPr>
          <w:rFonts w:eastAsia="方正仿宋_GBK"/>
          <w:sz w:val="30"/>
          <w:szCs w:val="28"/>
        </w:rPr>
        <w:t>__，在____</w:t>
      </w:r>
      <w:r>
        <w:rPr>
          <w:rFonts w:eastAsia="方正仿宋_GBK"/>
          <w:sz w:val="30"/>
          <w:szCs w:val="28"/>
        </w:rPr>
        <w:t>_</w:t>
      </w:r>
      <w:r>
        <w:rPr>
          <w:rFonts w:ascii="仿宋_GB2312" w:eastAsia="仿宋_GB2312" w:hAnsi="仿宋_GB2312" w:cs="仿宋_GB2312" w:hint="eastAsia"/>
          <w:kern w:val="0"/>
          <w:sz w:val="30"/>
          <w:szCs w:val="32"/>
        </w:rPr>
        <w:t>_</w:t>
      </w:r>
      <w:r>
        <w:rPr>
          <w:rFonts w:eastAsia="方正仿宋_GBK"/>
          <w:sz w:val="30"/>
          <w:szCs w:val="28"/>
        </w:rPr>
        <w:t>__市场监督管理</w:t>
      </w:r>
      <w:r>
        <w:rPr>
          <w:rFonts w:ascii="仿宋_GB2312" w:eastAsia="仿宋_GB2312" w:hAnsi="仿宋_GB2312" w:cs="仿宋_GB2312" w:hint="eastAsia"/>
          <w:kern w:val="0"/>
          <w:sz w:val="30"/>
          <w:szCs w:val="32"/>
        </w:rPr>
        <w:t>部门登记注册，已取得能源监管机构______</w:t>
      </w:r>
      <w:r>
        <w:rPr>
          <w:rFonts w:eastAsia="方正仿宋_GBK"/>
          <w:sz w:val="30"/>
          <w:szCs w:val="28"/>
        </w:rPr>
        <w:t>__颁发的本合同</w:t>
      </w:r>
      <w:r>
        <w:rPr>
          <w:rFonts w:ascii="仿宋_GB2312" w:eastAsia="仿宋_GB2312" w:hAnsi="仿宋_GB2312" w:cs="仿宋_GB2312" w:hint="eastAsia"/>
          <w:kern w:val="0"/>
          <w:sz w:val="30"/>
          <w:szCs w:val="32"/>
        </w:rPr>
        <w:t>所指电力业务许可证（许可证编号：______</w:t>
      </w:r>
      <w:r>
        <w:rPr>
          <w:rFonts w:eastAsia="方正仿宋_GBK"/>
          <w:sz w:val="30"/>
          <w:szCs w:val="28"/>
        </w:rPr>
        <w:t>__），统一社会</w:t>
      </w:r>
      <w:r>
        <w:rPr>
          <w:rFonts w:ascii="仿宋_GB2312" w:eastAsia="仿宋_GB2312" w:hAnsi="仿宋_GB2312" w:cs="仿宋_GB2312" w:hint="eastAsia"/>
          <w:kern w:val="0"/>
          <w:sz w:val="30"/>
          <w:szCs w:val="32"/>
        </w:rPr>
        <w:t>信用代码：______</w:t>
      </w:r>
      <w:r>
        <w:rPr>
          <w:rFonts w:eastAsia="方正仿宋_GBK"/>
          <w:sz w:val="30"/>
          <w:szCs w:val="28"/>
        </w:rPr>
        <w:t>__。</w:t>
      </w:r>
      <w:r>
        <w:rPr>
          <w:rFonts w:ascii="仿宋_GB2312" w:eastAsia="仿宋_GB2312" w:hAnsi="仿宋_GB2312" w:cs="仿宋_GB2312" w:hint="eastAsia"/>
          <w:kern w:val="0"/>
          <w:sz w:val="30"/>
          <w:szCs w:val="32"/>
        </w:rPr>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住所：</w:t>
      </w:r>
      <w:r>
        <w:rPr>
          <w:rFonts w:ascii="仿宋_GB2312" w:eastAsia="仿宋_GB2312" w:hAnsi="仿宋_GB2312" w:cs="仿宋_GB2312" w:hint="eastAsia"/>
          <w:sz w:val="30"/>
          <w:szCs w:val="32"/>
          <w:u w:val="single"/>
        </w:rPr>
        <w:t xml:space="preserve">{住所}         </w:t>
      </w:r>
      <w:r>
        <w:rPr>
          <w:rFonts w:eastAsia="方正仿宋_GBK"/>
          <w:sz w:val="30"/>
          <w:szCs w:val="28"/>
        </w:rPr>
        <w:t xml:space="preserve"> </w:t>
      </w:r>
      <w:r>
        <w:rPr>
          <w:rFonts w:ascii="仿宋_GB2312" w:eastAsia="仿宋_GB2312" w:hAnsi="仿宋_GB2312" w:cs="仿宋_GB2312" w:hint="eastAsia"/>
          <w:kern w:val="0"/>
          <w:sz w:val="30"/>
          <w:szCs w:val="32"/>
        </w:rPr>
        <w:t xml:space="preserve">        法定代</w:t>
      </w:r>
      <w:r>
        <w:rPr>
          <w:rFonts w:ascii="仿宋_GB2312" w:eastAsia="仿宋_GB2312" w:hAnsi="仿宋_GB2312" w:cs="仿宋_GB2312" w:hint="eastAsia"/>
          <w:sz w:val="30"/>
          <w:szCs w:val="32"/>
          <w:u w:val="single"/>
        </w:rPr>
        <w:t>表人（负责人）：{法定代表人（负责人）}</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开户名称：</w:t>
      </w:r>
      <w:r>
        <w:rPr>
          <w:rFonts w:ascii="仿宋_GB2312" w:eastAsia="仿宋_GB2312" w:hAnsi="仿宋_GB2312" w:cs="仿宋_GB2312" w:hint="eastAsia"/>
          <w:sz w:val="30"/>
          <w:szCs w:val="32"/>
          <w:u w:val="single"/>
        </w:rPr>
        <w:t xml:space="preserve">{开户名称}    </w:t>
      </w:r>
      <w:r>
        <w:rPr>
          <w:rFonts w:eastAsia="方正仿宋_GBK" w:hint="eastAsia"/>
          <w:sz w:val="30"/>
          <w:szCs w:val="28"/>
        </w:rPr>
        <w:t xml:space="preserve"> </w:t>
      </w:r>
      <w:r>
        <w:rPr>
          <w:rFonts w:ascii="仿宋_GB2312" w:eastAsia="仿宋_GB2312" w:hAnsi="仿宋_GB2312" w:cs="仿宋_GB2312" w:hint="eastAsia"/>
          <w:kern w:val="0"/>
          <w:sz w:val="30"/>
          <w:szCs w:val="32"/>
        </w:rPr>
        <w:t xml:space="preserve">     </w:t>
      </w:r>
      <w:r>
        <w:rPr>
          <w:rFonts w:ascii="仿宋_GB2312" w:eastAsia="仿宋_GB2312" w:hAnsi="仿宋_GB2312" w:cs="仿宋_GB2312" w:hint="eastAsia"/>
          <w:sz w:val="30"/>
          <w:szCs w:val="32"/>
          <w:u w:val="single"/>
        </w:rPr>
        <w:t xml:space="preserve">               开户银行：{开户银行}</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账号：</w:t>
      </w:r>
      <w:r>
        <w:rPr>
          <w:rFonts w:ascii="仿宋_GB2312" w:eastAsia="仿宋_GB2312" w:hAnsi="仿宋_GB2312" w:cs="仿宋_GB2312" w:hint="eastAsia"/>
          <w:sz w:val="30"/>
          <w:szCs w:val="32"/>
          <w:u w:val="single"/>
        </w:rPr>
        <w:t>{账号}</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联系人：</w:t>
      </w:r>
      <w:r>
        <w:rPr>
          <w:rFonts w:ascii="仿宋_GB2312" w:eastAsia="仿宋_GB2312" w:hAnsi="仿宋_GB2312" w:cs="仿宋_GB2312" w:hint="eastAsia"/>
          <w:sz w:val="30"/>
          <w:szCs w:val="32"/>
          <w:u w:val="single"/>
        </w:rPr>
        <w:t>{联系人} 电话：{</w:t>
      </w:r>
      <w:r>
        <w:rPr>
          <w:rFonts w:eastAsia="方正仿宋_GBK"/>
          <w:sz w:val="30"/>
          <w:szCs w:val="28"/>
        </w:rPr>
        <w:t>联</w:t>
      </w:r>
      <w:r>
        <w:rPr>
          <w:rFonts w:ascii="仿宋_GB2312" w:eastAsia="仿宋_GB2312" w:hAnsi="仿宋_GB2312" w:cs="仿宋_GB2312" w:hint="eastAsia"/>
          <w:kern w:val="0"/>
          <w:sz w:val="30"/>
          <w:szCs w:val="32"/>
        </w:rPr>
        <w:t>系电话</w:t>
      </w:r>
      <w:r>
        <w:rPr>
          <w:rFonts w:ascii="仿宋_GB2312" w:eastAsia="仿宋_GB2312" w:hAnsi="仿宋_GB2312" w:cs="仿宋_GB2312" w:hint="eastAsia"/>
          <w:sz w:val="30"/>
          <w:szCs w:val="32"/>
          <w:u w:val="single"/>
        </w:rPr>
        <w:t>} 传真：{传真}</w:t>
      </w:r>
      <w:r>
        <w:rPr>
          <w:rFonts w:eastAsia="方正仿宋_GBK"/>
          <w:sz w:val="30"/>
          <w:szCs w:val="28"/>
        </w:rPr>
      </w:r>
      <w:r>
        <w:rPr>
          <w:rFonts w:ascii="仿宋_GB2312" w:eastAsia="仿宋_GB2312" w:hAnsi="仿宋_GB2312" w:cs="仿宋_GB2312" w:hint="eastAsia"/>
          <w:kern w:val="0"/>
          <w:sz w:val="30"/>
          <w:szCs w:val="32"/>
        </w:rPr>
      </w:r>
      <w:r>
        <w:rPr>
          <w:rFonts w:ascii="仿宋_GB2312" w:eastAsia="仿宋_GB2312" w:hAnsi="仿宋_GB2312" w:cs="仿宋_GB2312" w:hint="eastAsia"/>
          <w:sz w:val="30"/>
          <w:szCs w:val="32"/>
          <w:u w:val="single"/>
        </w:rPr>
      </w:r>
    </w:p>
    <w:p w:rsidR="00000000" w:rsidRDefault="00000000">
      <w:pPr>
        <w:adjustRightInd w:val="0"/>
        <w:snapToGrid w:val="0"/>
        <w:spacing w:line="578" w:lineRule="exact"/>
        <w:ind w:firstLineChars="200" w:firstLine="600"/>
        <w:rPr>
          <w:rFonts w:eastAsia="方正仿宋_GBK"/>
          <w:sz w:val="30"/>
          <w:szCs w:val="28"/>
          <w:u w:val="single"/>
        </w:rPr>
      </w:pPr>
      <w:r>
        <w:rPr>
          <w:rFonts w:ascii="仿宋_GB2312" w:eastAsia="仿宋_GB2312" w:hAnsi="仿宋_GB2312" w:cs="仿宋_GB2312" w:hint="eastAsia"/>
          <w:kern w:val="0"/>
          <w:sz w:val="30"/>
          <w:szCs w:val="32"/>
        </w:rPr>
        <w:t>邮编：</w:t>
      </w:r>
      <w:r>
        <w:rPr>
          <w:rFonts w:ascii="仿宋_GB2312" w:eastAsia="仿宋_GB2312" w:hAnsi="仿宋_GB2312" w:cs="仿宋_GB2312" w:hint="eastAsia"/>
          <w:sz w:val="30"/>
          <w:szCs w:val="32"/>
          <w:u w:val="single"/>
        </w:rPr>
        <w:t xml:space="preserve">{邮编}        </w:t>
      </w:r>
      <w:r>
        <w:rPr>
          <w:rFonts w:eastAsia="方正仿宋_GBK"/>
          <w:sz w:val="30"/>
          <w:szCs w:val="28"/>
        </w:rPr>
        <w:t xml:space="preserve"> </w:t>
      </w:r>
      <w:r>
        <w:rPr>
          <w:rFonts w:ascii="仿宋_GB2312" w:eastAsia="仿宋_GB2312" w:hAnsi="仿宋_GB2312" w:cs="仿宋_GB2312" w:hint="eastAsia"/>
          <w:kern w:val="0"/>
          <w:sz w:val="30"/>
          <w:szCs w:val="32"/>
        </w:rPr>
        <w:t>邮箱：</w:t>
      </w:r>
      <w:r>
        <w:rPr>
          <w:rFonts w:ascii="仿宋_GB2312" w:eastAsia="仿宋_GB2312" w:hAnsi="仿宋_GB2312" w:cs="仿宋_GB2312" w:hint="eastAsia"/>
          <w:sz w:val="30"/>
          <w:szCs w:val="32"/>
          <w:u w:val="single"/>
        </w:rPr>
        <w:t>{邮箱}</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通讯地址：</w:t>
      </w:r>
      <w:r>
        <w:rPr>
          <w:rFonts w:ascii="仿宋_GB2312" w:eastAsia="仿宋_GB2312" w:hAnsi="仿宋_GB2312" w:cs="仿宋_GB2312" w:hint="eastAsia"/>
          <w:sz w:val="30"/>
          <w:szCs w:val="32"/>
          <w:u w:val="single"/>
        </w:rPr>
        <w:t>{通讯地址}</w:t>
      </w:r>
    </w:p>
    <w:p w:rsidR="00000000" w:rsidRDefault="00000000">
      <w:pPr>
        <w:adjustRightInd w:val="0"/>
        <w:snapToGrid w:val="0"/>
        <w:spacing w:line="578" w:lineRule="exact"/>
        <w:ind w:firstLineChars="200" w:firstLine="600"/>
        <w:rPr>
          <w:rFonts w:eastAsia="方正仿宋_GBK"/>
          <w:sz w:val="30"/>
          <w:szCs w:val="32"/>
        </w:rPr>
      </w:pPr>
      <w:r>
        <w:rPr>
          <w:rFonts w:ascii="仿宋_GB2312" w:eastAsia="仿宋_GB2312" w:hAnsi="仿宋_GB2312" w:cs="仿宋_GB2312" w:hint="eastAsia"/>
          <w:kern w:val="0"/>
          <w:sz w:val="30"/>
          <w:szCs w:val="32"/>
        </w:rPr>
        <w:t>售电人：</w:t>
      </w:r>
      <w:r>
        <w:rPr>
          <w:rFonts w:ascii="仿宋_GB2312" w:eastAsia="仿宋_GB2312" w:hAnsi="仿宋_GB2312" w:cs="仿宋_GB2312" w:hint="eastAsia"/>
          <w:sz w:val="30"/>
          <w:szCs w:val="32"/>
          <w:u w:val="single"/>
        </w:rPr>
        <w:t>{售电人名称}，系一家具有</w:t>
      </w:r>
      <w:r>
        <w:rPr>
          <w:rFonts w:ascii="仿宋_GB2312" w:eastAsia="仿宋_GB2312" w:hAnsi="仿宋_GB2312" w:cs="仿宋_GB2312" w:hint="eastAsia"/>
          <w:kern w:val="0"/>
          <w:sz w:val="30"/>
          <w:szCs w:val="32"/>
        </w:rPr>
        <w:t>法人资格</w:t>
      </w:r>
      <w:r>
        <w:rPr>
          <w:rFonts w:ascii="仿宋_GB2312" w:eastAsia="仿宋_GB2312" w:hAnsi="仿宋_GB2312" w:cs="仿宋_GB2312" w:hint="eastAsia"/>
          <w:kern w:val="0"/>
          <w:sz w:val="30"/>
          <w:szCs w:val="32"/>
          <w:u w:val="wave"/>
        </w:rPr>
        <w:t>/经法人单位</w:t>
      </w:r>
      <w:r>
        <w:rPr>
          <w:rFonts w:ascii="仿宋_GB2312" w:eastAsia="仿宋_GB2312" w:hAnsi="仿宋_GB2312" w:cs="仿宋_GB2312" w:hint="eastAsia"/>
          <w:kern w:val="0"/>
          <w:sz w:val="30"/>
          <w:szCs w:val="32"/>
        </w:rPr>
        <w:t>授</w:t>
      </w:r>
      <w:r>
        <w:rPr>
          <w:rFonts w:ascii="仿宋_GB2312" w:eastAsia="仿宋_GB2312" w:hAnsi="仿宋_GB2312" w:cs="仿宋_GB2312" w:hint="eastAsia"/>
          <w:kern w:val="0"/>
          <w:sz w:val="30"/>
          <w:szCs w:val="32"/>
          <w:u w:val="wave"/>
        </w:rPr>
        <w:t>权的从事发电业</w:t>
      </w:r>
      <w:r>
        <w:rPr>
          <w:rFonts w:ascii="仿宋_GB2312" w:eastAsia="仿宋_GB2312" w:hAnsi="仿宋_GB2312" w:cs="仿宋_GB2312" w:hint="eastAsia"/>
          <w:kern w:val="0"/>
          <w:sz w:val="30"/>
          <w:szCs w:val="32"/>
        </w:rPr>
        <w:t>务的企业，企业所在地为______</w:t>
      </w:r>
      <w:r>
        <w:rPr>
          <w:rFonts w:eastAsia="方正仿宋_GBK"/>
          <w:sz w:val="30"/>
          <w:szCs w:val="28"/>
        </w:rPr>
        <w:t>__，在____</w:t>
      </w:r>
      <w:r>
        <w:rPr>
          <w:rFonts w:ascii="仿宋_GB2312" w:eastAsia="仿宋_GB2312" w:hAnsi="仿宋_GB2312" w:cs="仿宋_GB2312" w:hint="eastAsia"/>
          <w:kern w:val="0"/>
          <w:sz w:val="30"/>
          <w:szCs w:val="32"/>
        </w:rPr>
        <w:t>__</w:t>
      </w:r>
      <w:r>
        <w:rPr>
          <w:rFonts w:eastAsia="方正仿宋_GBK"/>
          <w:sz w:val="30"/>
          <w:szCs w:val="28"/>
        </w:rPr>
        <w:t>__市场监督管理</w:t>
      </w:r>
      <w:r>
        <w:rPr>
          <w:rFonts w:ascii="仿宋_GB2312" w:eastAsia="仿宋_GB2312" w:hAnsi="仿宋_GB2312" w:cs="仿宋_GB2312" w:hint="eastAsia"/>
          <w:kern w:val="0"/>
          <w:sz w:val="30"/>
          <w:szCs w:val="32"/>
        </w:rPr>
        <w:t>部门登记注册，已取得能源监管机构______</w:t>
      </w:r>
      <w:r>
        <w:rPr>
          <w:rFonts w:eastAsia="方正仿宋_GBK"/>
          <w:sz w:val="30"/>
          <w:szCs w:val="28"/>
        </w:rPr>
        <w:t>__颁发的本合同</w:t>
      </w:r>
      <w:r>
        <w:rPr>
          <w:rFonts w:ascii="仿宋_GB2312" w:eastAsia="仿宋_GB2312" w:hAnsi="仿宋_GB2312" w:cs="仿宋_GB2312" w:hint="eastAsia"/>
          <w:kern w:val="0"/>
          <w:sz w:val="30"/>
          <w:szCs w:val="32"/>
        </w:rPr>
        <w:t>所指电厂（发电机</w:t>
      </w:r>
      <w:r>
        <w:rPr>
          <w:rFonts w:ascii="仿宋_GB2312" w:eastAsia="仿宋_GB2312" w:hAnsi="仿宋_GB2312" w:cs="仿宋_GB2312" w:hint="eastAsia"/>
          <w:kern w:val="0"/>
          <w:sz w:val="30"/>
          <w:szCs w:val="32"/>
          <w:u w:val="wave"/>
        </w:rPr>
        <w:t>组）/风电场（机</w:t>
      </w:r>
      <w:r>
        <w:rPr>
          <w:rStyle w:val="af7"/>
          <w:rFonts w:eastAsia="方正仿宋_GBK"/>
          <w:sz w:val="30"/>
          <w:szCs w:val="28"/>
        </w:rPr>
      </w:r>
      <w:r>
        <w:rPr>
          <w:rFonts w:ascii="仿宋_GB2312" w:eastAsia="仿宋_GB2312" w:hAnsi="仿宋_GB2312" w:cs="仿宋_GB2312" w:hint="eastAsia"/>
          <w:sz w:val="30"/>
          <w:szCs w:val="32"/>
        </w:rPr>
        <w:t>组</w:t>
      </w:r>
      <w:r>
        <w:rPr>
          <w:rFonts w:ascii="仿宋_GB2312" w:eastAsia="仿宋_GB2312" w:hAnsi="仿宋_GB2312" w:cs="仿宋_GB2312" w:hint="eastAsia"/>
          <w:kern w:val="0"/>
          <w:sz w:val="30"/>
          <w:szCs w:val="32"/>
          <w:u w:val="wave"/>
        </w:rPr>
        <w:t>）/光伏电站（</w:t>
      </w:r>
      <w:r>
        <w:rPr>
          <w:rFonts w:ascii="仿宋_GB2312" w:eastAsia="仿宋_GB2312" w:hAnsi="仿宋_GB2312" w:cs="仿宋_GB2312" w:hint="eastAsia"/>
          <w:kern w:val="0"/>
          <w:sz w:val="30"/>
          <w:szCs w:val="32"/>
        </w:rPr>
        <w:t>阵</w:t>
      </w:r>
      <w:r>
        <w:rPr>
          <w:rFonts w:ascii="仿宋_GB2312" w:eastAsia="仿宋_GB2312" w:hAnsi="仿宋_GB2312" w:cs="仿宋_GB2312" w:hint="eastAsia"/>
          <w:kern w:val="0"/>
          <w:sz w:val="30"/>
          <w:szCs w:val="32"/>
          <w:u w:val="wave"/>
        </w:rPr>
        <w:t>列）电力业务许可</w:t>
      </w:r>
      <w:r>
        <w:rPr>
          <w:rFonts w:ascii="仿宋_GB2312" w:eastAsia="仿宋_GB2312" w:hAnsi="仿宋_GB2312" w:cs="仿宋_GB2312" w:hint="eastAsia"/>
          <w:kern w:val="0"/>
          <w:sz w:val="30"/>
          <w:szCs w:val="32"/>
        </w:rPr>
        <w:t>证（</w:t>
      </w:r>
      <w:r>
        <w:rPr>
          <w:rFonts w:ascii="仿宋_GB2312" w:eastAsia="仿宋_GB2312" w:hAnsi="仿宋_GB2312" w:cs="仿宋_GB2312" w:hint="eastAsia"/>
          <w:kern w:val="0"/>
          <w:sz w:val="30"/>
          <w:szCs w:val="32"/>
        </w:rPr>
        <w:t>许可证编号：______</w:t>
      </w:r>
      <w:r>
        <w:rPr>
          <w:rFonts w:eastAsia="方正仿宋_GBK"/>
          <w:sz w:val="30"/>
          <w:szCs w:val="28"/>
        </w:rPr>
        <w:t>__）（按照国家</w:t>
      </w:r>
      <w:r>
        <w:rPr>
          <w:rFonts w:eastAsia="方正仿宋_GBK"/>
          <w:sz w:val="30"/>
          <w:szCs w:val="28"/>
        </w:rPr>
        <w:t>相</w:t>
      </w:r>
      <w:r>
        <w:rPr>
          <w:rStyle w:val="af7"/>
          <w:rFonts w:eastAsia="方正仿宋_GBK"/>
          <w:sz w:val="30"/>
          <w:szCs w:val="28"/>
        </w:rPr>
      </w:r>
      <w:r>
        <w:rPr>
          <w:rFonts w:ascii="仿宋_GB2312" w:eastAsia="仿宋_GB2312" w:hAnsi="仿宋_GB2312" w:cs="仿宋_GB2312" w:hint="eastAsia"/>
          <w:kern w:val="0"/>
          <w:sz w:val="30"/>
          <w:szCs w:val="32"/>
        </w:rPr>
        <w:t>关政策文件规定的豁免情形除外），统一社会信用代码：______</w:t>
      </w:r>
      <w:r>
        <w:rPr>
          <w:rFonts w:eastAsia="方正仿宋_GBK"/>
          <w:sz w:val="30"/>
          <w:szCs w:val="32"/>
        </w:rPr>
        <w:t>__。</w:t>
      </w:r>
      <w:r>
        <w:rPr>
          <w:rFonts w:ascii="仿宋_GB2312" w:eastAsia="仿宋_GB2312" w:hAnsi="仿宋_GB2312" w:cs="仿宋_GB2312" w:hint="eastAsia"/>
          <w:kern w:val="0"/>
          <w:sz w:val="30"/>
          <w:szCs w:val="32"/>
        </w:rPr>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住所：</w:t>
      </w:r>
      <w:r>
        <w:rPr>
          <w:rFonts w:ascii="仿宋_GB2312" w:eastAsia="仿宋_GB2312" w:hAnsi="仿宋_GB2312" w:cs="仿宋_GB2312" w:hint="eastAsia"/>
          <w:sz w:val="30"/>
          <w:szCs w:val="32"/>
          <w:u w:val="single"/>
        </w:rPr>
        <w:t xml:space="preserve">{住所}         </w:t>
      </w:r>
      <w:r>
        <w:rPr>
          <w:rFonts w:eastAsia="方正仿宋_GBK"/>
          <w:sz w:val="30"/>
          <w:szCs w:val="28"/>
        </w:rPr>
        <w:t xml:space="preserve"> </w:t>
      </w:r>
      <w:r>
        <w:rPr>
          <w:rFonts w:ascii="仿宋_GB2312" w:eastAsia="仿宋_GB2312" w:hAnsi="仿宋_GB2312" w:cs="仿宋_GB2312" w:hint="eastAsia"/>
          <w:kern w:val="0"/>
          <w:sz w:val="30"/>
          <w:szCs w:val="32"/>
        </w:rPr>
        <w:t>法定代表人（负责人）：</w:t>
      </w:r>
      <w:r>
        <w:rPr>
          <w:rFonts w:ascii="仿宋_GB2312" w:eastAsia="仿宋_GB2312" w:hAnsi="仿宋_GB2312" w:cs="仿宋_GB2312" w:hint="eastAsia"/>
          <w:sz w:val="30"/>
          <w:szCs w:val="32"/>
          <w:u w:val="single"/>
        </w:rPr>
        <w:t>{法定代表人（负责人）}</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开户名称：</w:t>
      </w:r>
      <w:r>
        <w:rPr>
          <w:rFonts w:ascii="仿宋_GB2312" w:eastAsia="仿宋_GB2312" w:hAnsi="仿宋_GB2312" w:cs="仿宋_GB2312" w:hint="eastAsia"/>
          <w:sz w:val="30"/>
          <w:szCs w:val="32"/>
          <w:u w:val="single"/>
        </w:rPr>
        <w:t xml:space="preserve">{开户名称}    </w:t>
      </w:r>
      <w:r>
        <w:rPr>
          <w:rFonts w:eastAsia="方正仿宋_GBK" w:hint="eastAsia"/>
          <w:sz w:val="30"/>
          <w:szCs w:val="28"/>
        </w:rPr>
        <w:t xml:space="preserve"> </w:t>
      </w:r>
      <w:r>
        <w:rPr>
          <w:rFonts w:ascii="仿宋_GB2312" w:eastAsia="仿宋_GB2312" w:hAnsi="仿宋_GB2312" w:cs="仿宋_GB2312" w:hint="eastAsia"/>
          <w:kern w:val="0"/>
          <w:sz w:val="30"/>
          <w:szCs w:val="32"/>
        </w:rPr>
        <w:t xml:space="preserve">     </w:t>
      </w:r>
      <w:r>
        <w:rPr>
          <w:rFonts w:ascii="仿宋_GB2312" w:eastAsia="仿宋_GB2312" w:hAnsi="仿宋_GB2312" w:cs="仿宋_GB2312" w:hint="eastAsia"/>
          <w:sz w:val="30"/>
          <w:szCs w:val="32"/>
          <w:u w:val="single"/>
        </w:rPr>
        <w:t xml:space="preserve">               开户银行：{开户银行}</w:t>
      </w:r>
    </w:p>
    <w:p w:rsidR="00000000" w:rsidRDefault="00000000">
      <w:pPr>
        <w:tabs>
          <w:tab w:val="left" w:pos="1260"/>
        </w:tabs>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账号：</w:t>
      </w:r>
      <w:r>
        <w:rPr>
          <w:rFonts w:ascii="仿宋_GB2312" w:eastAsia="仿宋_GB2312" w:hAnsi="仿宋_GB2312" w:cs="仿宋_GB2312" w:hint="eastAsia"/>
          <w:sz w:val="30"/>
          <w:szCs w:val="32"/>
          <w:u w:val="single"/>
        </w:rPr>
        <w:t>{账号}</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联系人：</w:t>
      </w:r>
      <w:r>
        <w:rPr>
          <w:rFonts w:ascii="仿宋_GB2312" w:eastAsia="仿宋_GB2312" w:hAnsi="仿宋_GB2312" w:cs="仿宋_GB2312" w:hint="eastAsia"/>
          <w:sz w:val="30"/>
          <w:szCs w:val="32"/>
          <w:u w:val="single"/>
        </w:rPr>
        <w:t xml:space="preserve">{联系人姓名}   </w:t>
      </w:r>
      <w:r>
        <w:rPr>
          <w:rFonts w:eastAsia="方正仿宋_GBK"/>
          <w:sz w:val="30"/>
          <w:szCs w:val="28"/>
        </w:rPr>
        <w:t xml:space="preserve"> </w:t>
      </w:r>
      <w:r>
        <w:rPr>
          <w:rFonts w:ascii="仿宋_GB2312" w:eastAsia="仿宋_GB2312" w:hAnsi="仿宋_GB2312" w:cs="仿宋_GB2312" w:hint="eastAsia"/>
          <w:kern w:val="0"/>
          <w:sz w:val="30"/>
          <w:szCs w:val="32"/>
        </w:rPr>
        <w:t xml:space="preserve">   </w:t>
      </w:r>
      <w:r>
        <w:rPr>
          <w:rFonts w:ascii="仿宋_GB2312" w:eastAsia="仿宋_GB2312" w:hAnsi="仿宋_GB2312" w:cs="仿宋_GB2312" w:hint="eastAsia"/>
          <w:sz w:val="30"/>
          <w:szCs w:val="32"/>
          <w:u w:val="single"/>
        </w:rPr>
        <w:t xml:space="preserve">    电话：{联系</w:t>
      </w:r>
      <w:r>
        <w:rPr>
          <w:rFonts w:eastAsia="方正仿宋_GBK"/>
          <w:sz w:val="30"/>
          <w:szCs w:val="28"/>
        </w:rPr>
        <w:t>电</w:t>
      </w:r>
      <w:r>
        <w:rPr>
          <w:rFonts w:ascii="仿宋_GB2312" w:eastAsia="仿宋_GB2312" w:hAnsi="仿宋_GB2312" w:cs="仿宋_GB2312" w:hint="eastAsia"/>
          <w:kern w:val="0"/>
          <w:sz w:val="30"/>
          <w:szCs w:val="32"/>
        </w:rPr>
        <w:t xml:space="preserve">话} </w:t>
      </w:r>
      <w:r>
        <w:rPr>
          <w:rFonts w:ascii="仿宋_GB2312" w:eastAsia="仿宋_GB2312" w:hAnsi="仿宋_GB2312" w:cs="仿宋_GB2312" w:hint="eastAsia"/>
          <w:sz w:val="30"/>
          <w:szCs w:val="32"/>
          <w:u w:val="single"/>
        </w:rPr>
        <w:t xml:space="preserve">          传真：{传真号码}</w:t>
      </w:r>
    </w:p>
    <w:p w:rsidR="00000000" w:rsidRDefault="00000000">
      <w:pPr>
        <w:adjustRightInd w:val="0"/>
        <w:snapToGrid w:val="0"/>
        <w:spacing w:line="578" w:lineRule="exact"/>
        <w:ind w:firstLineChars="200" w:firstLine="600"/>
        <w:rPr>
          <w:rFonts w:eastAsia="方正仿宋_GBK"/>
          <w:sz w:val="30"/>
          <w:szCs w:val="28"/>
          <w:u w:val="single"/>
        </w:rPr>
      </w:pPr>
      <w:r>
        <w:rPr>
          <w:rFonts w:ascii="仿宋_GB2312" w:eastAsia="仿宋_GB2312" w:hAnsi="仿宋_GB2312" w:cs="仿宋_GB2312" w:hint="eastAsia"/>
          <w:kern w:val="0"/>
          <w:sz w:val="30"/>
          <w:szCs w:val="32"/>
        </w:rPr>
        <w:t>邮编：</w:t>
      </w:r>
      <w:r>
        <w:rPr>
          <w:rFonts w:ascii="仿宋_GB2312" w:eastAsia="仿宋_GB2312" w:hAnsi="仿宋_GB2312" w:cs="仿宋_GB2312" w:hint="eastAsia"/>
          <w:sz w:val="30"/>
          <w:szCs w:val="32"/>
          <w:u w:val="single"/>
        </w:rPr>
        <w:t xml:space="preserve">{邮编}         </w:t>
      </w:r>
      <w:r>
        <w:rPr>
          <w:rFonts w:ascii="仿宋_GB2312" w:eastAsia="仿宋_GB2312" w:hAnsi="仿宋_GB2312" w:cs="仿宋_GB2312" w:hint="eastAsia"/>
          <w:kern w:val="0"/>
          <w:sz w:val="30"/>
          <w:szCs w:val="32"/>
        </w:rPr>
        <w:t>邮箱：</w:t>
      </w:r>
      <w:r>
        <w:rPr>
          <w:rFonts w:ascii="仿宋_GB2312" w:eastAsia="仿宋_GB2312" w:hAnsi="仿宋_GB2312" w:cs="仿宋_GB2312" w:hint="eastAsia"/>
          <w:sz w:val="30"/>
          <w:szCs w:val="32"/>
          <w:u w:val="single"/>
        </w:rPr>
        <w:t>{邮箱}</w:t>
      </w:r>
    </w:p>
    <w:p w:rsidR="00000000" w:rsidRDefault="00000000">
      <w:pPr>
        <w:adjustRightInd w:val="0"/>
        <w:snapToGrid w:val="0"/>
        <w:spacing w:line="578" w:lineRule="exact"/>
        <w:ind w:firstLineChars="200" w:firstLine="600"/>
        <w:rPr>
          <w:rFonts w:eastAsia="方正仿宋_GBK"/>
          <w:sz w:val="30"/>
          <w:szCs w:val="28"/>
        </w:rPr>
      </w:pPr>
      <w:r>
        <w:rPr>
          <w:rFonts w:ascii="仿宋_GB2312" w:eastAsia="仿宋_GB2312" w:hAnsi="仿宋_GB2312" w:cs="仿宋_GB2312" w:hint="eastAsia"/>
          <w:kern w:val="0"/>
          <w:sz w:val="30"/>
          <w:szCs w:val="32"/>
        </w:rPr>
        <w:t>通讯地址：</w:t>
      </w:r>
      <w:r>
        <w:rPr>
          <w:rFonts w:ascii="仿宋_GB2312" w:eastAsia="仿宋_GB2312" w:hAnsi="仿宋_GB2312" w:cs="仿宋_GB2312" w:hint="eastAsia"/>
          <w:sz w:val="30"/>
          <w:szCs w:val="32"/>
          <w:u w:val="single"/>
        </w:rPr>
        <w:t>{通讯地址}</w:t>
      </w:r>
    </w:p>
    <w:p w:rsidR="00000000" w:rsidRDefault="00000000">
      <w:pPr>
        <w:pStyle w:val="af"/>
        <w:adjustRightInd w:val="0"/>
        <w:snapToGrid w:val="0"/>
        <w:spacing w:before="0" w:beforeAutospacing="0" w:after="0" w:afterAutospacing="0" w:line="578" w:lineRule="exact"/>
        <w:rPr>
          <w:rFonts w:ascii="Times New Roman" w:eastAsia="方正仿宋_GBK" w:hAnsi="Times New Roman"/>
          <w:color w:val="auto"/>
          <w:sz w:val="30"/>
        </w:rPr>
      </w:pPr>
    </w:p>
    <w:p w:rsidR="00000000" w:rsidRDefault="00000000">
      <w:pPr>
        <w:pStyle w:val="af"/>
        <w:adjustRightInd w:val="0"/>
        <w:snapToGrid w:val="0"/>
        <w:spacing w:before="0" w:beforeAutospacing="0" w:after="0" w:afterAutospacing="0" w:line="578" w:lineRule="exact"/>
        <w:rPr>
          <w:rFonts w:ascii="仿宋_GB2312" w:eastAsia="仿宋_GB2312" w:hAnsi="仿宋_GB2312" w:cs="仿宋_GB2312" w:hint="eastAsia"/>
          <w:color w:val="auto"/>
          <w:kern w:val="2"/>
          <w:sz w:val="30"/>
          <w:szCs w:val="32"/>
        </w:rPr>
      </w:pPr>
      <w:r>
        <w:rPr>
          <w:rFonts w:ascii="仿宋_GB2312" w:eastAsia="仿宋_GB2312" w:hAnsi="仿宋_GB2312" w:cs="仿宋_GB2312" w:hint="eastAsia"/>
          <w:color w:val="auto"/>
          <w:kern w:val="2"/>
          <w:sz w:val="30"/>
          <w:szCs w:val="32"/>
        </w:rPr>
        <w:t>鉴于：{具体内容}</w:t>
      </w:r>
    </w:p>
    <w:p w:rsidR="00000000" w:rsidRDefault="00000000">
      <w:pPr>
        <w:pStyle w:val="af"/>
        <w:adjustRightInd w:val="0"/>
        <w:snapToGrid w:val="0"/>
        <w:spacing w:before="120" w:beforeAutospacing="0" w:after="120" w:afterAutospacing="0" w:line="578" w:lineRule="exact"/>
        <w:ind w:firstLineChars="200" w:firstLine="600"/>
        <w:jc w:val="both"/>
        <w:rPr>
          <w:rFonts w:ascii="Times New Roman" w:eastAsia="仿宋_GB2312" w:hAnsi="Times New Roman"/>
          <w:color w:val="auto"/>
          <w:sz w:val="30"/>
          <w:szCs w:val="32"/>
        </w:rPr>
      </w:pPr>
      <w:r>
        <w:rPr>
          <w:rFonts w:ascii="仿宋_GB2312" w:eastAsia="仿宋_GB2312" w:hAnsi="仿宋_GB2312" w:cs="仿宋_GB2312" w:hint="eastAsia"/>
          <w:color w:val="auto"/>
          <w:kern w:val="2"/>
          <w:sz w:val="30"/>
          <w:szCs w:val="32"/>
        </w:rPr>
        <w:t>（1）售电人在</w:t>
      </w:r>
      <w:r>
        <w:rPr>
          <w:rFonts w:ascii="Times New Roman" w:eastAsia="方正仿宋_GBK" w:hAnsi="Times New Roman"/>
          <w:color w:val="auto"/>
          <w:sz w:val="30"/>
          <w:u w:val="single"/>
        </w:rPr>
        <w:t xml:space="preserve"> </w:t>
      </w:r>
      <w:r>
        <w:rPr>
          <w:rFonts w:ascii="Times New Roman" w:eastAsia="方正仿宋_GBK" w:hAnsi="Times New Roman"/>
          <w:color w:val="auto"/>
          <w:sz w:val="30"/>
          <w:szCs w:val="32"/>
          <w:u w:val="single"/>
        </w:rPr>
        <w:t>{拥有的电厂地址} 拥有/</w:t>
      </w:r>
      <w:r>
        <w:rPr>
          <w:rFonts w:ascii="Times New Roman" w:eastAsia="仿宋_GB2312" w:hAnsi="Times New Roman" w:hint="eastAsia"/>
          <w:color w:val="auto"/>
          <w:sz w:val="30"/>
          <w:szCs w:val="32"/>
          <w:u w:val="wave"/>
        </w:rPr>
        <w:t>兴建</w:t>
      </w:r>
      <w:r>
        <w:rPr>
          <w:rFonts w:ascii="仿宋_GB2312" w:eastAsia="仿宋_GB2312" w:hAnsi="仿宋_GB2312" w:cs="仿宋_GB2312" w:hint="eastAsia"/>
          <w:color w:val="auto"/>
          <w:kern w:val="2"/>
          <w:sz w:val="30"/>
          <w:szCs w:val="32"/>
        </w:rPr>
        <w:t>并</w:t>
      </w:r>
      <w:r>
        <w:rPr>
          <w:rFonts w:ascii="仿宋_GB2312" w:eastAsia="仿宋_GB2312" w:hAnsi="仿宋_GB2312" w:cs="仿宋_GB2312" w:hint="eastAsia"/>
          <w:color w:val="auto"/>
          <w:sz w:val="30"/>
          <w:szCs w:val="32"/>
          <w:u w:val="wave"/>
        </w:rPr>
        <w:t>/并将</w:t>
      </w:r>
      <w:r>
        <w:rPr>
          <w:rFonts w:ascii="仿宋_GB2312" w:eastAsia="仿宋_GB2312" w:hAnsi="仿宋_GB2312" w:cs="仿宋_GB2312" w:hint="eastAsia"/>
          <w:color w:val="auto"/>
          <w:sz w:val="30"/>
          <w:szCs w:val="32"/>
        </w:rPr>
        <w:t>经</w:t>
      </w:r>
      <w:r>
        <w:rPr>
          <w:rFonts w:ascii="仿宋_GB2312" w:eastAsia="仿宋_GB2312" w:hAnsi="仿宋_GB2312" w:cs="仿宋_GB2312" w:hint="eastAsia"/>
          <w:color w:val="auto"/>
          <w:sz w:val="30"/>
          <w:szCs w:val="32"/>
          <w:u w:val="wave"/>
        </w:rPr>
        <w:t>营管</w:t>
      </w:r>
      <w:r>
        <w:rPr>
          <w:rFonts w:ascii="仿宋_GB2312" w:eastAsia="仿宋_GB2312" w:hAnsi="仿宋_GB2312" w:cs="仿宋_GB2312" w:hint="eastAsia"/>
          <w:color w:val="auto"/>
          <w:sz w:val="30"/>
          <w:szCs w:val="32"/>
        </w:rPr>
        <w:t>理总装机容量为 {总</w:t>
      </w:r>
      <w:r>
        <w:rPr>
          <w:rFonts w:ascii="Times New Roman" w:eastAsia="方正仿宋_GBK" w:hAnsi="Times New Roman"/>
          <w:color w:val="auto"/>
          <w:sz w:val="30"/>
          <w:szCs w:val="32"/>
          <w:u w:val="single"/>
        </w:rPr>
        <w:t xml:space="preserve">装机容量} </w:t>
      </w:r>
      <w:r>
        <w:rPr>
          <w:rFonts w:ascii="Times New Roman" w:eastAsia="仿宋_GB2312" w:hAnsi="Times New Roman"/>
          <w:color w:val="auto"/>
          <w:sz w:val="30"/>
          <w:szCs w:val="32"/>
        </w:rPr>
        <w:t>兆瓦（</w:t>
      </w:r>
      <w:r>
        <w:rPr>
          <w:rFonts w:ascii="Times New Roman" w:eastAsia="仿宋_GB2312" w:hAnsi="Times New Roman"/>
          <w:color w:val="auto"/>
          <w:sz w:val="30"/>
          <w:szCs w:val="32"/>
        </w:rPr>
        <w:t>MW</w:t>
      </w:r>
      <w:r>
        <w:rPr>
          <w:rFonts w:ascii="Times New Roman" w:eastAsia="仿宋_GB2312" w:hAnsi="Times New Roman"/>
          <w:color w:val="auto"/>
          <w:sz w:val="30"/>
          <w:szCs w:val="32"/>
        </w:rPr>
        <w:t>）的</w:t>
      </w:r>
      <w:r>
        <w:rPr>
          <w:rFonts w:ascii="Times New Roman" w:eastAsia="方正仿宋_GBK" w:hAnsi="Times New Roman"/>
          <w:color w:val="auto"/>
          <w:sz w:val="30"/>
          <w:szCs w:val="32"/>
          <w:u w:val="single"/>
        </w:rPr>
        <w:t xml:space="preserve"> {电厂类型} 电厂/风</w:t>
      </w:r>
      <w:r>
        <w:rPr>
          <w:rFonts w:ascii="Times New Roman" w:eastAsia="仿宋_GB2312" w:hAnsi="Times New Roman"/>
          <w:color w:val="auto"/>
          <w:sz w:val="30"/>
          <w:szCs w:val="32"/>
          <w:u w:val="wave"/>
        </w:rPr>
        <w:t>电场</w:t>
      </w:r>
      <w:r>
        <w:rPr>
          <w:rFonts w:ascii="Times New Roman" w:eastAsia="仿宋_GB2312" w:hAnsi="Times New Roman"/>
          <w:color w:val="auto"/>
          <w:sz w:val="30"/>
          <w:szCs w:val="32"/>
        </w:rPr>
        <w:t>/</w:t>
      </w:r>
      <w:r>
        <w:rPr>
          <w:rFonts w:ascii="Times New Roman" w:eastAsia="仿宋_GB2312" w:hAnsi="Times New Roman"/>
          <w:color w:val="auto"/>
          <w:sz w:val="30"/>
          <w:szCs w:val="32"/>
          <w:u w:val="wave"/>
        </w:rPr>
        <w:t>光伏电</w:t>
      </w:r>
      <w:r>
        <w:rPr>
          <w:rFonts w:ascii="Times New Roman" w:eastAsia="仿宋_GB2312" w:hAnsi="Times New Roman"/>
          <w:color w:val="auto"/>
          <w:sz w:val="30"/>
          <w:szCs w:val="32"/>
        </w:rPr>
        <w:t>站</w:t>
      </w:r>
      <w:r>
        <w:rPr>
          <w:rFonts w:ascii="Times New Roman" w:eastAsia="仿宋_GB2312" w:hAnsi="Times New Roman"/>
          <w:color w:val="auto"/>
          <w:sz w:val="30"/>
          <w:szCs w:val="32"/>
          <w:u w:val="wave"/>
        </w:rPr>
        <w:t>（除本合</w:t>
      </w:r>
      <w:r>
        <w:rPr>
          <w:rFonts w:ascii="Times New Roman" w:eastAsia="仿宋_GB2312" w:hAnsi="Times New Roman"/>
          <w:color w:val="auto"/>
          <w:sz w:val="30"/>
          <w:szCs w:val="32"/>
        </w:rPr>
        <w:t>同条款特指某种发电类型外，以下统称为“电厂”</w:t>
      </w:r>
      <w:r>
        <w:rPr>
          <w:rFonts w:ascii="Times New Roman" w:eastAsia="仿宋_GB2312" w:hAnsi="Times New Roman"/>
          <w:color w:val="auto"/>
          <w:sz w:val="30"/>
          <w:szCs w:val="32"/>
        </w:rPr>
        <w:t>）</w:t>
      </w:r>
      <w:r>
        <w:rPr>
          <w:rFonts w:ascii="Times New Roman" w:eastAsia="仿宋_GB2312" w:hAnsi="Times New Roman"/>
          <w:color w:val="auto"/>
          <w:sz w:val="30"/>
          <w:szCs w:val="32"/>
        </w:rPr>
        <w:t>。</w:t>
      </w:r>
      <w:r>
        <w:rPr>
          <w:rFonts w:ascii="Times New Roman" w:eastAsia="仿宋_GB2312" w:hAnsi="Times New Roman"/>
          <w:color w:val="auto"/>
          <w:sz w:val="30"/>
          <w:szCs w:val="32"/>
        </w:rPr>
      </w:r>
      <w:r>
        <w:rPr>
          <w:rFonts w:ascii="Times New Roman" w:eastAsia="仿宋_GB2312" w:hAnsi="Times New Roman"/>
          <w:color w:val="auto"/>
          <w:sz w:val="30"/>
          <w:szCs w:val="32"/>
        </w:rPr>
      </w:r>
    </w:p>
    <w:p w:rsidR="00000000" w:rsidRDefault="00000000">
      <w:pPr>
        <w:pStyle w:val="af"/>
        <w:adjustRightInd w:val="0"/>
        <w:snapToGrid w:val="0"/>
        <w:spacing w:before="120" w:beforeAutospacing="0" w:after="120" w:afterAutospacing="0" w:line="578" w:lineRule="exact"/>
        <w:ind w:firstLineChars="200" w:firstLine="600"/>
        <w:rPr>
          <w:rFonts w:ascii="Times New Roman" w:eastAsia="仿宋_GB2312" w:hAnsi="Times New Roman"/>
          <w:color w:val="auto"/>
          <w:sz w:val="30"/>
          <w:szCs w:val="32"/>
        </w:rPr>
      </w:pPr>
      <w:r>
        <w:rPr>
          <w:rFonts w:ascii="Times New Roman" w:eastAsia="仿宋_GB2312" w:hAnsi="Times New Roman"/>
          <w:color w:val="auto"/>
          <w:sz w:val="30"/>
          <w:szCs w:val="32"/>
        </w:rPr>
        <w:t>（</w:t>
      </w:r>
      <w:r>
        <w:rPr>
          <w:rFonts w:ascii="Times New Roman" w:eastAsia="仿宋_GB2312" w:hAnsi="Times New Roman"/>
          <w:color w:val="auto"/>
          <w:sz w:val="30"/>
          <w:szCs w:val="32"/>
        </w:rPr>
        <w:t>2</w:t>
      </w:r>
      <w:r>
        <w:rPr>
          <w:rFonts w:ascii="Times New Roman" w:eastAsia="仿宋_GB2312" w:hAnsi="Times New Roman"/>
          <w:color w:val="auto"/>
          <w:sz w:val="30"/>
          <w:szCs w:val="32"/>
        </w:rPr>
        <w:t>）电厂</w:t>
      </w:r>
      <w:r>
        <w:rPr>
          <w:rFonts w:ascii="Times New Roman" w:eastAsia="仿宋_GB2312" w:hAnsi="Times New Roman"/>
          <w:color w:val="auto"/>
          <w:sz w:val="30"/>
          <w:szCs w:val="32"/>
          <w:u w:val="wave"/>
        </w:rPr>
        <w:t>已</w:t>
      </w:r>
      <w:r>
        <w:rPr>
          <w:rFonts w:ascii="Times New Roman" w:eastAsia="仿宋_GB2312" w:hAnsi="Times New Roman"/>
          <w:color w:val="auto"/>
          <w:sz w:val="30"/>
          <w:szCs w:val="32"/>
        </w:rPr>
        <w:t>/</w:t>
      </w:r>
      <w:r>
        <w:rPr>
          <w:rFonts w:ascii="Times New Roman" w:eastAsia="仿宋_GB2312" w:hAnsi="Times New Roman"/>
          <w:color w:val="auto"/>
          <w:sz w:val="30"/>
          <w:szCs w:val="32"/>
          <w:u w:val="wave"/>
        </w:rPr>
        <w:t>将</w:t>
      </w:r>
      <w:r>
        <w:rPr>
          <w:rFonts w:ascii="Times New Roman" w:eastAsia="仿宋_GB2312" w:hAnsi="Times New Roman"/>
          <w:color w:val="auto"/>
          <w:sz w:val="30"/>
          <w:szCs w:val="32"/>
        </w:rPr>
        <w:t>并入购电人经营管理的电网运行。</w:t>
      </w:r>
    </w:p>
    <w:p w:rsidR="00000000" w:rsidRDefault="00000000">
      <w:pPr>
        <w:adjustRightInd w:val="0"/>
        <w:snapToGrid w:val="0"/>
        <w:spacing w:before="120" w:after="120" w:line="578" w:lineRule="exact"/>
        <w:ind w:firstLineChars="200" w:firstLine="600"/>
        <w:rPr>
          <w:rFonts w:eastAsia="仿宋_GB2312"/>
          <w:sz w:val="30"/>
          <w:szCs w:val="32"/>
        </w:rPr>
        <w:sectPr w:rsidR="00000000">
          <w:footerReference w:type="default" r:id="rId15"/>
          <w:pgSz w:w="11906" w:h="16838"/>
          <w:pgMar w:top="2098" w:right="1474" w:bottom="1985" w:left="1588" w:header="851" w:footer="992" w:gutter="0"/>
          <w:pgNumType w:fmt="numberInDash" w:start="1"/>
          <w:cols w:space="720"/>
          <w:docGrid w:type="linesAndChars" w:linePitch="312"/>
        </w:sectPr>
      </w:pPr>
      <w:r>
        <w:rPr>
          <w:rFonts w:eastAsia="仿宋_GB2312"/>
          <w:sz w:val="30"/>
          <w:szCs w:val="32"/>
        </w:rPr>
        <w:t>双方根据《中华人民共和国民法典》《中华人民共和国电力法》《中华人民共和国可再生能源法》《电网调度管理条例》《电力监管条例》以及国家其他有关法律法规，本着平等、自愿、诚实信用的原则，经协商一致，签订本合同。</w:t>
      </w:r>
    </w:p>
    <w:p w:rsidR="00000000" w:rsidRDefault="00000000">
      <w:pPr>
        <w:pStyle w:val="1"/>
        <w:keepNext/>
        <w:keepLines/>
        <w:widowControl w:val="0"/>
        <w:adjustRightInd w:val="0"/>
        <w:snapToGrid w:val="0"/>
        <w:spacing w:before="0" w:beforeAutospacing="0" w:after="0" w:afterAutospacing="0" w:line="480" w:lineRule="auto"/>
        <w:jc w:val="center"/>
        <w:rPr>
          <w:rFonts w:ascii="Times New Roman" w:eastAsia="黑体" w:hAnsi="Times New Roman"/>
          <w:b w:val="0"/>
          <w:bCs/>
          <w:color w:val="auto"/>
          <w:kern w:val="44"/>
          <w:sz w:val="28"/>
          <w:szCs w:val="28"/>
        </w:rPr>
      </w:pPr>
      <w:r>
        <w:rPr>
          <w:rFonts w:ascii="黑体" w:eastAsia="黑体" w:hAnsi="黑体" w:cs="黑体" w:hint="eastAsia"/>
          <w:b w:val="0"/>
          <w:bCs/>
          <w:color w:val="auto"/>
          <w:kern w:val="44"/>
          <w:sz w:val="36"/>
          <w:szCs w:val="36"/>
        </w:rPr>
        <w:t>{</w:t>
      </w:r>
      <w:r>
        <w:rPr>
          <w:rFonts w:ascii="Times New Roman" w:eastAsia="黑体" w:hAnsi="Times New Roman" w:hint="eastAsia"/>
          <w:b w:val="0"/>
          <w:bCs/>
          <w:color w:val="auto"/>
          <w:kern w:val="44"/>
          <w:sz w:val="36"/>
          <w:szCs w:val="36"/>
        </w:rPr>
        <w:t>第</w:t>
      </w:r>
      <w:r>
        <w:rPr>
          <w:rFonts w:ascii="黑体" w:eastAsia="黑体" w:hAnsi="黑体" w:cs="黑体" w:hint="eastAsia"/>
          <w:b w:val="0"/>
          <w:bCs/>
          <w:color w:val="auto"/>
          <w:kern w:val="44"/>
          <w:sz w:val="36"/>
          <w:szCs w:val="36"/>
        </w:rPr>
        <w:t>1章  定义和解释}</w:t>
      </w:r>
    </w:p>
    <w:p w:rsidR="00000000" w:rsidRDefault="00000000">
      <w:pPr>
        <w:pStyle w:val="af"/>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 </w:t>
      </w:r>
      <w:r>
        <w:rPr>
          <w:rFonts w:ascii="Times New Roman" w:eastAsia="仿宋_GB2312" w:hAnsi="Times New Roman"/>
          <w:color w:val="auto"/>
          <w:sz w:val="30"/>
          <w:szCs w:val="30"/>
        </w:rPr>
        <w:t>本合同所用术语，除上下文另有要求外，定义如下：{术语定义}</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 </w:t>
      </w:r>
      <w:r>
        <w:rPr>
          <w:rFonts w:ascii="Times New Roman" w:eastAsia="仿宋_GB2312" w:hAnsi="Times New Roman"/>
          <w:color w:val="auto"/>
          <w:sz w:val="30"/>
          <w:szCs w:val="30"/>
        </w:rPr>
        <w:t>电厂：指位于</w:t>
      </w:r>
      <w:r>
        <w:rPr>
          <w:rFonts w:ascii="Times New Roman" w:eastAsia="方正仿宋_GBK" w:hAnsi="Times New Roman"/>
          <w:bCs/>
          <w:color w:val="auto"/>
          <w:kern w:val="28"/>
          <w:sz w:val="30"/>
          <w:szCs w:val="30"/>
          <w:u w:val="single"/>
        </w:rPr>
        <w:t xml:space="preserve"> {电厂位置} 由售电人拥有/</w:t>
      </w:r>
      <w:r>
        <w:rPr>
          <w:rFonts w:ascii="Times New Roman" w:eastAsia="仿宋_GB2312" w:hAnsi="Times New Roman"/>
          <w:color w:val="auto"/>
          <w:sz w:val="30"/>
          <w:szCs w:val="30"/>
        </w:rPr>
        <w:t>兴建，并</w:t>
      </w:r>
      <w:r>
        <w:rPr>
          <w:rFonts w:ascii="Times New Roman" w:eastAsia="仿宋_GB2312" w:hAnsi="Times New Roman"/>
          <w:color w:val="auto"/>
          <w:sz w:val="30"/>
          <w:szCs w:val="30"/>
          <w:u w:val="wave"/>
        </w:rPr>
        <w:t>/{</w:t>
      </w:r>
      <w:r>
        <w:rPr>
          <w:rFonts w:ascii="Times New Roman" w:eastAsia="仿宋_GB2312" w:hAnsi="Times New Roman"/>
          <w:color w:val="auto"/>
          <w:sz w:val="30"/>
          <w:szCs w:val="30"/>
        </w:rPr>
        <w:t>并</w:t>
      </w:r>
      <w:r>
        <w:rPr>
          <w:rFonts w:ascii="Times New Roman" w:eastAsia="仿宋_GB2312" w:hAnsi="Times New Roman"/>
          <w:color w:val="auto"/>
          <w:sz w:val="30"/>
          <w:szCs w:val="30"/>
          <w:u w:val="wave"/>
        </w:rPr>
        <w:t>将经</w:t>
      </w:r>
      <w:r>
        <w:rPr>
          <w:rFonts w:ascii="Times New Roman" w:eastAsia="仿宋_GB2312" w:hAnsi="Times New Roman"/>
          <w:color w:val="auto"/>
          <w:sz w:val="30"/>
          <w:szCs w:val="30"/>
        </w:rPr>
        <w:t>营</w:t>
      </w:r>
      <w:r>
        <w:rPr>
          <w:rFonts w:ascii="Times New Roman" w:eastAsia="仿宋_GB2312" w:hAnsi="Times New Roman"/>
          <w:color w:val="auto"/>
          <w:sz w:val="30"/>
          <w:szCs w:val="30"/>
          <w:u w:val="wave"/>
        </w:rPr>
        <w:t>管</w:t>
      </w:r>
      <w:r>
        <w:rPr>
          <w:rFonts w:ascii="Times New Roman" w:eastAsia="仿宋_GB2312" w:hAnsi="Times New Roman"/>
          <w:color w:val="auto"/>
          <w:sz w:val="30"/>
          <w:szCs w:val="30"/>
        </w:rPr>
        <w:t>理</w:t>
      </w:r>
      <w:r>
        <w:rPr>
          <w:rFonts w:ascii="Times New Roman" w:eastAsia="仿宋_GB2312" w:hAnsi="Times New Roman"/>
          <w:color w:val="auto"/>
          <w:sz w:val="30"/>
          <w:szCs w:val="30"/>
          <w:u w:val="wave"/>
        </w:rPr>
        <w:t>的一</w:t>
      </w:r>
      <w:r>
        <w:rPr>
          <w:rFonts w:ascii="Times New Roman" w:eastAsia="仿宋_GB2312" w:hAnsi="Times New Roman"/>
          <w:color w:val="auto"/>
          <w:sz w:val="30"/>
          <w:szCs w:val="30"/>
        </w:rPr>
        <w:t>座总装机容量为 {总装机容</w:t>
      </w:r>
      <w:r>
        <w:rPr>
          <w:rFonts w:ascii="Times New Roman" w:eastAsia="方正仿宋_GBK" w:hAnsi="Times New Roman"/>
          <w:bCs/>
          <w:i/>
          <w:color w:val="auto"/>
          <w:kern w:val="28"/>
          <w:sz w:val="30"/>
          <w:szCs w:val="30"/>
          <w:u w:val="single"/>
        </w:rPr>
        <w:t>量}</w:t>
      </w:r>
      <w:r>
        <w:rPr>
          <w:rFonts w:ascii="Times New Roman" w:eastAsia="方正仿宋_GBK" w:hAnsi="Times New Roman" w:hint="eastAsia"/>
          <w:bCs/>
          <w:i/>
          <w:color w:val="auto"/>
          <w:kern w:val="28"/>
          <w:sz w:val="30"/>
          <w:szCs w:val="30"/>
          <w:u w:val="single"/>
        </w:rPr>
        <w:t xml:space="preserve"> 兆瓦（M</w:t>
      </w:r>
      <w:r>
        <w:rPr>
          <w:rFonts w:ascii="Times New Roman" w:eastAsia="方正仿宋_GBK" w:hAnsi="Times New Roman"/>
          <w:bCs/>
          <w:i/>
          <w:color w:val="auto"/>
          <w:kern w:val="28"/>
          <w:sz w:val="30"/>
          <w:szCs w:val="30"/>
          <w:u w:val="single"/>
        </w:rPr>
        <w:t>W）</w:t>
      </w:r>
      <w:r>
        <w:rPr>
          <w:rFonts w:ascii="Times New Roman" w:eastAsia="仿宋_GB2312" w:hAnsi="Times New Roman"/>
          <w:color w:val="auto"/>
          <w:sz w:val="30"/>
          <w:szCs w:val="30"/>
        </w:rPr>
        <w:t>，装</w:t>
      </w:r>
      <w:r>
        <w:rPr>
          <w:rFonts w:ascii="Times New Roman" w:eastAsia="仿宋_GB2312" w:hAnsi="Times New Roman"/>
          <w:bCs/>
          <w:color w:val="auto"/>
          <w:kern w:val="28"/>
          <w:sz w:val="30"/>
          <w:szCs w:val="30"/>
        </w:rPr>
        <w:t>机</w:t>
      </w:r>
      <w:r>
        <w:rPr>
          <w:rFonts w:ascii="Times New Roman" w:eastAsia="仿宋_GB2312" w:hAnsi="Times New Roman"/>
          <w:bCs/>
          <w:color w:val="auto"/>
          <w:kern w:val="28"/>
          <w:sz w:val="30"/>
          <w:szCs w:val="30"/>
        </w:rPr>
        <w:t>台数</w:t>
      </w:r>
      <w:r>
        <w:rPr>
          <w:rFonts w:ascii="Times New Roman" w:eastAsia="仿宋_GB2312" w:hAnsi="Times New Roman"/>
          <w:bCs/>
          <w:color w:val="auto"/>
          <w:kern w:val="28"/>
          <w:sz w:val="30"/>
          <w:szCs w:val="30"/>
        </w:rPr>
        <w:t xml:space="preserve">为 </w:t>
      </w:r>
      <w:r>
        <w:rPr>
          <w:rFonts w:ascii="Times New Roman" w:eastAsia="仿宋_GB2312" w:hAnsi="Times New Roman"/>
          <w:color w:val="auto"/>
          <w:sz w:val="30"/>
          <w:szCs w:val="30"/>
        </w:rPr>
        <w:t>{装机台数</w:t>
      </w:r>
      <w:r>
        <w:rPr>
          <w:rFonts w:ascii="Times New Roman" w:eastAsia="方正仿宋_GBK" w:hAnsi="Times New Roman"/>
          <w:bCs/>
          <w:i/>
          <w:color w:val="auto"/>
          <w:kern w:val="28"/>
          <w:sz w:val="30"/>
          <w:szCs w:val="30"/>
          <w:u w:val="single"/>
        </w:rPr>
        <w:t>} 台，</w:t>
      </w:r>
      <w:r>
        <w:rPr>
          <w:rFonts w:ascii="Times New Roman" w:eastAsia="仿宋_GB2312" w:hAnsi="Times New Roman"/>
          <w:color w:val="auto"/>
          <w:sz w:val="30"/>
          <w:szCs w:val="30"/>
        </w:rPr>
        <w:t>分别为 {</w:t>
      </w:r>
      <w:r>
        <w:rPr>
          <w:rFonts w:ascii="Times New Roman" w:eastAsia="方正仿宋_GBK" w:hAnsi="Times New Roman"/>
          <w:bCs/>
          <w:i/>
          <w:color w:val="auto"/>
          <w:kern w:val="28"/>
          <w:sz w:val="30"/>
          <w:szCs w:val="30"/>
          <w:u w:val="single"/>
        </w:rPr>
        <w:t>机组编号</w:t>
      </w:r>
      <w:r>
        <w:rPr>
          <w:rFonts w:ascii="Times New Roman" w:eastAsia="仿宋_GB2312" w:hAnsi="Times New Roman"/>
          <w:color w:val="auto"/>
          <w:sz w:val="30"/>
          <w:szCs w:val="30"/>
        </w:rPr>
        <w:t xml:space="preserve">1} </w:t>
      </w:r>
      <w:r>
        <w:rPr>
          <w:rFonts w:ascii="Times New Roman" w:eastAsia="仿宋_GB2312" w:hAnsi="Times New Roman" w:hint="eastAsia"/>
          <w:color w:val="auto"/>
          <w:sz w:val="30"/>
          <w:szCs w:val="30"/>
        </w:rPr>
        <w:t>号</w:t>
      </w:r>
      <w:r>
        <w:rPr>
          <w:rFonts w:ascii="Times New Roman" w:eastAsia="仿宋_GB2312" w:hAnsi="Times New Roman"/>
          <w:color w:val="auto"/>
          <w:sz w:val="30"/>
          <w:szCs w:val="30"/>
        </w:rPr>
        <w:t>机组</w:t>
      </w:r>
      <w:r>
        <w:rPr>
          <w:rFonts w:ascii="Times New Roman" w:eastAsia="方正仿宋_GBK" w:hAnsi="Times New Roman"/>
          <w:bCs/>
          <w:i/>
          <w:color w:val="auto"/>
          <w:kern w:val="28"/>
          <w:sz w:val="30"/>
          <w:szCs w:val="30"/>
          <w:u w:val="single"/>
        </w:rPr>
        <w:t xml:space="preserve">，容量 </w:t>
      </w:r>
      <w:r>
        <w:rPr>
          <w:rFonts w:ascii="Times New Roman" w:eastAsia="仿宋_GB2312" w:hAnsi="Times New Roman"/>
          <w:color w:val="auto"/>
          <w:sz w:val="30"/>
          <w:szCs w:val="30"/>
        </w:rPr>
        <w:t>{机</w:t>
      </w:r>
      <w:r>
        <w:rPr>
          <w:rFonts w:ascii="Times New Roman" w:eastAsia="仿宋_GB2312" w:hAnsi="Times New Roman" w:hint="eastAsia"/>
          <w:color w:val="auto"/>
          <w:sz w:val="30"/>
          <w:szCs w:val="30"/>
        </w:rPr>
        <w:t>组</w:t>
      </w:r>
      <w:r>
        <w:rPr>
          <w:rFonts w:ascii="Times New Roman" w:eastAsia="仿宋_GB2312" w:hAnsi="Times New Roman"/>
          <w:color w:val="auto"/>
          <w:sz w:val="30"/>
          <w:szCs w:val="30"/>
        </w:rPr>
        <w:t>1容</w:t>
      </w:r>
      <w:r>
        <w:rPr>
          <w:rFonts w:ascii="Times New Roman" w:eastAsia="仿宋_GB2312" w:hAnsi="Times New Roman" w:hint="eastAsia"/>
          <w:color w:val="auto"/>
          <w:sz w:val="30"/>
          <w:szCs w:val="30"/>
        </w:rPr>
        <w:t>量}</w:t>
      </w:r>
      <w:r>
        <w:rPr>
          <w:rFonts w:ascii="Times New Roman" w:eastAsia="方正仿宋_GBK" w:hAnsi="Times New Roman"/>
          <w:bCs/>
          <w:color w:val="auto"/>
          <w:kern w:val="28"/>
          <w:sz w:val="30"/>
          <w:szCs w:val="30"/>
          <w:u w:val="single"/>
        </w:rPr>
        <w:t xml:space="preserve"> 兆瓦</w:t>
      </w:r>
      <w:r>
        <w:rPr>
          <w:rFonts w:ascii="Times New Roman" w:eastAsia="仿宋_GB2312" w:hAnsi="Times New Roman"/>
          <w:color w:val="auto"/>
          <w:sz w:val="30"/>
          <w:szCs w:val="30"/>
        </w:rPr>
        <w:t>（MW</w:t>
      </w:r>
      <w:r>
        <w:rPr>
          <w:rFonts w:ascii="Times New Roman" w:eastAsia="仿宋_GB2312" w:hAnsi="Times New Roman" w:hint="eastAsia"/>
          <w:color w:val="auto"/>
          <w:sz w:val="30"/>
          <w:szCs w:val="30"/>
        </w:rPr>
        <w:t xml:space="preserve">）； </w:t>
      </w:r>
      <w:r>
        <w:rPr>
          <w:rFonts w:ascii="Times New Roman" w:eastAsia="方正仿宋_GBK" w:hAnsi="Times New Roman"/>
          <w:bCs/>
          <w:i/>
          <w:color w:val="auto"/>
          <w:kern w:val="28"/>
          <w:sz w:val="30"/>
          <w:szCs w:val="30"/>
          <w:u w:val="single"/>
        </w:rPr>
        <w:t>{机组编</w:t>
      </w:r>
      <w:r>
        <w:rPr>
          <w:rFonts w:ascii="Times New Roman" w:eastAsia="方正仿宋_GBK" w:hAnsi="Times New Roman" w:hint="eastAsia"/>
          <w:bCs/>
          <w:iCs/>
          <w:color w:val="auto"/>
          <w:kern w:val="28"/>
          <w:sz w:val="30"/>
          <w:szCs w:val="30"/>
        </w:rPr>
        <w:t>号2</w:t>
      </w:r>
      <w:r>
        <w:rPr>
          <w:rFonts w:ascii="Times New Roman" w:eastAsia="仿宋_GB2312" w:hAnsi="Times New Roman"/>
          <w:color w:val="auto"/>
          <w:sz w:val="30"/>
          <w:szCs w:val="30"/>
        </w:rPr>
        <w:t>}</w:t>
      </w:r>
      <w:r>
        <w:rPr>
          <w:rFonts w:ascii="Times New Roman" w:eastAsia="仿宋_GB2312" w:hAnsi="Times New Roman"/>
          <w:color w:val="auto"/>
          <w:sz w:val="30"/>
          <w:szCs w:val="30"/>
        </w:rPr>
        <w:t xml:space="preserve"> 号</w:t>
      </w:r>
      <w:r>
        <w:rPr>
          <w:rFonts w:ascii="Times New Roman" w:eastAsia="仿宋_GB2312" w:hAnsi="Times New Roman"/>
          <w:color w:val="auto"/>
          <w:sz w:val="30"/>
          <w:szCs w:val="30"/>
        </w:rPr>
        <w:t>机</w:t>
      </w:r>
      <w:r>
        <w:rPr>
          <w:rFonts w:ascii="Times New Roman" w:eastAsia="仿宋_GB2312" w:hAnsi="Times New Roman" w:hint="eastAsia"/>
          <w:color w:val="auto"/>
          <w:sz w:val="30"/>
          <w:szCs w:val="30"/>
        </w:rPr>
        <w:t>组，容</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量 {机组2容量} 兆瓦（MW）；……的发电设施以及延伸至产权分界点的全部辅助设施。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Cs/>
          <w:color w:val="auto"/>
          <w:kern w:val="28"/>
          <w:sz w:val="30"/>
          <w:szCs w:val="30"/>
        </w:rPr>
      </w:pPr>
      <w:r>
        <w:rPr>
          <w:rFonts w:ascii="Times New Roman" w:eastAsia="仿宋_GB2312" w:hAnsi="Times New Roman"/>
          <w:bCs/>
          <w:color w:val="auto"/>
          <w:kern w:val="28"/>
          <w:sz w:val="30"/>
          <w:szCs w:val="30"/>
        </w:rPr>
        <w:t>1.1.2</w:t>
      </w:r>
      <w:r>
        <w:rPr>
          <w:rFonts w:ascii="Times New Roman" w:eastAsia="仿宋_GB2312" w:hAnsi="Times New Roman"/>
          <w:color w:val="auto"/>
          <w:sz w:val="30"/>
          <w:szCs w:val="30"/>
        </w:rPr>
        <w:t xml:space="preserve"> </w:t>
      </w:r>
      <w:r>
        <w:rPr>
          <w:rFonts w:ascii="Times New Roman" w:eastAsia="仿宋_GB2312" w:hAnsi="Times New Roman"/>
          <w:bCs/>
          <w:color w:val="auto"/>
          <w:kern w:val="28"/>
          <w:sz w:val="30"/>
          <w:szCs w:val="30"/>
        </w:rPr>
        <w:t>风电场：指位于</w:t>
      </w:r>
      <w:r>
        <w:rPr>
          <w:rFonts w:ascii="Times New Roman" w:eastAsia="方正仿宋_GBK" w:hAnsi="Times New Roman"/>
          <w:bCs/>
          <w:color w:val="auto"/>
          <w:kern w:val="28"/>
          <w:sz w:val="30"/>
          <w:szCs w:val="30"/>
          <w:u w:val="single"/>
        </w:rPr>
        <w:t xml:space="preserve"> {风电场位置} 由售电人拥有</w:t>
      </w:r>
      <w:r>
        <w:rPr>
          <w:rFonts w:ascii="Times New Roman" w:eastAsia="仿宋_GB2312" w:hAnsi="Times New Roman"/>
          <w:bCs/>
          <w:color w:val="auto"/>
          <w:kern w:val="28"/>
          <w:sz w:val="30"/>
          <w:szCs w:val="30"/>
        </w:rPr>
        <w:t>/兴建，</w:t>
      </w:r>
      <w:r>
        <w:rPr>
          <w:rFonts w:ascii="Times New Roman" w:eastAsia="仿宋_GB2312" w:hAnsi="Times New Roman"/>
          <w:bCs/>
          <w:color w:val="auto"/>
          <w:kern w:val="28"/>
          <w:sz w:val="30"/>
          <w:szCs w:val="30"/>
          <w:u w:val="wave"/>
        </w:rPr>
        <w:t>并/</w:t>
      </w:r>
      <w:r>
        <w:rPr>
          <w:rFonts w:ascii="Times New Roman" w:eastAsia="仿宋_GB2312" w:hAnsi="Times New Roman"/>
          <w:bCs/>
          <w:color w:val="auto"/>
          <w:kern w:val="28"/>
          <w:sz w:val="30"/>
          <w:szCs w:val="30"/>
        </w:rPr>
        <w:t>{</w:t>
      </w:r>
      <w:r>
        <w:rPr>
          <w:rFonts w:ascii="Times New Roman" w:eastAsia="仿宋_GB2312" w:hAnsi="Times New Roman"/>
          <w:bCs/>
          <w:color w:val="auto"/>
          <w:kern w:val="28"/>
          <w:sz w:val="30"/>
          <w:szCs w:val="30"/>
          <w:u w:val="wave"/>
        </w:rPr>
        <w:t>并将</w:t>
      </w:r>
      <w:r>
        <w:rPr>
          <w:rFonts w:ascii="Times New Roman" w:eastAsia="仿宋_GB2312" w:hAnsi="Times New Roman"/>
          <w:bCs/>
          <w:color w:val="auto"/>
          <w:kern w:val="28"/>
          <w:sz w:val="30"/>
          <w:szCs w:val="30"/>
        </w:rPr>
        <w:t>经</w:t>
      </w:r>
      <w:r>
        <w:rPr>
          <w:rFonts w:ascii="Times New Roman" w:eastAsia="仿宋_GB2312" w:hAnsi="Times New Roman"/>
          <w:bCs/>
          <w:color w:val="auto"/>
          <w:kern w:val="28"/>
          <w:sz w:val="30"/>
          <w:szCs w:val="30"/>
          <w:u w:val="wave"/>
        </w:rPr>
        <w:t>营</w:t>
      </w:r>
      <w:r>
        <w:rPr>
          <w:rFonts w:ascii="Times New Roman" w:eastAsia="仿宋_GB2312" w:hAnsi="Times New Roman"/>
          <w:bCs/>
          <w:color w:val="auto"/>
          <w:kern w:val="28"/>
          <w:sz w:val="30"/>
          <w:szCs w:val="30"/>
        </w:rPr>
        <w:t>管</w:t>
      </w:r>
      <w:r>
        <w:rPr>
          <w:rFonts w:ascii="Times New Roman" w:eastAsia="仿宋_GB2312" w:hAnsi="Times New Roman"/>
          <w:bCs/>
          <w:color w:val="auto"/>
          <w:kern w:val="28"/>
          <w:sz w:val="30"/>
          <w:szCs w:val="30"/>
          <w:u w:val="wave"/>
        </w:rPr>
        <w:t>理的</w:t>
      </w:r>
      <w:r>
        <w:rPr>
          <w:rFonts w:ascii="Times New Roman" w:eastAsia="仿宋_GB2312" w:hAnsi="Times New Roman"/>
          <w:bCs/>
          <w:color w:val="auto"/>
          <w:kern w:val="28"/>
          <w:sz w:val="30"/>
          <w:szCs w:val="30"/>
        </w:rPr>
        <w:t>一座总装机容量为 {总装机</w:t>
      </w:r>
      <w:r>
        <w:rPr>
          <w:rFonts w:ascii="Times New Roman" w:eastAsia="方正仿宋_GBK" w:hAnsi="Times New Roman"/>
          <w:bCs/>
          <w:i/>
          <w:color w:val="auto"/>
          <w:kern w:val="28"/>
          <w:sz w:val="30"/>
          <w:szCs w:val="30"/>
          <w:u w:val="single"/>
        </w:rPr>
        <w:t>容量</w:t>
      </w:r>
      <w:r>
        <w:rPr>
          <w:rFonts w:ascii="Times New Roman" w:eastAsia="方正仿宋_GBK" w:hAnsi="Times New Roman" w:hint="eastAsia"/>
          <w:bCs/>
          <w:i/>
          <w:color w:val="auto"/>
          <w:kern w:val="28"/>
          <w:sz w:val="30"/>
          <w:szCs w:val="30"/>
          <w:u w:val="single"/>
        </w:rPr>
        <w:t>} 兆瓦</w:t>
      </w:r>
      <w:r>
        <w:rPr>
          <w:rFonts w:ascii="Times New Roman" w:eastAsia="方正仿宋_GBK" w:hAnsi="Times New Roman"/>
          <w:bCs/>
          <w:i/>
          <w:color w:val="auto"/>
          <w:kern w:val="28"/>
          <w:sz w:val="30"/>
          <w:szCs w:val="30"/>
          <w:u w:val="single"/>
        </w:rPr>
        <w:t>（M</w:t>
      </w:r>
      <w:r>
        <w:rPr>
          <w:rFonts w:ascii="Times New Roman" w:eastAsia="仿宋_GB2312" w:hAnsi="Times New Roman"/>
          <w:bCs/>
          <w:color w:val="auto"/>
          <w:kern w:val="28"/>
          <w:sz w:val="30"/>
          <w:szCs w:val="30"/>
        </w:rPr>
        <w:t>W），</w:t>
      </w:r>
      <w:r>
        <w:rPr>
          <w:rFonts w:ascii="Times New Roman" w:eastAsia="仿宋_GB2312" w:hAnsi="Times New Roman"/>
          <w:bCs/>
          <w:color w:val="auto"/>
          <w:kern w:val="28"/>
          <w:sz w:val="30"/>
          <w:szCs w:val="30"/>
        </w:rPr>
        <w:t>装机</w:t>
      </w:r>
      <w:r>
        <w:rPr>
          <w:rFonts w:ascii="Times New Roman" w:eastAsia="仿宋_GB2312" w:hAnsi="Times New Roman"/>
          <w:bCs/>
          <w:color w:val="auto"/>
          <w:kern w:val="28"/>
          <w:sz w:val="30"/>
          <w:szCs w:val="30"/>
        </w:rPr>
        <w:t>台数为 {装机</w:t>
      </w:r>
      <w:r>
        <w:rPr>
          <w:rFonts w:ascii="Times New Roman" w:eastAsia="方正仿宋_GBK" w:hAnsi="Times New Roman"/>
          <w:bCs/>
          <w:color w:val="auto"/>
          <w:kern w:val="28"/>
          <w:sz w:val="30"/>
          <w:szCs w:val="30"/>
          <w:u w:val="single"/>
        </w:rPr>
        <w:t xml:space="preserve">台数} </w:t>
      </w:r>
      <w:r>
        <w:rPr>
          <w:rFonts w:ascii="Times New Roman" w:eastAsia="仿宋_GB2312" w:hAnsi="Times New Roman"/>
          <w:bCs/>
          <w:color w:val="auto"/>
          <w:kern w:val="28"/>
          <w:sz w:val="30"/>
          <w:szCs w:val="30"/>
        </w:rPr>
        <w:t>台的发电设施以及延伸至产权分界点的全部辅助设施。本合同为</w:t>
      </w:r>
      <w:r>
        <w:rPr>
          <w:rFonts w:ascii="Times New Roman" w:eastAsia="方正仿宋_GBK" w:hAnsi="Times New Roman"/>
          <w:bCs/>
          <w:color w:val="auto"/>
          <w:kern w:val="28"/>
          <w:sz w:val="30"/>
          <w:szCs w:val="30"/>
          <w:u w:val="single"/>
        </w:rPr>
        <w:t xml:space="preserve"> {合同</w:t>
      </w:r>
      <w:r>
        <w:rPr>
          <w:rFonts w:ascii="Times New Roman" w:eastAsia="仿宋_GB2312" w:hAnsi="Times New Roman"/>
          <w:bCs/>
          <w:color w:val="auto"/>
          <w:kern w:val="28"/>
          <w:sz w:val="30"/>
          <w:szCs w:val="30"/>
        </w:rPr>
        <w:t>期</w:t>
      </w:r>
      <w:r>
        <w:rPr>
          <w:rFonts w:ascii="Times New Roman" w:eastAsia="方正仿宋_GBK" w:hAnsi="Times New Roman"/>
          <w:bCs/>
          <w:i/>
          <w:color w:val="auto"/>
          <w:kern w:val="28"/>
          <w:sz w:val="30"/>
          <w:szCs w:val="30"/>
          <w:u w:val="single"/>
        </w:rPr>
        <w:t>限} 期</w:t>
      </w:r>
      <w:r>
        <w:rPr>
          <w:rFonts w:ascii="Times New Roman" w:eastAsia="仿宋_GB2312" w:hAnsi="Times New Roman"/>
          <w:bCs/>
          <w:color w:val="auto"/>
          <w:kern w:val="28"/>
          <w:sz w:val="30"/>
          <w:szCs w:val="30"/>
        </w:rPr>
        <w:t xml:space="preserve"> {合</w:t>
      </w:r>
      <w:r>
        <w:rPr>
          <w:rFonts w:ascii="Times New Roman" w:eastAsia="仿宋_GB2312" w:hAnsi="Times New Roman"/>
          <w:bCs/>
          <w:color w:val="auto"/>
          <w:kern w:val="28"/>
          <w:sz w:val="30"/>
          <w:szCs w:val="30"/>
        </w:rPr>
        <w:t>同装</w:t>
      </w:r>
      <w:r>
        <w:rPr>
          <w:rFonts w:ascii="Times New Roman" w:eastAsia="仿宋_GB2312" w:hAnsi="Times New Roman"/>
          <w:bCs/>
          <w:color w:val="auto"/>
          <w:kern w:val="28"/>
          <w:sz w:val="30"/>
          <w:szCs w:val="30"/>
        </w:rPr>
        <w:t>机容量} 兆瓦</w:t>
      </w:r>
      <w:r>
        <w:rPr>
          <w:rFonts w:ascii="Times New Roman" w:eastAsia="方正仿宋_GBK" w:hAnsi="Times New Roman"/>
          <w:bCs/>
          <w:color w:val="auto"/>
          <w:kern w:val="28"/>
          <w:sz w:val="30"/>
          <w:szCs w:val="30"/>
          <w:u w:val="single"/>
        </w:rPr>
        <w:t>（MW）</w:t>
      </w:r>
      <w:r>
        <w:rPr>
          <w:rFonts w:ascii="Times New Roman" w:eastAsia="仿宋_GB2312" w:hAnsi="Times New Roman"/>
          <w:bCs/>
          <w:color w:val="auto"/>
          <w:kern w:val="28"/>
          <w:sz w:val="30"/>
          <w:szCs w:val="30"/>
        </w:rPr>
        <w:t>，装机</w:t>
      </w:r>
      <w:r>
        <w:rPr>
          <w:rFonts w:ascii="Times New Roman" w:eastAsia="仿宋_GB2312" w:hAnsi="Times New Roman"/>
          <w:bCs/>
          <w:color w:val="auto"/>
          <w:kern w:val="28"/>
          <w:sz w:val="30"/>
          <w:szCs w:val="30"/>
        </w:rPr>
        <w:t>容量</w:t>
      </w:r>
      <w:r>
        <w:rPr>
          <w:rFonts w:ascii="Times New Roman" w:eastAsia="仿宋_GB2312" w:hAnsi="Times New Roman"/>
          <w:bCs/>
          <w:color w:val="auto"/>
          <w:kern w:val="28"/>
          <w:sz w:val="30"/>
          <w:szCs w:val="30"/>
        </w:rPr>
        <w:t>为 {合同装机</w:t>
      </w:r>
      <w:r>
        <w:rPr>
          <w:rFonts w:ascii="Times New Roman" w:eastAsia="方正仿宋_GBK" w:hAnsi="Times New Roman"/>
          <w:bCs/>
          <w:color w:val="auto"/>
          <w:kern w:val="28"/>
          <w:sz w:val="30"/>
          <w:szCs w:val="30"/>
          <w:u w:val="single"/>
        </w:rPr>
        <w:t xml:space="preserve">容量} </w:t>
      </w:r>
      <w:r>
        <w:rPr>
          <w:rFonts w:ascii="Times New Roman" w:eastAsia="仿宋_GB2312" w:hAnsi="Times New Roman"/>
          <w:bCs/>
          <w:color w:val="auto"/>
          <w:kern w:val="28"/>
          <w:sz w:val="30"/>
          <w:szCs w:val="30"/>
        </w:rPr>
        <w:t>兆瓦（MW）（装机台数为 {合同装机台数} 台）的发电设备以及延伸至产权分界点的全部辅助设备。</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Cs/>
          <w:color w:val="auto"/>
          <w:kern w:val="28"/>
          <w:sz w:val="30"/>
          <w:szCs w:val="30"/>
        </w:rPr>
      </w:pPr>
      <w:r>
        <w:rPr>
          <w:rFonts w:ascii="Times New Roman" w:eastAsia="仿宋_GB2312" w:hAnsi="Times New Roman"/>
          <w:bCs/>
          <w:color w:val="auto"/>
          <w:kern w:val="28"/>
          <w:sz w:val="30"/>
          <w:szCs w:val="30"/>
        </w:rPr>
        <w:t>1.1.3</w:t>
      </w:r>
      <w:r>
        <w:rPr>
          <w:rFonts w:ascii="Times New Roman" w:eastAsia="仿宋_GB2312" w:hAnsi="Times New Roman"/>
          <w:color w:val="auto"/>
          <w:sz w:val="30"/>
          <w:szCs w:val="30"/>
        </w:rPr>
        <w:t xml:space="preserve"> </w:t>
      </w:r>
      <w:r>
        <w:rPr>
          <w:rFonts w:ascii="Times New Roman" w:eastAsia="仿宋_GB2312" w:hAnsi="Times New Roman"/>
          <w:bCs/>
          <w:color w:val="auto"/>
          <w:kern w:val="28"/>
          <w:sz w:val="30"/>
          <w:szCs w:val="30"/>
        </w:rPr>
        <w:t>光伏电站：指位于</w:t>
      </w:r>
      <w:r>
        <w:rPr>
          <w:rFonts w:ascii="Times New Roman" w:eastAsia="方正仿宋_GBK" w:hAnsi="Times New Roman"/>
          <w:bCs/>
          <w:color w:val="auto"/>
          <w:kern w:val="28"/>
          <w:sz w:val="30"/>
          <w:szCs w:val="30"/>
          <w:u w:val="single"/>
        </w:rPr>
        <w:t xml:space="preserve"> {地点} 由售电人拥有/兴建</w:t>
      </w:r>
      <w:r>
        <w:rPr>
          <w:rFonts w:ascii="Times New Roman" w:eastAsia="仿宋_GB2312" w:hAnsi="Times New Roman"/>
          <w:bCs/>
          <w:color w:val="auto"/>
          <w:kern w:val="28"/>
          <w:sz w:val="30"/>
          <w:szCs w:val="30"/>
        </w:rPr>
        <w:t>，并/{</w:t>
      </w:r>
      <w:r>
        <w:rPr>
          <w:rFonts w:ascii="Times New Roman" w:eastAsia="仿宋_GB2312" w:hAnsi="Times New Roman"/>
          <w:bCs/>
          <w:color w:val="auto"/>
          <w:kern w:val="28"/>
          <w:sz w:val="30"/>
          <w:szCs w:val="30"/>
          <w:u w:val="wave"/>
        </w:rPr>
        <w:t>并将</w:t>
      </w:r>
      <w:r>
        <w:rPr>
          <w:rFonts w:ascii="Times New Roman" w:eastAsia="仿宋_GB2312" w:hAnsi="Times New Roman"/>
          <w:bCs/>
          <w:color w:val="auto"/>
          <w:kern w:val="28"/>
          <w:sz w:val="30"/>
          <w:szCs w:val="30"/>
        </w:rPr>
        <w:t>经</w:t>
      </w:r>
      <w:r>
        <w:rPr>
          <w:rFonts w:ascii="Times New Roman" w:eastAsia="仿宋_GB2312" w:hAnsi="Times New Roman"/>
          <w:bCs/>
          <w:color w:val="auto"/>
          <w:kern w:val="28"/>
          <w:sz w:val="30"/>
          <w:szCs w:val="30"/>
          <w:u w:val="wave"/>
        </w:rPr>
        <w:t>营管</w:t>
      </w:r>
      <w:r>
        <w:rPr>
          <w:rFonts w:ascii="Times New Roman" w:eastAsia="仿宋_GB2312" w:hAnsi="Times New Roman"/>
          <w:bCs/>
          <w:color w:val="auto"/>
          <w:kern w:val="28"/>
          <w:sz w:val="30"/>
          <w:szCs w:val="30"/>
        </w:rPr>
        <w:t>理</w:t>
      </w:r>
      <w:r>
        <w:rPr>
          <w:rFonts w:ascii="Times New Roman" w:eastAsia="仿宋_GB2312" w:hAnsi="Times New Roman"/>
          <w:bCs/>
          <w:color w:val="auto"/>
          <w:kern w:val="28"/>
          <w:sz w:val="30"/>
          <w:szCs w:val="30"/>
          <w:u w:val="wave"/>
        </w:rPr>
        <w:t>的</w:t>
      </w:r>
      <w:r>
        <w:rPr>
          <w:rFonts w:ascii="Times New Roman" w:eastAsia="仿宋_GB2312" w:hAnsi="Times New Roman"/>
          <w:bCs/>
          <w:color w:val="auto"/>
          <w:kern w:val="28"/>
          <w:sz w:val="30"/>
          <w:szCs w:val="30"/>
        </w:rPr>
        <w:t>一</w:t>
      </w:r>
      <w:r>
        <w:rPr>
          <w:rFonts w:ascii="Times New Roman" w:eastAsia="仿宋_GB2312" w:hAnsi="Times New Roman"/>
          <w:bCs/>
          <w:color w:val="auto"/>
          <w:kern w:val="28"/>
          <w:sz w:val="30"/>
          <w:szCs w:val="30"/>
          <w:u w:val="wave"/>
        </w:rPr>
        <w:t>座总</w:t>
      </w:r>
      <w:r>
        <w:rPr>
          <w:rFonts w:ascii="Times New Roman" w:eastAsia="仿宋_GB2312" w:hAnsi="Times New Roman"/>
          <w:bCs/>
          <w:color w:val="auto"/>
          <w:kern w:val="28"/>
          <w:sz w:val="30"/>
          <w:szCs w:val="30"/>
        </w:rPr>
        <w:t xml:space="preserve">装机容量为 {装机容量} </w:t>
      </w:r>
      <w:r>
        <w:rPr>
          <w:rFonts w:ascii="Times New Roman" w:eastAsia="方正仿宋_GBK" w:hAnsi="Times New Roman"/>
          <w:bCs/>
          <w:i/>
          <w:color w:val="auto"/>
          <w:kern w:val="28"/>
          <w:sz w:val="30"/>
          <w:szCs w:val="30"/>
          <w:u w:val="single"/>
        </w:rPr>
        <w:t>兆瓦（M</w:t>
      </w:r>
      <w:r>
        <w:rPr>
          <w:rFonts w:ascii="Times New Roman" w:eastAsia="仿宋_GB2312" w:hAnsi="Times New Roman"/>
          <w:bCs/>
          <w:color w:val="auto"/>
          <w:kern w:val="28"/>
          <w:sz w:val="30"/>
          <w:szCs w:val="30"/>
        </w:rPr>
        <w:t>W）的</w:t>
      </w:r>
      <w:r>
        <w:rPr>
          <w:rFonts w:ascii="Times New Roman" w:eastAsia="仿宋_GB2312" w:hAnsi="Times New Roman"/>
          <w:bCs/>
          <w:color w:val="auto"/>
          <w:kern w:val="28"/>
          <w:sz w:val="30"/>
          <w:szCs w:val="30"/>
        </w:rPr>
        <w:t>发电</w:t>
      </w:r>
      <w:r>
        <w:rPr>
          <w:rFonts w:ascii="Times New Roman" w:eastAsia="仿宋_GB2312" w:hAnsi="Times New Roman"/>
          <w:bCs/>
          <w:color w:val="auto"/>
          <w:kern w:val="28"/>
          <w:sz w:val="30"/>
          <w:szCs w:val="30"/>
        </w:rPr>
        <w:t>设施以及延伸至产权分界点的全部辅助设施。本合同为 {合同</w:t>
      </w:r>
      <w:r>
        <w:rPr>
          <w:rFonts w:ascii="Times New Roman" w:eastAsia="方正仿宋_GBK" w:hAnsi="Times New Roman"/>
          <w:bCs/>
          <w:color w:val="auto"/>
          <w:kern w:val="28"/>
          <w:sz w:val="30"/>
          <w:szCs w:val="30"/>
          <w:u w:val="single"/>
        </w:rPr>
        <w:t xml:space="preserve">期限} </w:t>
      </w:r>
      <w:r>
        <w:rPr>
          <w:rFonts w:ascii="Times New Roman" w:eastAsia="仿宋_GB2312" w:hAnsi="Times New Roman"/>
          <w:bCs/>
          <w:color w:val="auto"/>
          <w:kern w:val="28"/>
          <w:sz w:val="30"/>
          <w:szCs w:val="30"/>
        </w:rPr>
        <w:t>期</w:t>
      </w:r>
      <w:r>
        <w:rPr>
          <w:rFonts w:ascii="Times New Roman" w:eastAsia="方正仿宋_GBK" w:hAnsi="Times New Roman"/>
          <w:bCs/>
          <w:i/>
          <w:color w:val="auto"/>
          <w:kern w:val="28"/>
          <w:sz w:val="30"/>
          <w:szCs w:val="30"/>
          <w:u w:val="single"/>
        </w:rPr>
        <w:t xml:space="preserve"> {总装</w:t>
      </w:r>
      <w:r>
        <w:rPr>
          <w:rFonts w:ascii="Times New Roman" w:eastAsia="仿宋_GB2312" w:hAnsi="Times New Roman"/>
          <w:bCs/>
          <w:color w:val="auto"/>
          <w:kern w:val="28"/>
          <w:sz w:val="30"/>
          <w:szCs w:val="30"/>
        </w:rPr>
        <w:t>机容量</w:t>
      </w:r>
      <w:r>
        <w:rPr>
          <w:rFonts w:ascii="Times New Roman" w:eastAsia="仿宋_GB2312" w:hAnsi="Times New Roman"/>
          <w:bCs/>
          <w:color w:val="auto"/>
          <w:kern w:val="28"/>
          <w:sz w:val="30"/>
          <w:szCs w:val="30"/>
        </w:rPr>
        <w:t xml:space="preserve">} </w:t>
      </w:r>
      <w:r>
        <w:rPr>
          <w:rFonts w:ascii="Times New Roman" w:eastAsia="仿宋_GB2312" w:hAnsi="Times New Roman"/>
          <w:bCs/>
          <w:color w:val="auto"/>
          <w:kern w:val="28"/>
          <w:sz w:val="30"/>
          <w:szCs w:val="30"/>
        </w:rPr>
        <w:t>兆瓦（MW），</w:t>
      </w:r>
      <w:r>
        <w:rPr>
          <w:rFonts w:ascii="Times New Roman" w:eastAsia="方正仿宋_GBK" w:hAnsi="Times New Roman"/>
          <w:bCs/>
          <w:i/>
          <w:color w:val="auto"/>
          <w:kern w:val="28"/>
          <w:sz w:val="30"/>
          <w:szCs w:val="30"/>
          <w:u w:val="single"/>
        </w:rPr>
        <w:t>装机容量</w:t>
      </w:r>
      <w:r>
        <w:rPr>
          <w:rFonts w:ascii="Times New Roman" w:eastAsia="仿宋_GB2312" w:hAnsi="Times New Roman"/>
          <w:bCs/>
          <w:color w:val="auto"/>
          <w:kern w:val="28"/>
          <w:sz w:val="30"/>
          <w:szCs w:val="30"/>
        </w:rPr>
        <w:t>为 {</w:t>
      </w:r>
      <w:r>
        <w:rPr>
          <w:rFonts w:ascii="Times New Roman" w:eastAsia="仿宋_GB2312" w:hAnsi="Times New Roman"/>
          <w:bCs/>
          <w:color w:val="auto"/>
          <w:kern w:val="28"/>
          <w:sz w:val="30"/>
          <w:szCs w:val="30"/>
        </w:rPr>
        <w:t>单体</w:t>
      </w:r>
      <w:r>
        <w:rPr>
          <w:rFonts w:ascii="Times New Roman" w:eastAsia="仿宋_GB2312" w:hAnsi="Times New Roman"/>
          <w:bCs/>
          <w:color w:val="auto"/>
          <w:kern w:val="28"/>
          <w:sz w:val="30"/>
          <w:szCs w:val="30"/>
        </w:rPr>
        <w:t>装机容量} 兆瓦（MW）的发电设备以及延伸至产权分界点的全部辅助设备。}</w:t>
      </w:r>
    </w:p>
    <w:p w:rsidR="00000000" w:rsidRDefault="00000000">
      <w:pPr>
        <w:topLinePunct/>
        <w:spacing w:line="578" w:lineRule="exact"/>
        <w:ind w:firstLineChars="200" w:firstLine="600"/>
        <w:rPr>
          <w:rFonts w:eastAsia="仿宋_GB2312"/>
          <w:sz w:val="30"/>
          <w:szCs w:val="30"/>
        </w:rPr>
      </w:pPr>
      <w:r>
        <w:rPr>
          <w:rFonts w:eastAsia="仿宋_GB2312"/>
          <w:bCs/>
          <w:kern w:val="28"/>
          <w:sz w:val="30"/>
          <w:szCs w:val="30"/>
        </w:rPr>
        <w:t>1.1.4</w:t>
      </w:r>
      <w:r>
        <w:rPr>
          <w:rFonts w:eastAsia="仿宋_GB2312"/>
          <w:sz w:val="30"/>
          <w:szCs w:val="30"/>
        </w:rPr>
        <w:t xml:space="preserve"> </w:t>
      </w:r>
      <w:r>
        <w:rPr>
          <w:rFonts w:eastAsia="仿宋_GB2312"/>
          <w:bCs/>
          <w:kern w:val="28"/>
          <w:sz w:val="30"/>
          <w:szCs w:val="30"/>
        </w:rPr>
        <w:t>并网调度协议：</w:t>
      </w:r>
      <w:r>
        <w:rPr>
          <w:rFonts w:eastAsia="仿宋_GB2312"/>
          <w:sz w:val="30"/>
          <w:szCs w:val="30"/>
        </w:rPr>
        <w:t>指为保证电力系统安全、优质、经济运行，{售电人}和{电网企业}在{电厂名称}并入电网时就双方{调度}和{运行行为}签订的有关协议。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1.1.5 </w:t>
      </w:r>
      <w:r>
        <w:rPr>
          <w:rFonts w:ascii="Times New Roman" w:eastAsia="仿宋_GB2312" w:hAnsi="Times New Roman"/>
          <w:color w:val="auto"/>
          <w:sz w:val="30"/>
          <w:szCs w:val="30"/>
        </w:rPr>
        <w:t>合同上网电量：指本合同{</w:t>
      </w:r>
      <w:r>
        <w:rPr>
          <w:rFonts w:ascii="Times New Roman" w:eastAsia="仿宋_GB2312" w:hAnsi="Times New Roman"/>
          <w:color w:val="auto"/>
          <w:sz w:val="30"/>
          <w:szCs w:val="30"/>
        </w:rPr>
        <w:t>{优先</w:t>
      </w:r>
      <w:r>
        <w:rPr>
          <w:rFonts w:ascii="Times New Roman" w:eastAsia="仿宋_GB2312" w:hAnsi="Times New Roman"/>
          <w:color w:val="auto"/>
          <w:sz w:val="30"/>
          <w:szCs w:val="30"/>
        </w:rPr>
        <w:t>发电上网电量}}的优先发电上网电量。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1.1.6 </w:t>
      </w:r>
      <w:r>
        <w:rPr>
          <w:rFonts w:ascii="Times New Roman" w:eastAsia="仿宋_GB2312" w:hAnsi="Times New Roman"/>
          <w:color w:val="auto"/>
          <w:sz w:val="30"/>
          <w:szCs w:val="30"/>
        </w:rPr>
        <w:t>调试运行期上网电量：指电厂{机组名称}首次并网开始，到正式转入商业运行前为止的上网电量。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1.1.7 </w:t>
      </w:r>
      <w:r>
        <w:rPr>
          <w:rFonts w:ascii="Times New Roman" w:eastAsia="仿宋_GB2312" w:hAnsi="Times New Roman"/>
          <w:color w:val="auto"/>
          <w:sz w:val="30"/>
          <w:szCs w:val="30"/>
        </w:rPr>
        <w:t>非计划停运：{具体定义及解释}以并网调度协议为准。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1.1.8 </w:t>
      </w:r>
      <w:r>
        <w:rPr>
          <w:rFonts w:ascii="Times New Roman" w:eastAsia="仿宋_GB2312" w:hAnsi="Times New Roman"/>
          <w:color w:val="auto"/>
          <w:sz w:val="30"/>
          <w:szCs w:val="30"/>
        </w:rPr>
        <w:t>可用</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：指机组处于{可用状态}的{小时数}</w:t>
      </w:r>
      <w:r>
        <w:rPr>
          <w:rFonts w:ascii="Times New Roman" w:eastAsia="仿宋_GB2312" w:hAnsi="Times New Roman" w:hint="eastAsia"/>
          <w:color w:val="auto"/>
          <w:sz w:val="30"/>
          <w:szCs w:val="30"/>
        </w:rPr>
        <w:t>，为{</w:t>
      </w:r>
      <w:r>
        <w:rPr>
          <w:rFonts w:ascii="Times New Roman" w:eastAsia="仿宋_GB2312" w:hAnsi="Times New Roman"/>
          <w:color w:val="auto"/>
          <w:sz w:val="30"/>
          <w:szCs w:val="30"/>
        </w:rPr>
        <w:t>运行小</w:t>
      </w:r>
      <w:r>
        <w:rPr>
          <w:rFonts w:ascii="Times New Roman" w:eastAsia="仿宋_GB2312" w:hAnsi="Times New Roman" w:hint="eastAsia"/>
          <w:color w:val="auto"/>
          <w:sz w:val="30"/>
          <w:szCs w:val="30"/>
        </w:rPr>
        <w:t>时数}</w:t>
      </w:r>
      <w:r>
        <w:rPr>
          <w:rFonts w:ascii="Times New Roman" w:eastAsia="仿宋_GB2312" w:hAnsi="Times New Roman"/>
          <w:color w:val="auto"/>
          <w:sz w:val="30"/>
          <w:szCs w:val="30"/>
        </w:rPr>
        <w:t>与{备用小时数}之和。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1.1.9 </w:t>
      </w:r>
      <w:r>
        <w:rPr>
          <w:rFonts w:ascii="Times New Roman" w:eastAsia="仿宋_GB2312" w:hAnsi="Times New Roman"/>
          <w:color w:val="auto"/>
          <w:sz w:val="30"/>
          <w:szCs w:val="30"/>
        </w:rPr>
        <w:t>降低出力等效停运</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：指机组{降低出力小时数}折合成按铭牌容量计算的{停运小时数}。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1.1.10 </w:t>
      </w:r>
      <w:r>
        <w:rPr>
          <w:rFonts w:ascii="Times New Roman" w:eastAsia="仿宋_GB2312" w:hAnsi="Times New Roman"/>
          <w:color w:val="auto"/>
          <w:sz w:val="30"/>
          <w:szCs w:val="30"/>
        </w:rPr>
        <w:t>等效可用系数：指机组可用</w:t>
      </w:r>
      <w:r>
        <w:rPr>
          <w:rFonts w:ascii="Times New Roman" w:eastAsia="仿宋_GB2312" w:hAnsi="Times New Roman" w:hint="eastAsia"/>
          <w:color w:val="auto"/>
          <w:sz w:val="30"/>
          <w:szCs w:val="30"/>
        </w:rPr>
        <w:t>小时数</w:t>
      </w:r>
      <w:r>
        <w:rPr>
          <w:rFonts w:ascii="Times New Roman" w:eastAsia="仿宋_GB2312" w:hAnsi="Times New Roman"/>
          <w:color w:val="auto"/>
          <w:sz w:val="30"/>
          <w:szCs w:val="30"/>
        </w:rPr>
        <w:t>减去机组降低出力{等效停</w:t>
      </w:r>
      <w:r>
        <w:rPr>
          <w:rFonts w:ascii="Times New Roman" w:eastAsia="仿宋_GB2312" w:hAnsi="Times New Roman" w:hint="eastAsia"/>
          <w:color w:val="auto"/>
          <w:sz w:val="30"/>
          <w:szCs w:val="30"/>
        </w:rPr>
        <w:t>运小时</w:t>
      </w:r>
      <w:r>
        <w:rPr>
          <w:rFonts w:ascii="Times New Roman" w:eastAsia="仿宋_GB2312" w:hAnsi="Times New Roman"/>
          <w:color w:val="auto"/>
          <w:sz w:val="30"/>
          <w:szCs w:val="30"/>
        </w:rPr>
        <w:t>数}与机组的统计</w:t>
      </w:r>
      <w:r>
        <w:rPr>
          <w:rFonts w:ascii="Times New Roman" w:eastAsia="仿宋_GB2312" w:hAnsi="Times New Roman" w:hint="eastAsia"/>
          <w:color w:val="auto"/>
          <w:sz w:val="30"/>
          <w:szCs w:val="30"/>
        </w:rPr>
        <w:t>期间小</w:t>
      </w:r>
      <w:r>
        <w:rPr>
          <w:rFonts w:ascii="Times New Roman" w:eastAsia="仿宋_GB2312" w:hAnsi="Times New Roman"/>
          <w:color w:val="auto"/>
          <w:sz w:val="30"/>
          <w:szCs w:val="30"/>
        </w:rPr>
        <w:t>时数的比例。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1.1.11 </w:t>
      </w:r>
      <w:r>
        <w:rPr>
          <w:rFonts w:ascii="Times New Roman" w:eastAsia="仿宋_GB2312" w:hAnsi="Times New Roman"/>
          <w:color w:val="auto"/>
          <w:sz w:val="30"/>
          <w:szCs w:val="30"/>
        </w:rPr>
        <w:t>购电人原因：指由于购电人的要求或者</w:t>
      </w:r>
      <w:r>
        <w:rPr>
          <w:rFonts w:ascii="Times New Roman" w:eastAsia="仿宋_GB2312" w:hAnsi="Times New Roman"/>
          <w:color w:val="auto"/>
          <w:kern w:val="28"/>
          <w:sz w:val="30"/>
          <w:szCs w:val="30"/>
        </w:rPr>
        <w:t>可以归咎于</w:t>
      </w:r>
      <w:r>
        <w:rPr>
          <w:rFonts w:ascii="Times New Roman" w:eastAsia="仿宋_GB2312" w:hAnsi="Times New Roman" w:hint="eastAsia"/>
          <w:color w:val="auto"/>
          <w:kern w:val="28"/>
          <w:sz w:val="30"/>
          <w:szCs w:val="30"/>
        </w:rPr>
        <w:t>购电人的</w:t>
      </w:r>
      <w:r>
        <w:rPr>
          <w:rFonts w:ascii="Times New Roman" w:eastAsia="仿宋_GB2312" w:hAnsi="Times New Roman"/>
          <w:color w:val="auto"/>
          <w:sz w:val="30"/>
          <w:szCs w:val="30"/>
        </w:rPr>
        <w:t>{责任原因}。包括因购电人未执行国家有关规定和标准等，导致事故范围扩大而应当承担的{扩大责任}。</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1.1.12 </w:t>
      </w:r>
      <w:r>
        <w:rPr>
          <w:rFonts w:ascii="Times New Roman" w:eastAsia="仿宋_GB2312" w:hAnsi="Times New Roman"/>
          <w:color w:val="auto"/>
          <w:sz w:val="30"/>
          <w:szCs w:val="30"/>
        </w:rPr>
        <w:t>售电人原因：指由于{售电人}的要求</w:t>
      </w:r>
      <w:r>
        <w:rPr>
          <w:rFonts w:ascii="Times New Roman" w:eastAsia="仿宋_GB2312" w:hAnsi="Times New Roman"/>
          <w:color w:val="auto"/>
          <w:kern w:val="28"/>
          <w:sz w:val="30"/>
          <w:szCs w:val="30"/>
        </w:rPr>
        <w:t>或者可以归</w:t>
      </w:r>
      <w:r>
        <w:rPr>
          <w:rFonts w:ascii="Times New Roman" w:eastAsia="仿宋_GB2312" w:hAnsi="Times New Roman" w:hint="eastAsia"/>
          <w:color w:val="auto"/>
          <w:kern w:val="28"/>
          <w:sz w:val="30"/>
          <w:szCs w:val="30"/>
        </w:rPr>
        <w:t>咎于{售</w:t>
      </w:r>
      <w:r>
        <w:rPr>
          <w:rFonts w:ascii="Times New Roman" w:eastAsia="仿宋_GB2312" w:hAnsi="Times New Roman"/>
          <w:color w:val="auto"/>
          <w:sz w:val="30"/>
          <w:szCs w:val="30"/>
        </w:rPr>
        <w:t>电人}的责任。包括因{售电人}未执行国家有关规定和标准等，导致事故范围扩大而应当承担的{责任}。</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1.1.13 </w:t>
      </w:r>
      <w:r>
        <w:rPr>
          <w:rFonts w:ascii="Times New Roman" w:eastAsia="仿宋_GB2312" w:hAnsi="Times New Roman"/>
          <w:color w:val="auto"/>
          <w:sz w:val="30"/>
          <w:szCs w:val="30"/>
        </w:rPr>
        <w:t>计量点：指附件</w:t>
      </w:r>
      <w:r>
        <w:rPr>
          <w:rFonts w:ascii="Times New Roman" w:eastAsia="仿宋_GB2312" w:hAnsi="Times New Roman"/>
          <w:color w:val="auto"/>
          <w:sz w:val="30"/>
          <w:szCs w:val="30"/>
        </w:rPr>
        <w:t>1</w:t>
      </w:r>
      <w:r>
        <w:rPr>
          <w:rFonts w:ascii="Times New Roman" w:eastAsia="仿宋_GB2312" w:hAnsi="Times New Roman"/>
          <w:color w:val="auto"/>
          <w:sz w:val="30"/>
          <w:szCs w:val="30"/>
        </w:rPr>
        <w:t>所示的安装电能计量装置的{计量点位置}。一般情况下，计量点位于双方产权分界点；不能在双方产权分界点安装电能计量装置的，由双方协商确定安装{协商位置}。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1.1.14 </w:t>
      </w:r>
      <w:r>
        <w:rPr>
          <w:rFonts w:ascii="Times New Roman" w:eastAsia="仿宋_GB2312" w:hAnsi="Times New Roman"/>
          <w:color w:val="auto"/>
          <w:sz w:val="30"/>
          <w:szCs w:val="30"/>
        </w:rPr>
        <w:t>紧急情况：</w:t>
      </w:r>
      <w:r>
        <w:rPr>
          <w:rFonts w:ascii="Times New Roman" w:eastAsia="仿宋_GB2312" w:hAnsi="Times New Roman" w:hint="eastAsia"/>
          <w:color w:val="auto"/>
          <w:sz w:val="30"/>
          <w:szCs w:val="30"/>
        </w:rPr>
        <w:t>指电力系统内发电、{设备名称}发生重大事故；电网频率或电压超出规定范围，输变电设备负载超出规定值</w:t>
      </w:r>
      <w:r>
        <w:rPr>
          <w:rFonts w:ascii="Times New Roman" w:eastAsia="仿宋_GB2312" w:hAnsi="Times New Roman" w:hint="eastAsia"/>
          <w:color w:val="auto"/>
          <w:sz w:val="30"/>
          <w:szCs w:val="30"/>
        </w:rPr>
        <w:t>，主干线路功率、断面潮流值超出规定的稳定限额以及其他威胁电力系统安全运行，有可能破坏电力系统稳定，导致电力系统瓦解以至大面积停电等运行情况。</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1.1.15 </w:t>
      </w:r>
      <w:r>
        <w:rPr>
          <w:rFonts w:ascii="Times New Roman" w:eastAsia="仿宋_GB2312" w:hAnsi="Times New Roman"/>
          <w:color w:val="auto"/>
          <w:sz w:val="30"/>
          <w:szCs w:val="30"/>
        </w:rPr>
        <w:t>技术参数：指本合同涉及电力设施</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包括{电厂设备}和{并</w:t>
      </w:r>
      <w:r>
        <w:rPr>
          <w:rFonts w:ascii="Times New Roman" w:eastAsia="仿宋_GB2312" w:hAnsi="Times New Roman" w:hint="eastAsia"/>
          <w:color w:val="auto"/>
          <w:sz w:val="30"/>
          <w:szCs w:val="30"/>
        </w:rPr>
        <w:t>网</w:t>
      </w:r>
      <w:r>
        <w:rPr>
          <w:rFonts w:ascii="Times New Roman" w:eastAsia="仿宋_GB2312" w:hAnsi="Times New Roman"/>
          <w:color w:val="auto"/>
          <w:sz w:val="30"/>
          <w:szCs w:val="30"/>
        </w:rPr>
        <w:t>设施}）的技术限制条件，具体以{并网调度协议}为准。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hint="eastAsia"/>
          <w:color w:val="auto"/>
          <w:sz w:val="30"/>
          <w:szCs w:val="30"/>
        </w:rPr>
      </w:pPr>
      <w:r>
        <w:rPr>
          <w:rFonts w:ascii="Times New Roman" w:eastAsia="仿宋_GB2312" w:hAnsi="Times New Roman"/>
          <w:color w:val="auto"/>
          <w:sz w:val="30"/>
          <w:szCs w:val="30"/>
        </w:rPr>
        <w:t xml:space="preserve">1.1.16 </w:t>
      </w:r>
      <w:r>
        <w:rPr>
          <w:rFonts w:ascii="Times New Roman" w:eastAsia="仿宋_GB2312" w:hAnsi="Times New Roman"/>
          <w:color w:val="auto"/>
          <w:sz w:val="30"/>
          <w:szCs w:val="30"/>
        </w:rPr>
        <w:t>工作日：指除法定节假日（包括双休日）以外的公历日。如约定支付日不是工作日，则支付日顺延至下一{工作日</w:t>
      </w:r>
      <w:r>
        <w:rPr>
          <w:rFonts w:ascii="Times New Roman" w:eastAsia="仿宋_GB2312" w:hAnsi="Times New Roman" w:hint="eastAsia"/>
          <w:color w:val="auto"/>
          <w:sz w:val="30"/>
          <w:szCs w:val="30"/>
        </w:rPr>
        <w:t>}。本文中没明确{工作日}的，均指自然日。</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1.1.17 </w:t>
      </w:r>
      <w:r>
        <w:rPr>
          <w:rFonts w:ascii="Times New Roman" w:eastAsia="仿宋_GB2312" w:hAnsi="Times New Roman"/>
          <w:color w:val="auto"/>
          <w:sz w:val="30"/>
          <w:szCs w:val="30"/>
        </w:rPr>
        <w:t>不可抗力：指不能预见、不能避免并不能克服的客观情况。包括：{灾害类型}、龙卷风、海啸、暴风雪、泥石流、山体滑坡、水灾、火灾、超设计标准的地震、台风、雷电、雾闪等，以及核辐射、战争、瘟疫、骚</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乱等。</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1.1.18 </w:t>
      </w:r>
      <w:r>
        <w:rPr>
          <w:rFonts w:ascii="Times New Roman" w:eastAsia="仿宋_GB2312" w:hAnsi="Times New Roman"/>
          <w:color w:val="auto"/>
          <w:sz w:val="30"/>
          <w:szCs w:val="30"/>
        </w:rPr>
        <w:t>可再生能源：指{可再生能源类型}（如风能、太阳能、水能、生物质能、地热能、海洋能等）{其他描述信息}。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 </w:t>
      </w:r>
      <w:r>
        <w:rPr>
          <w:rFonts w:ascii="Times New Roman" w:eastAsia="仿宋_GB2312" w:hAnsi="Times New Roman"/>
          <w:color w:val="auto"/>
          <w:sz w:val="30"/>
          <w:szCs w:val="30"/>
        </w:rPr>
        <w:t>{解释}</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1.2.1 </w:t>
      </w:r>
      <w:r>
        <w:rPr>
          <w:rFonts w:ascii="Times New Roman" w:eastAsia="仿宋_GB2312" w:hAnsi="Times New Roman"/>
          <w:color w:val="auto"/>
          <w:sz w:val="30"/>
          <w:szCs w:val="30"/>
        </w:rPr>
        <w:t>本合同中的标题仅为阅读方便，不应以任何方式影响对本合同的解释。</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1.2.2 </w:t>
      </w:r>
      <w:r>
        <w:rPr>
          <w:rFonts w:ascii="Times New Roman" w:eastAsia="仿宋_GB2312" w:hAnsi="Times New Roman"/>
          <w:color w:val="auto"/>
          <w:sz w:val="30"/>
          <w:szCs w:val="30"/>
        </w:rPr>
        <w:t>本合同{附件}与正文具有同等的法律效力。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1.2.3 </w:t>
      </w:r>
      <w:r>
        <w:rPr>
          <w:rFonts w:ascii="Times New Roman" w:eastAsia="仿宋_GB2312" w:hAnsi="Times New Roman"/>
          <w:color w:val="auto"/>
          <w:sz w:val="30"/>
          <w:szCs w:val="30"/>
        </w:rPr>
        <w:t>本合同对任何一方的合法承继者或者{受让人}具有约束力。但当事人另有约定的除外。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遇有本款约定的情形时，相关义务人应当依法履行必要的通知义务及完备的法律手续。</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1.2.4 </w:t>
      </w:r>
      <w:r>
        <w:rPr>
          <w:rFonts w:ascii="Times New Roman" w:eastAsia="仿宋_GB2312" w:hAnsi="Times New Roman"/>
          <w:color w:val="auto"/>
          <w:sz w:val="30"/>
          <w:szCs w:val="30"/>
        </w:rPr>
        <w:t>除上下文另有要求外，本合同所指的日、月、年均为公历{日}、{月}、{年}。</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1.2.5 </w:t>
      </w:r>
      <w:r>
        <w:rPr>
          <w:rFonts w:ascii="Times New Roman" w:eastAsia="仿宋_GB2312" w:hAnsi="Times New Roman"/>
          <w:color w:val="auto"/>
          <w:sz w:val="30"/>
          <w:szCs w:val="30"/>
        </w:rPr>
        <w:t>本合同中的</w:t>
      </w:r>
      <w:r>
        <w:rPr>
          <w:rFonts w:ascii="Times New Roman" w:eastAsia="仿宋_GB2312" w:hAnsi="Times New Roman"/>
          <w:color w:val="auto"/>
          <w:sz w:val="30"/>
          <w:szCs w:val="30"/>
        </w:rPr>
        <w:t>“</w:t>
      </w:r>
      <w:r>
        <w:rPr>
          <w:rFonts w:ascii="Times New Roman" w:eastAsia="仿宋_GB2312" w:hAnsi="Times New Roman"/>
          <w:color w:val="auto"/>
          <w:sz w:val="30"/>
          <w:szCs w:val="30"/>
        </w:rPr>
        <w:t>包括</w:t>
      </w:r>
      <w:r>
        <w:rPr>
          <w:rFonts w:ascii="Times New Roman" w:eastAsia="仿宋_GB2312" w:hAnsi="Times New Roman"/>
          <w:color w:val="auto"/>
          <w:sz w:val="30"/>
          <w:szCs w:val="30"/>
        </w:rPr>
        <w:t>”</w:t>
      </w:r>
      <w:r>
        <w:rPr>
          <w:rFonts w:ascii="Times New Roman" w:eastAsia="仿宋_GB2312" w:hAnsi="Times New Roman"/>
          <w:color w:val="auto"/>
          <w:sz w:val="30"/>
          <w:szCs w:val="30"/>
        </w:rPr>
        <w:t>一词指：{具体含义}。</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hint="eastAsia"/>
          <w:color w:val="auto"/>
          <w:sz w:val="30"/>
          <w:szCs w:val="30"/>
        </w:rPr>
        <w:t xml:space="preserve">1.2.6 </w:t>
      </w:r>
      <w:r>
        <w:rPr>
          <w:rFonts w:ascii="Times New Roman" w:eastAsia="仿宋_GB2312" w:hAnsi="Times New Roman" w:hint="eastAsia"/>
          <w:color w:val="auto"/>
          <w:sz w:val="30"/>
          <w:szCs w:val="30"/>
        </w:rPr>
        <w:t>本合同中的{数字}、{期限}等均包含本数。</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1.2.</w:t>
      </w:r>
      <w:r>
        <w:rPr>
          <w:rFonts w:ascii="Times New Roman" w:eastAsia="仿宋_GB2312" w:hAnsi="Times New Roman" w:hint="eastAsia"/>
          <w:color w:val="auto"/>
          <w:sz w:val="30"/>
          <w:szCs w:val="30"/>
        </w:rPr>
        <w:t>7</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本</w:t>
      </w:r>
      <w:r>
        <w:rPr>
          <w:rFonts w:ascii="Times New Roman" w:eastAsia="仿宋_GB2312" w:hAnsi="Times New Roman" w:hint="eastAsia"/>
          <w:color w:val="auto"/>
          <w:sz w:val="30"/>
          <w:szCs w:val="30"/>
        </w:rPr>
        <w:t>合同</w:t>
      </w:r>
      <w:r>
        <w:rPr>
          <w:rFonts w:ascii="Times New Roman" w:eastAsia="仿宋_GB2312" w:hAnsi="Times New Roman"/>
          <w:color w:val="auto"/>
          <w:sz w:val="30"/>
          <w:szCs w:val="30"/>
        </w:rPr>
        <w:t>中引用的国</w:t>
      </w:r>
      <w:r>
        <w:rPr>
          <w:rFonts w:ascii="Times New Roman" w:eastAsia="仿宋_GB2312" w:hAnsi="Times New Roman" w:hint="eastAsia"/>
          <w:color w:val="auto"/>
          <w:sz w:val="30"/>
          <w:szCs w:val="30"/>
        </w:rPr>
        <w:t>家</w:t>
      </w:r>
      <w:r>
        <w:rPr>
          <w:rFonts w:ascii="Times New Roman" w:eastAsia="仿宋_GB2312" w:hAnsi="Times New Roman"/>
          <w:color w:val="auto"/>
          <w:sz w:val="30"/>
          <w:szCs w:val="30"/>
        </w:rPr>
        <w:t>标</w:t>
      </w:r>
      <w:r>
        <w:rPr>
          <w:rFonts w:ascii="Times New Roman" w:eastAsia="仿宋_GB2312" w:hAnsi="Times New Roman" w:hint="eastAsia"/>
          <w:color w:val="auto"/>
          <w:sz w:val="30"/>
          <w:szCs w:val="30"/>
        </w:rPr>
        <w:t>准</w:t>
      </w:r>
      <w:r>
        <w:rPr>
          <w:rFonts w:ascii="Times New Roman" w:eastAsia="仿宋_GB2312" w:hAnsi="Times New Roman"/>
          <w:color w:val="auto"/>
          <w:sz w:val="30"/>
          <w:szCs w:val="30"/>
        </w:rPr>
        <w:t>和行业技术规范如有更新，按照{最新颁布的}执行。</w:t>
      </w:r>
    </w:p>
    <w:p w:rsidR="00000000" w:rsidRDefault="00000000">
      <w:pPr>
        <w:pStyle w:val="af"/>
        <w:spacing w:before="120" w:beforeAutospacing="0" w:after="120" w:afterAutospacing="0" w:line="480" w:lineRule="exact"/>
        <w:ind w:firstLineChars="200" w:firstLine="560"/>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start="1"/>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第2章  双方{陈述}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任何一方在此向对方陈述如下：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2.1 </w:t>
      </w:r>
      <w:r>
        <w:rPr>
          <w:rFonts w:ascii="Times New Roman" w:eastAsia="仿宋_GB2312" w:hAnsi="Times New Roman"/>
          <w:color w:val="auto"/>
          <w:sz w:val="30"/>
          <w:szCs w:val="30"/>
        </w:rPr>
        <w:t>本方为一家依法设立并合法存续的企业，有权签署并{联系电话}履行本合同。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2.2 </w:t>
      </w:r>
      <w:r>
        <w:rPr>
          <w:rFonts w:ascii="Times New Roman" w:eastAsia="仿宋_GB2312" w:hAnsi="Times New Roman"/>
          <w:color w:val="auto"/>
          <w:sz w:val="30"/>
          <w:szCs w:val="30"/>
        </w:rPr>
        <w:t>本方签署和履行本合同所需的一切手续</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{相关手续}，包括办理必要的政府批准、</w:t>
      </w:r>
      <w:r>
        <w:rPr>
          <w:rFonts w:ascii="Times New Roman" w:eastAsia="仿宋_GB2312" w:hAnsi="Times New Roman" w:hint="eastAsia"/>
          <w:color w:val="auto"/>
          <w:sz w:val="30"/>
          <w:szCs w:val="30"/>
        </w:rPr>
        <w:t>取</w:t>
      </w:r>
      <w:r>
        <w:rPr>
          <w:rFonts w:ascii="Times New Roman" w:eastAsia="仿宋_GB2312" w:hAnsi="Times New Roman"/>
          <w:color w:val="auto"/>
          <w:sz w:val="30"/>
          <w:szCs w:val="30"/>
        </w:rPr>
        <w:t>得{营业执照}等）均已办妥并合法有效。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2.3 </w:t>
      </w:r>
      <w:r>
        <w:rPr>
          <w:rFonts w:ascii="Times New Roman" w:eastAsia="仿宋_GB2312" w:hAnsi="Times New Roman"/>
          <w:color w:val="auto"/>
          <w:sz w:val="30"/>
          <w:szCs w:val="30"/>
        </w:rPr>
        <w:t>在签署本合同时，任何法院、仲裁机构、行政机关或者监管机构均未作出任何足以对{甲方}履行本合同产生重大不利影响的{判决、裁定、裁决或者具体行政行为}。</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2.4 </w:t>
      </w:r>
      <w:r>
        <w:rPr>
          <w:rFonts w:ascii="Times New Roman" w:eastAsia="仿宋_GB2312" w:hAnsi="Times New Roman"/>
          <w:color w:val="auto"/>
          <w:sz w:val="30"/>
          <w:szCs w:val="30"/>
        </w:rPr>
        <w:t>本方为签署本合同所需的{内部授权程序}均已{完成}，本合同的签署人是本方法定{代表人}或者{委托代理人}。本合同生效后即对合同双方具有{法律约束力}。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2.5 </w:t>
      </w:r>
      <w:r>
        <w:rPr>
          <w:rFonts w:ascii="Times New Roman" w:eastAsia="仿宋_GB2312" w:hAnsi="Times New Roman"/>
          <w:color w:val="auto"/>
          <w:sz w:val="30"/>
          <w:szCs w:val="30"/>
        </w:rPr>
        <w:t>国家有关法律法规政策变动，或者国家发展改革委、国家能源局等颁布实施新的交易规则等，对适用有规定的，从其规定；没有规定的，各方同意按照新的政策、规则{执行}。</w:t>
      </w:r>
    </w:p>
    <w:p w:rsidR="00000000" w:rsidRDefault="00000000">
      <w:pPr>
        <w:pStyle w:val="af"/>
        <w:adjustRightInd w:val="0"/>
        <w:snapToGrid w:val="0"/>
        <w:spacing w:beforeAutospacing="0" w:afterAutospacing="0" w:line="480" w:lineRule="exact"/>
        <w:ind w:firstLineChars="200" w:firstLine="560"/>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hint="eastAsia"/>
          <w:b w:val="0"/>
          <w:bCs/>
          <w:color w:val="auto"/>
          <w:kern w:val="44"/>
          <w:sz w:val="36"/>
          <w:szCs w:val="36"/>
        </w:rPr>
        <w:t>3</w:t>
      </w:r>
      <w:r>
        <w:rPr>
          <w:rFonts w:ascii="黑体" w:eastAsia="黑体" w:hAnsi="黑体" w:cs="黑体" w:hint="eastAsia"/>
          <w:b w:val="0"/>
          <w:bCs/>
          <w:color w:val="auto"/>
          <w:kern w:val="44"/>
          <w:sz w:val="36"/>
          <w:szCs w:val="36"/>
        </w:rPr>
        <w:t>章  合同双方的{义务}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 </w:t>
      </w:r>
      <w:r>
        <w:rPr>
          <w:rFonts w:ascii="Times New Roman" w:eastAsia="仿宋_GB2312" w:hAnsi="Times New Roman"/>
          <w:color w:val="auto"/>
          <w:sz w:val="30"/>
          <w:szCs w:val="30"/>
        </w:rPr>
        <w:t>购电人的义务包括：{购电人义务具体内容}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3.1.1 </w:t>
      </w:r>
      <w:r>
        <w:rPr>
          <w:rFonts w:ascii="Times New Roman" w:eastAsia="仿宋_GB2312" w:hAnsi="Times New Roman"/>
          <w:color w:val="auto"/>
          <w:sz w:val="30"/>
          <w:szCs w:val="30"/>
        </w:rPr>
        <w:t>按照本合同的约定购买{售电人}电厂机组的{电能}。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3.1.2 </w:t>
      </w:r>
      <w:r>
        <w:rPr>
          <w:rFonts w:ascii="Times New Roman" w:eastAsia="仿宋_GB2312" w:hAnsi="Times New Roman"/>
          <w:color w:val="auto"/>
          <w:sz w:val="30"/>
          <w:szCs w:val="30"/>
        </w:rPr>
        <w:t>遵守并网调度协议，按照国家标准、电力行业标准运行、维护有关{输变电设施}，维护电力系统安全、优质、经济运行。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3.1.3 </w:t>
      </w:r>
      <w:r>
        <w:rPr>
          <w:rFonts w:ascii="Times New Roman" w:eastAsia="仿宋_GB2312" w:hAnsi="Times New Roman"/>
          <w:color w:val="auto"/>
          <w:sz w:val="30"/>
          <w:szCs w:val="30"/>
        </w:rPr>
        <w:t>按照国家有关规定，公开、公正、公平地实施电力调度及信息披露，为履行本合同提供有关{用电负荷}、{备用容量}、{输变电设施运行状况}等信息。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3.1.4 </w:t>
      </w:r>
      <w:r>
        <w:rPr>
          <w:rFonts w:ascii="Times New Roman" w:eastAsia="仿宋_GB2312" w:hAnsi="Times New Roman"/>
          <w:color w:val="auto"/>
          <w:sz w:val="30"/>
          <w:szCs w:val="30"/>
        </w:rPr>
        <w:t>依据国家有关规定或者{双方约定}，向{售电人}提供重新启动电厂机组所需的电力。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3.1.5 </w:t>
      </w:r>
      <w:r>
        <w:rPr>
          <w:rFonts w:ascii="Times New Roman" w:eastAsia="仿宋_GB2312" w:hAnsi="Times New Roman"/>
          <w:color w:val="auto"/>
          <w:sz w:val="30"/>
          <w:szCs w:val="30"/>
        </w:rPr>
        <w:t>其他依照法律、法规、规章、政策规范性文件以及</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规则应当承担的{义务}。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 </w:t>
      </w:r>
      <w:r>
        <w:rPr>
          <w:rFonts w:ascii="Times New Roman" w:eastAsia="仿宋_GB2312" w:hAnsi="Times New Roman"/>
          <w:color w:val="auto"/>
          <w:sz w:val="30"/>
          <w:szCs w:val="30"/>
        </w:rPr>
        <w:t>售电人的义务包括：{售电人义务内容}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3.2.1 </w:t>
      </w:r>
      <w:r>
        <w:rPr>
          <w:rFonts w:ascii="Times New Roman" w:eastAsia="仿宋_GB2312" w:hAnsi="Times New Roman"/>
          <w:color w:val="auto"/>
          <w:sz w:val="30"/>
          <w:szCs w:val="30"/>
        </w:rPr>
        <w:t>按照本合同的约定向{购电人}出售符合国家标准和电力行业标准的电能。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3.2.2 </w:t>
      </w:r>
      <w:r>
        <w:rPr>
          <w:rFonts w:ascii="Times New Roman" w:eastAsia="仿宋_GB2312" w:hAnsi="Times New Roman"/>
          <w:color w:val="auto"/>
          <w:sz w:val="30"/>
          <w:szCs w:val="30"/>
        </w:rPr>
        <w:t>遵守双方签署的并网调度协议，服从电力统一调度，按照国家标准、电力行业标准及调度规程运行和维护电厂，确保发电机组的运行能力达到国家有关部门颁发的技术标准和规则的要求，维护电力系统安全、优质、经济运行。因故未签订并网调度协议的分布式电源，应按照上述原则确保在电网侧{可观可控}。</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3.2.3 </w:t>
      </w:r>
      <w:r>
        <w:rPr>
          <w:rFonts w:ascii="Times New Roman" w:eastAsia="仿宋_GB2312" w:hAnsi="Times New Roman"/>
          <w:color w:val="auto"/>
          <w:sz w:val="30"/>
          <w:szCs w:val="30"/>
        </w:rPr>
        <w:t>按月向{购电人}提供{电厂}机组可靠性指标和设备运行情况，及时提供设备缺陷情况，定期提供{电厂}机组检修计划，严格执行经{购电人}统筹安排、平衡并经双方协商确定的{电厂}机组检修计划。</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3.2.4 </w:t>
      </w:r>
      <w:r>
        <w:rPr>
          <w:rFonts w:ascii="Times New Roman" w:eastAsia="仿宋_GB2312" w:hAnsi="Times New Roman"/>
          <w:color w:val="auto"/>
          <w:sz w:val="30"/>
          <w:szCs w:val="30"/>
        </w:rPr>
        <w:t>按照国家有关规定承担{辅助服务相关责任和义务}。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3.2.5 </w:t>
      </w:r>
      <w:r>
        <w:rPr>
          <w:rFonts w:ascii="Times New Roman" w:eastAsia="仿宋_GB2312" w:hAnsi="Times New Roman"/>
          <w:color w:val="auto"/>
          <w:sz w:val="30"/>
          <w:szCs w:val="30"/>
        </w:rPr>
        <w:t>未经国家有关部门批准，不经营直接对用户的{供电业务}。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3.2.6 </w:t>
      </w:r>
      <w:r>
        <w:rPr>
          <w:rFonts w:ascii="Times New Roman" w:eastAsia="仿宋_GB2312" w:hAnsi="Times New Roman"/>
          <w:color w:val="auto"/>
          <w:sz w:val="30"/>
          <w:szCs w:val="30"/>
        </w:rPr>
        <w:t>其他依照法律、法规、规章、{政策规范性文件}</w:t>
      </w:r>
      <w:r>
        <w:rPr>
          <w:rFonts w:ascii="Times New Roman" w:eastAsia="仿宋_GB2312" w:hAnsi="Times New Roman" w:hint="eastAsia"/>
          <w:color w:val="auto"/>
          <w:sz w:val="30"/>
          <w:szCs w:val="30"/>
        </w:rPr>
        <w:t>以及</w:t>
      </w:r>
      <w:r>
        <w:rPr>
          <w:rFonts w:ascii="Times New Roman" w:eastAsia="仿宋_GB2312" w:hAnsi="Times New Roman"/>
          <w:color w:val="auto"/>
          <w:sz w:val="30"/>
          <w:szCs w:val="30"/>
        </w:rPr>
        <w:t>{交易规则}应当承担的{义务}。</w:t>
      </w:r>
    </w:p>
    <w:p w:rsidR="00000000" w:rsidRDefault="00000000">
      <w:pPr>
        <w:pStyle w:val="af"/>
        <w:adjustRightInd w:val="0"/>
        <w:snapToGrid w:val="0"/>
        <w:spacing w:beforeAutospacing="0" w:afterAutospacing="0" w:line="480" w:lineRule="exact"/>
        <w:ind w:firstLineChars="200" w:firstLine="640"/>
        <w:rPr>
          <w:rFonts w:ascii="Times New Roman" w:eastAsia="仿宋_GB2312" w:hAnsi="Times New Roman"/>
          <w:color w:val="auto"/>
          <w:sz w:val="32"/>
          <w:szCs w:val="32"/>
        </w:rPr>
      </w:pPr>
    </w:p>
    <w:p w:rsidR="00000000" w:rsidRDefault="00000000">
      <w:pPr>
        <w:pStyle w:val="af"/>
        <w:adjustRightInd w:val="0"/>
        <w:snapToGrid w:val="0"/>
        <w:spacing w:beforeAutospacing="0" w:afterAutospacing="0" w:line="480" w:lineRule="exact"/>
        <w:ind w:firstLineChars="200" w:firstLine="640"/>
        <w:rPr>
          <w:rFonts w:ascii="Times New Roman" w:eastAsia="仿宋_GB2312" w:hAnsi="Times New Roman"/>
          <w:color w:val="auto"/>
          <w:sz w:val="32"/>
          <w:szCs w:val="32"/>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color w:val="auto"/>
          <w:kern w:val="44"/>
          <w:sz w:val="36"/>
          <w:szCs w:val="36"/>
        </w:rPr>
      </w:pPr>
      <w:r>
        <w:rPr>
          <w:rFonts w:ascii="黑体" w:eastAsia="黑体" w:hAnsi="黑体" w:cs="黑体" w:hint="eastAsia"/>
          <w:b w:val="0"/>
          <w:color w:val="auto"/>
          <w:kern w:val="44"/>
          <w:sz w:val="36"/>
          <w:szCs w:val="36"/>
        </w:rPr>
        <w:t>第</w:t>
      </w:r>
      <w:r>
        <w:rPr>
          <w:rFonts w:ascii="Times New Roman" w:eastAsia="黑体" w:hAnsi="Times New Roman" w:hint="eastAsia"/>
          <w:b w:val="0"/>
          <w:bCs/>
          <w:color w:val="auto"/>
          <w:kern w:val="44"/>
          <w:sz w:val="36"/>
          <w:szCs w:val="36"/>
        </w:rPr>
        <w:t>4</w:t>
      </w:r>
      <w:r>
        <w:rPr>
          <w:rFonts w:ascii="黑体" w:eastAsia="黑体" w:hAnsi="黑体" w:cs="黑体" w:hint="eastAsia"/>
          <w:b w:val="0"/>
          <w:color w:val="auto"/>
          <w:kern w:val="44"/>
          <w:sz w:val="36"/>
          <w:szCs w:val="36"/>
        </w:rPr>
        <w:t>章  {电力电量购销}</w:t>
      </w:r>
    </w:p>
    <w:p w:rsidR="00000000" w:rsidRDefault="00000000">
      <w:pPr>
        <w:pStyle w:val="af"/>
        <w:widowControl w:val="0"/>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4.1 </w:t>
      </w:r>
      <w:r>
        <w:rPr>
          <w:rFonts w:ascii="Times New Roman" w:eastAsia="仿宋_GB2312" w:hAnsi="Times New Roman"/>
          <w:color w:val="auto"/>
          <w:sz w:val="30"/>
          <w:szCs w:val="30"/>
        </w:rPr>
        <w:t>合同上网电量及电力曲线</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4.1.1 </w:t>
      </w:r>
      <w:r>
        <w:rPr>
          <w:rFonts w:ascii="Times New Roman" w:eastAsia="仿宋_GB2312" w:hAnsi="Times New Roman"/>
          <w:color w:val="auto"/>
          <w:sz w:val="30"/>
          <w:szCs w:val="30"/>
        </w:rPr>
        <w:t>本合同双方约定上网电量为</w:t>
      </w:r>
      <w:r>
        <w:rPr>
          <w:rFonts w:ascii="Times New Roman" w:eastAsia="方正仿宋_GBK" w:hAnsi="Times New Roman" w:hint="eastAsia"/>
          <w:bCs/>
          <w:i/>
          <w:color w:val="auto"/>
          <w:kern w:val="28"/>
          <w:sz w:val="30"/>
          <w:szCs w:val="30"/>
          <w:u w:val="single"/>
        </w:rPr>
        <w:t xml:space="preserve"> {上网电量} 兆瓦</w:t>
      </w:r>
      <w:r>
        <w:rPr>
          <w:rFonts w:ascii="Times New Roman" w:eastAsia="仿宋_GB2312" w:hAnsi="Times New Roman"/>
          <w:sz w:val="30"/>
          <w:szCs w:val="30"/>
        </w:rPr>
        <w:t>时，为 {</w:t>
      </w:r>
      <w:r>
        <w:rPr>
          <w:rFonts w:ascii="Times New Roman" w:eastAsia="方正仿宋_GBK" w:hAnsi="Times New Roman"/>
          <w:bCs/>
          <w:i/>
          <w:color w:val="auto"/>
          <w:kern w:val="28"/>
          <w:sz w:val="30"/>
          <w:szCs w:val="30"/>
          <w:u w:val="single"/>
        </w:rPr>
        <w:t>起始年份</w:t>
      </w:r>
      <w:r>
        <w:rPr>
          <w:rFonts w:ascii="Times New Roman" w:eastAsia="仿宋_GB2312" w:hAnsi="Times New Roman"/>
          <w:color w:val="auto"/>
          <w:sz w:val="30"/>
          <w:szCs w:val="30"/>
        </w:rPr>
        <w:t>}</w:t>
      </w:r>
      <w:r>
        <w:rPr>
          <w:rFonts w:ascii="Times New Roman" w:eastAsia="仿宋_GB2312" w:hAnsi="Times New Roman"/>
          <w:color w:val="auto"/>
          <w:sz w:val="30"/>
          <w:szCs w:val="30"/>
        </w:rPr>
        <w:t>-</w:t>
      </w:r>
      <w:r>
        <w:rPr>
          <w:rFonts w:ascii="Times New Roman" w:eastAsia="方正仿宋_GBK" w:hAnsi="Times New Roman"/>
          <w:bCs/>
          <w:i/>
          <w:color w:val="auto"/>
          <w:kern w:val="28"/>
          <w:sz w:val="30"/>
          <w:szCs w:val="30"/>
          <w:u w:val="single"/>
        </w:rPr>
        <w:t>{结束年</w:t>
      </w:r>
      <w:r>
        <w:rPr>
          <w:rFonts w:ascii="Times New Roman" w:eastAsia="仿宋_GB2312" w:hAnsi="Times New Roman"/>
          <w:color w:val="auto"/>
          <w:sz w:val="30"/>
          <w:szCs w:val="30"/>
        </w:rPr>
        <w:t>份} 年电量。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年度上网电量以政府有关部门下达的年度优先发电计划为基础，合同双方确定</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年合同上网电量为</w:t>
      </w:r>
      <w:r>
        <w:rPr>
          <w:rFonts w:ascii="Times New Roman" w:eastAsia="方正仿宋_GBK" w:hAnsi="Times New Roman"/>
          <w:bCs/>
          <w:i/>
          <w:color w:val="auto"/>
          <w:kern w:val="28"/>
          <w:sz w:val="30"/>
          <w:szCs w:val="30"/>
          <w:u w:val="single"/>
        </w:rPr>
        <w:t>{</w:t>
      </w:r>
      <w:r>
        <w:rPr>
          <w:rFonts w:ascii="Times New Roman" w:eastAsia="方正仿宋_GBK" w:hAnsi="Times New Roman" w:hint="eastAsia"/>
          <w:bCs/>
          <w:i/>
          <w:color w:val="auto"/>
          <w:kern w:val="28"/>
          <w:sz w:val="30"/>
          <w:szCs w:val="30"/>
          <w:u w:val="single"/>
        </w:rPr>
        <w:t>合同</w:t>
      </w:r>
      <w:r>
        <w:rPr>
          <w:rFonts w:ascii="Times New Roman" w:eastAsia="方正仿宋_GBK" w:hAnsi="Times New Roman"/>
          <w:bCs/>
          <w:i/>
          <w:color w:val="auto"/>
          <w:kern w:val="28"/>
          <w:sz w:val="30"/>
          <w:szCs w:val="30"/>
          <w:u w:val="single"/>
        </w:rPr>
        <w:t>上网电</w:t>
      </w:r>
      <w:r>
        <w:rPr>
          <w:rFonts w:ascii="Times New Roman" w:eastAsia="仿宋_GB2312" w:hAnsi="Times New Roman"/>
          <w:color w:val="auto"/>
          <w:sz w:val="30"/>
          <w:szCs w:val="30"/>
        </w:rPr>
        <w:t>量}兆瓦时。其中保量保价</w:t>
      </w:r>
      <w:r>
        <w:rPr>
          <w:rFonts w:ascii="Times New Roman" w:eastAsia="方正仿宋_GBK" w:hAnsi="Times New Roman"/>
          <w:bCs/>
          <w:i/>
          <w:color w:val="auto"/>
          <w:kern w:val="28"/>
          <w:sz w:val="30"/>
          <w:szCs w:val="30"/>
          <w:u w:val="single"/>
        </w:rPr>
        <w:t>部分{保</w:t>
      </w:r>
      <w:r>
        <w:rPr>
          <w:rFonts w:ascii="Times New Roman" w:eastAsia="仿宋_GB2312" w:hAnsi="Times New Roman"/>
          <w:color w:val="auto"/>
          <w:sz w:val="30"/>
          <w:szCs w:val="30"/>
        </w:rPr>
        <w:t>量保价电量}兆瓦时，</w:t>
      </w:r>
      <w:r>
        <w:rPr>
          <w:rFonts w:ascii="Times New Roman" w:eastAsia="方正仿宋_GBK" w:hAnsi="Times New Roman"/>
          <w:bCs/>
          <w:i/>
          <w:color w:val="auto"/>
          <w:kern w:val="28"/>
          <w:sz w:val="30"/>
          <w:szCs w:val="30"/>
          <w:u w:val="single"/>
        </w:rPr>
        <w:t>保量竞价</w:t>
      </w:r>
      <w:r>
        <w:rPr>
          <w:rFonts w:ascii="Times New Roman" w:eastAsia="仿宋_GB2312" w:hAnsi="Times New Roman"/>
          <w:color w:val="auto"/>
          <w:sz w:val="30"/>
          <w:szCs w:val="30"/>
        </w:rPr>
        <w:t>部分{保量竞价电量</w:t>
      </w:r>
      <w:r>
        <w:rPr>
          <w:rFonts w:ascii="Times New Roman" w:eastAsia="方正仿宋_GBK" w:hAnsi="Times New Roman"/>
          <w:bCs/>
          <w:i/>
          <w:color w:val="auto"/>
          <w:kern w:val="28"/>
          <w:sz w:val="30"/>
          <w:szCs w:val="30"/>
          <w:u w:val="single"/>
        </w:rPr>
        <w:t>}兆瓦时</w:t>
      </w:r>
      <w:r>
        <w:rPr>
          <w:rFonts w:ascii="Times New Roman" w:eastAsia="仿宋_GB2312" w:hAnsi="Times New Roman"/>
          <w:color w:val="auto"/>
          <w:sz w:val="30"/>
          <w:szCs w:val="30"/>
        </w:rPr>
        <w:t>。</w:t>
      </w:r>
      <w:r>
        <w:rPr>
          <w:rFonts w:ascii="Times New Roman" w:eastAsia="仿宋_GB2312" w:hAnsi="Times New Roman"/>
          <w:color w:val="auto"/>
          <w:sz w:val="30"/>
          <w:szCs w:val="30"/>
        </w:rPr>
        <w:t>其</w:t>
      </w:r>
      <w:r>
        <w:rPr>
          <w:rFonts w:ascii="Times New Roman" w:eastAsia="方正仿宋_GBK" w:hAnsi="Times New Roman"/>
          <w:bCs/>
          <w:i/>
          <w:color w:val="auto"/>
          <w:kern w:val="28"/>
          <w:sz w:val="30"/>
          <w:szCs w:val="30"/>
          <w:u w:val="single"/>
        </w:rPr>
        <w:t>余电量在</w:t>
      </w:r>
      <w:r>
        <w:rPr>
          <w:rFonts w:ascii="Times New Roman" w:eastAsia="仿宋_GB2312" w:hAnsi="Times New Roman"/>
          <w:color w:val="auto"/>
          <w:sz w:val="30"/>
          <w:szCs w:val="30"/>
        </w:rPr>
        <w:t>{起始年份}- {结束年份}履约，若有调整另行签订合同或者补充协议。</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年合同上网电量根据下列第</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{方式}    种方式确定：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w:t>
      </w:r>
      <w:r>
        <w:rPr>
          <w:rFonts w:eastAsia="仿宋_GB2312"/>
          <w:sz w:val="30"/>
          <w:szCs w:val="30"/>
        </w:rPr>
        <w:t>1</w:t>
      </w:r>
      <w:r>
        <w:rPr>
          <w:rFonts w:eastAsia="仿宋_GB2312"/>
          <w:sz w:val="30"/>
          <w:szCs w:val="30"/>
        </w:rPr>
        <w:t>）年合同上网电量</w:t>
      </w:r>
      <w:r>
        <w:rPr>
          <w:rFonts w:eastAsia="仿宋_GB2312"/>
          <w:sz w:val="30"/>
          <w:szCs w:val="30"/>
        </w:rPr>
        <w:t>=</w:t>
      </w:r>
      <w:r>
        <w:rPr>
          <w:rFonts w:eastAsia="仿宋_GB2312"/>
          <w:sz w:val="30"/>
          <w:szCs w:val="30"/>
        </w:rPr>
        <w:t>年度优先发电计划发电量</w:t>
      </w:r>
      <w:r>
        <w:rPr>
          <w:rFonts w:eastAsia="仿宋_GB2312"/>
          <w:sz w:val="30"/>
          <w:szCs w:val="30"/>
        </w:rPr>
        <w:t>×</w:t>
      </w:r>
      <w:r>
        <w:rPr>
          <w:rFonts w:eastAsia="仿宋_GB2312"/>
          <w:sz w:val="30"/>
          <w:szCs w:val="30"/>
        </w:rPr>
        <w:t>（</w:t>
      </w:r>
      <w:r>
        <w:rPr>
          <w:rFonts w:eastAsia="仿宋_GB2312"/>
          <w:sz w:val="30"/>
          <w:szCs w:val="30"/>
        </w:rPr>
        <w:t>1-</w:t>
      </w:r>
      <w:r>
        <w:rPr>
          <w:rFonts w:eastAsia="仿宋_GB2312"/>
          <w:sz w:val="30"/>
          <w:szCs w:val="30"/>
        </w:rPr>
        <w:t>发电厂用电率）。</w:t>
      </w:r>
    </w:p>
    <w:p w:rsidR="00000000" w:rsidRDefault="00000000">
      <w:pPr>
        <w:spacing w:line="578" w:lineRule="exact"/>
        <w:ind w:firstLineChars="200" w:firstLine="600"/>
        <w:jc w:val="left"/>
        <w:rPr>
          <w:rFonts w:eastAsia="仿宋_GB2312"/>
          <w:sz w:val="30"/>
          <w:szCs w:val="30"/>
        </w:rPr>
      </w:pPr>
      <w:r>
        <w:rPr>
          <w:rFonts w:eastAsia="仿宋_GB2312"/>
          <w:sz w:val="30"/>
          <w:szCs w:val="30"/>
        </w:rPr>
        <w:t>（</w:t>
      </w:r>
      <w:r>
        <w:rPr>
          <w:rFonts w:eastAsia="仿宋_GB2312"/>
          <w:sz w:val="30"/>
          <w:szCs w:val="30"/>
        </w:rPr>
        <w:t>2</w:t>
      </w:r>
      <w:r>
        <w:rPr>
          <w:rFonts w:eastAsia="仿宋_GB2312"/>
          <w:sz w:val="30"/>
          <w:szCs w:val="30"/>
        </w:rPr>
        <w:t>）年合同上网电量</w:t>
      </w:r>
      <w:r>
        <w:rPr>
          <w:rFonts w:eastAsia="仿宋_GB2312"/>
          <w:sz w:val="30"/>
          <w:szCs w:val="30"/>
        </w:rPr>
        <w:t>=</w:t>
      </w:r>
      <w:r>
        <w:rPr>
          <w:rFonts w:eastAsia="仿宋_GB2312"/>
          <w:sz w:val="30"/>
          <w:szCs w:val="30"/>
        </w:rPr>
        <w:t>年度优先发电计划上网电量。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年度优先发电计划由政府主管部门下达并根据电力市场供需状况等进行调整。合同双方按照政府主管部门下达的最终调整结果执行。</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结合机组年度检修计划和电力供需规律，合同双方约定每个月的合同上网电量为：{合同上网电量}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p>
    <w:p w:rsidR="00000000" w:rsidRDefault="00000000">
      <w:pPr>
        <w:pStyle w:val="af"/>
        <w:widowControl w:val="0"/>
        <w:adjustRightInd w:val="0"/>
        <w:snapToGrid w:val="0"/>
        <w:spacing w:before="0" w:beforeAutospacing="0" w:after="0" w:afterAutospacing="0" w:line="578" w:lineRule="exact"/>
        <w:jc w:val="both"/>
        <w:rPr>
          <w:rFonts w:ascii="Times New Roman" w:eastAsia="仿宋_GB2312" w:hAnsi="Times New Roman" w:hint="eastAsia"/>
          <w:color w:val="auto"/>
          <w:sz w:val="30"/>
          <w:szCs w:val="30"/>
        </w:rPr>
      </w:pPr>
    </w:p>
    <w:p w:rsidR="00000000" w:rsidRDefault="00000000">
      <w:pPr>
        <w:pStyle w:val="af"/>
        <w:widowControl w:val="0"/>
        <w:adjustRightInd w:val="0"/>
        <w:snapToGrid w:val="0"/>
        <w:spacing w:before="0" w:beforeAutospacing="0" w:after="0" w:afterAutospacing="0" w:line="480" w:lineRule="exact"/>
        <w:jc w:val="center"/>
        <w:rPr>
          <w:rFonts w:ascii="黑体" w:eastAsia="黑体" w:hAnsi="黑体" w:cs="黑体" w:hint="eastAsia"/>
          <w:color w:val="auto"/>
          <w:sz w:val="28"/>
          <w:szCs w:val="28"/>
        </w:rPr>
      </w:pPr>
      <w:bookmarkStart w:id="0" w:name="_Toc14259"/>
      <w:bookmarkStart w:id="1" w:name="_Toc23601"/>
      <w:bookmarkStart w:id="2" w:name="_Toc11135"/>
      <w:bookmarkStart w:id="3" w:name="_Toc10348"/>
      <w:bookmarkStart w:id="4" w:name="_Toc9435"/>
      <w:bookmarkStart w:id="5" w:name="_Toc18183"/>
      <w:r>
        <w:rPr>
          <w:rFonts w:ascii="黑体" w:eastAsia="黑体" w:hAnsi="黑体" w:cs="黑体" w:hint="eastAsia"/>
          <w:color w:val="auto"/>
          <w:sz w:val="28"/>
          <w:szCs w:val="28"/>
        </w:rPr>
        <w:lastRenderedPageBreak/>
        <w:t>合同上网电量分月表</w:t>
      </w:r>
      <w:bookmarkEnd w:id="0"/>
      <w:bookmarkEnd w:id="1"/>
      <w:bookmarkEnd w:id="2"/>
      <w:bookmarkEnd w:id="3"/>
      <w:bookmarkEnd w:id="4"/>
      <w:bookmarkEnd w:id="5"/>
    </w:p>
    <w:p w:rsidR="00000000" w:rsidRDefault="00000000">
      <w:pPr>
        <w:pStyle w:val="af"/>
        <w:widowControl w:val="0"/>
        <w:adjustRightInd w:val="0"/>
        <w:snapToGrid w:val="0"/>
        <w:spacing w:before="0" w:beforeAutospacing="0" w:after="0" w:afterAutospacing="0" w:line="480" w:lineRule="exact"/>
        <w:ind w:firstLineChars="2400" w:firstLine="6720"/>
        <w:rPr>
          <w:rFonts w:ascii="Times New Roman" w:eastAsia="方正仿宋_GBK" w:hAnsi="Times New Roman"/>
          <w:color w:val="auto"/>
          <w:sz w:val="28"/>
          <w:szCs w:val="28"/>
        </w:rPr>
      </w:pPr>
      <w:r>
        <w:rPr>
          <w:rFonts w:ascii="仿宋_GB2312" w:eastAsia="仿宋_GB2312" w:hAnsi="仿宋_GB2312" w:cs="仿宋_GB2312" w:hint="eastAsia"/>
          <w:color w:val="auto"/>
          <w:sz w:val="28"/>
          <w:szCs w:val="28"/>
        </w:rPr>
        <w:t>单位：{单位}</w:t>
      </w:r>
    </w:p>
    <w:tbl>
      <w:tblPr>
        <w:tblW w:w="0" w:type="auto"/>
        <w:jc w:val="center"/>
        <w:tblInd w:w="0" w:type="dxa"/>
        <w:tblLayout w:type="fixed"/>
        <w:tblCellMar>
          <w:bottom w:w="57" w:type="dxa"/>
        </w:tblCellMar>
        <w:tblLook w:val="0000" w:firstRow="0" w:lastRow="0" w:firstColumn="0" w:lastColumn="0" w:noHBand="0" w:noVBand="0"/>
      </w:tblPr>
      <w:tblGrid>
        <w:gridCol w:w="681"/>
        <w:gridCol w:w="673"/>
        <w:gridCol w:w="594"/>
        <w:gridCol w:w="594"/>
        <w:gridCol w:w="594"/>
        <w:gridCol w:w="594"/>
        <w:gridCol w:w="594"/>
        <w:gridCol w:w="594"/>
        <w:gridCol w:w="594"/>
        <w:gridCol w:w="594"/>
        <w:gridCol w:w="594"/>
        <w:gridCol w:w="594"/>
        <w:gridCol w:w="557"/>
        <w:gridCol w:w="644"/>
      </w:tblGrid>
      <w:tr w:rsidR="00000000">
        <w:trPr>
          <w:trHeight w:val="320"/>
          <w:jc w:val="center"/>
        </w:trPr>
        <w:tc>
          <w:tcPr>
            <w:tcW w:w="681" w:type="dxa"/>
            <w:vMerge w:val="restart"/>
            <w:tcBorders>
              <w:top w:val="single" w:sz="4" w:space="0" w:color="auto"/>
              <w:left w:val="single" w:sz="4" w:space="0" w:color="auto"/>
              <w:bottom w:val="single" w:sz="4" w:space="0" w:color="000000"/>
              <w:right w:val="single" w:sz="4" w:space="0" w:color="auto"/>
            </w:tcBorders>
            <w:vAlign w:val="center"/>
          </w:tcPr>
          <w:p w:rsidR="00000000" w:rsidRDefault="00000000">
            <w:pPr>
              <w:widowControl/>
              <w:spacing w:line="588" w:lineRule="exact"/>
              <w:jc w:val="center"/>
              <w:rPr>
                <w:rFonts w:ascii="宋体" w:hAnsi="宋体"/>
                <w:kern w:val="0"/>
                <w:sz w:val="24"/>
                <w:szCs w:val="24"/>
              </w:rPr>
            </w:pPr>
            <w:r>
              <w:rPr>
                <w:rFonts w:ascii="宋体" w:hAnsi="宋体"/>
                <w:bCs/>
                <w:kern w:val="0"/>
                <w:sz w:val="24"/>
                <w:szCs w:val="24"/>
              </w:rPr>
              <w:t>年度</w:t>
            </w:r>
          </w:p>
        </w:tc>
        <w:tc>
          <w:tcPr>
            <w:tcW w:w="7170" w:type="dxa"/>
            <w:gridSpan w:val="12"/>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bCs/>
                <w:kern w:val="0"/>
                <w:sz w:val="24"/>
                <w:szCs w:val="24"/>
              </w:rPr>
            </w:pPr>
            <w:r>
              <w:rPr>
                <w:rFonts w:ascii="宋体" w:hAnsi="宋体"/>
                <w:bCs/>
                <w:snapToGrid w:val="0"/>
                <w:kern w:val="0"/>
                <w:sz w:val="24"/>
                <w:szCs w:val="24"/>
              </w:rPr>
              <w:t>分月合同上网电量</w:t>
            </w:r>
          </w:p>
        </w:tc>
        <w:tc>
          <w:tcPr>
            <w:tcW w:w="644"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bCs/>
                <w:kern w:val="0"/>
                <w:sz w:val="24"/>
                <w:szCs w:val="24"/>
              </w:rPr>
            </w:pPr>
            <w:r>
              <w:rPr>
                <w:rFonts w:ascii="宋体" w:hAnsi="宋体"/>
                <w:bCs/>
                <w:kern w:val="0"/>
                <w:sz w:val="24"/>
                <w:szCs w:val="24"/>
              </w:rPr>
              <w:t>年度合计</w:t>
            </w:r>
          </w:p>
        </w:tc>
      </w:tr>
      <w:tr w:rsidR="00000000">
        <w:trPr>
          <w:trHeight w:val="887"/>
          <w:jc w:val="center"/>
        </w:trPr>
        <w:tc>
          <w:tcPr>
            <w:tcW w:w="681" w:type="dxa"/>
            <w:vMerge/>
            <w:tcBorders>
              <w:top w:val="single" w:sz="4" w:space="0" w:color="auto"/>
              <w:left w:val="single" w:sz="4" w:space="0" w:color="auto"/>
              <w:bottom w:val="single" w:sz="4" w:space="0" w:color="000000"/>
              <w:right w:val="single" w:sz="4" w:space="0" w:color="auto"/>
            </w:tcBorders>
            <w:vAlign w:val="center"/>
          </w:tcPr>
          <w:p w:rsidR="00000000" w:rsidRDefault="00000000">
            <w:pPr>
              <w:widowControl/>
              <w:spacing w:line="588" w:lineRule="exact"/>
              <w:jc w:val="left"/>
              <w:rPr>
                <w:rFonts w:ascii="宋体" w:hAnsi="宋体"/>
                <w:b/>
                <w:bCs/>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w:t>
            </w:r>
          </w:p>
          <w:p w:rsidR="00000000" w:rsidRDefault="00000000">
            <w:pPr>
              <w:widowControl/>
              <w:spacing w:line="400" w:lineRule="exact"/>
              <w:jc w:val="center"/>
              <w:rPr>
                <w:rFonts w:ascii="宋体" w:hAnsi="宋体"/>
                <w:kern w:val="0"/>
                <w:sz w:val="24"/>
                <w:szCs w:val="24"/>
              </w:rPr>
            </w:pPr>
            <w:r>
              <w:rPr>
                <w:rFonts w:ascii="宋体" w:hAnsi="宋体"/>
                <w:kern w:val="0"/>
                <w:sz w:val="24"/>
                <w:szCs w:val="24"/>
              </w:rPr>
              <w:t>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2月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3月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4月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5月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6月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7月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8月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9月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10月</w:t>
            </w: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11月</w:t>
            </w: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400" w:lineRule="exact"/>
              <w:jc w:val="center"/>
              <w:rPr>
                <w:rFonts w:ascii="宋体" w:hAnsi="宋体"/>
                <w:kern w:val="0"/>
                <w:sz w:val="24"/>
                <w:szCs w:val="24"/>
              </w:rPr>
            </w:pPr>
            <w:r>
              <w:rPr>
                <w:rFonts w:ascii="宋体" w:hAnsi="宋体"/>
                <w:kern w:val="0"/>
                <w:sz w:val="24"/>
                <w:szCs w:val="24"/>
              </w:rPr>
              <w:t>12月</w:t>
            </w:r>
          </w:p>
        </w:tc>
        <w:tc>
          <w:tcPr>
            <w:tcW w:w="644" w:type="dxa"/>
            <w:vMerge/>
            <w:tcBorders>
              <w:top w:val="single" w:sz="4" w:space="0" w:color="auto"/>
              <w:left w:val="single" w:sz="4" w:space="0" w:color="auto"/>
              <w:bottom w:val="single" w:sz="4" w:space="0" w:color="auto"/>
              <w:right w:val="single" w:sz="4" w:space="0" w:color="auto"/>
            </w:tcBorders>
          </w:tcPr>
          <w:p w:rsidR="00000000" w:rsidRDefault="00000000">
            <w:pPr>
              <w:widowControl/>
              <w:spacing w:line="588" w:lineRule="exact"/>
              <w:jc w:val="center"/>
              <w:rPr>
                <w:rFonts w:ascii="宋体" w:hAnsi="宋体"/>
                <w:b/>
                <w:bCs/>
                <w:kern w:val="0"/>
                <w:sz w:val="24"/>
                <w:szCs w:val="24"/>
              </w:rPr>
            </w:pPr>
          </w:p>
        </w:tc>
      </w:tr>
      <w:tr w:rsidR="00000000">
        <w:trPr>
          <w:trHeight w:val="380"/>
          <w:jc w:val="center"/>
        </w:trPr>
        <w:tc>
          <w:tcPr>
            <w:tcW w:w="681" w:type="dxa"/>
            <w:tcBorders>
              <w:top w:val="single" w:sz="4" w:space="0" w:color="000000"/>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365"/>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567"/>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left"/>
              <w:rPr>
                <w:rFonts w:ascii="宋体" w:hAnsi="宋体"/>
                <w:kern w:val="0"/>
                <w:sz w:val="24"/>
                <w:szCs w:val="24"/>
              </w:rPr>
            </w:pPr>
          </w:p>
        </w:tc>
        <w:tc>
          <w:tcPr>
            <w:tcW w:w="673" w:type="dxa"/>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9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557"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c>
          <w:tcPr>
            <w:tcW w:w="644"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r w:rsidR="00000000">
        <w:trPr>
          <w:trHeight w:val="454"/>
          <w:jc w:val="center"/>
        </w:trPr>
        <w:tc>
          <w:tcPr>
            <w:tcW w:w="681" w:type="dxa"/>
            <w:tcBorders>
              <w:top w:val="single" w:sz="4" w:space="0" w:color="auto"/>
              <w:left w:val="single" w:sz="4" w:space="0" w:color="auto"/>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r>
              <w:rPr>
                <w:rFonts w:ascii="宋体" w:hAnsi="宋体"/>
                <w:kern w:val="0"/>
                <w:sz w:val="24"/>
                <w:szCs w:val="24"/>
              </w:rPr>
              <w:t>合计</w:t>
            </w:r>
          </w:p>
        </w:tc>
        <w:tc>
          <w:tcPr>
            <w:tcW w:w="7814" w:type="dxa"/>
            <w:gridSpan w:val="13"/>
            <w:tcBorders>
              <w:top w:val="single" w:sz="4" w:space="0" w:color="auto"/>
              <w:left w:val="nil"/>
              <w:bottom w:val="single" w:sz="4" w:space="0" w:color="auto"/>
              <w:right w:val="single" w:sz="4" w:space="0" w:color="auto"/>
            </w:tcBorders>
            <w:vAlign w:val="center"/>
          </w:tcPr>
          <w:p w:rsidR="00000000" w:rsidRDefault="00000000">
            <w:pPr>
              <w:widowControl/>
              <w:spacing w:line="588" w:lineRule="exact"/>
              <w:jc w:val="center"/>
              <w:rPr>
                <w:rFonts w:ascii="宋体" w:hAnsi="宋体"/>
                <w:kern w:val="0"/>
                <w:sz w:val="24"/>
                <w:szCs w:val="24"/>
              </w:rPr>
            </w:pPr>
          </w:p>
        </w:tc>
      </w:tr>
    </w:tbl>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4.1.2 </w:t>
      </w:r>
      <w:r>
        <w:rPr>
          <w:rFonts w:ascii="Times New Roman" w:eastAsia="仿宋_GB2312" w:hAnsi="Times New Roman"/>
          <w:color w:val="auto"/>
          <w:sz w:val="30"/>
          <w:szCs w:val="30"/>
        </w:rPr>
        <w:t>根据国家法律法规、政策文件规定，{购电人}在确保电网安全的前提下，全额收购可再生能源发电项目保障性范围内的上网电量。</w:t>
      </w:r>
    </w:p>
    <w:p w:rsidR="00000000" w:rsidRDefault="00000000">
      <w:pPr>
        <w:pStyle w:val="af"/>
        <w:adjustRightInd w:val="0"/>
        <w:snapToGrid w:val="0"/>
        <w:spacing w:before="0" w:beforeAutospacing="0" w:after="0" w:afterAutospacing="0" w:line="578" w:lineRule="exact"/>
        <w:ind w:firstLineChars="200" w:firstLine="600"/>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4.1.3 </w:t>
      </w:r>
      <w:r>
        <w:rPr>
          <w:rFonts w:ascii="Times New Roman" w:eastAsia="仿宋_GB2312" w:hAnsi="Times New Roman"/>
          <w:color w:val="auto"/>
          <w:sz w:val="30"/>
          <w:szCs w:val="30"/>
        </w:rPr>
        <w:t>依据交易规则，结合机组年度检修计划和电力供需规律，经合同双方协商一致，约定电力曲线或者曲线形成方式如下（可另附页或通过补充协议进行约定）：</w:t>
      </w:r>
      <w:r>
        <w:rPr>
          <w:rFonts w:ascii="Times New Roman" w:eastAsia="方正仿宋_GBK" w:hAnsi="Times New Roman"/>
          <w:color w:val="auto"/>
          <w:sz w:val="30"/>
          <w:szCs w:val="30"/>
          <w:u w:val="single"/>
        </w:rPr>
        <w:t>{曲线约定内容}。</w:t>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4.2 </w:t>
      </w:r>
      <w:r>
        <w:rPr>
          <w:rFonts w:ascii="Times New Roman" w:eastAsia="仿宋_GB2312" w:hAnsi="Times New Roman"/>
          <w:color w:val="auto"/>
          <w:sz w:val="30"/>
          <w:szCs w:val="30"/>
        </w:rPr>
        <w:t>{等效可用系数}</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本合同双方约定，售电人</w:t>
      </w:r>
      <w:r>
        <w:rPr>
          <w:rFonts w:ascii="Times New Roman" w:eastAsia="方正仿宋_GBK" w:hAnsi="Times New Roman"/>
          <w:bCs/>
          <w:i/>
          <w:color w:val="auto"/>
          <w:kern w:val="28"/>
          <w:sz w:val="30"/>
          <w:szCs w:val="30"/>
          <w:u w:val="single"/>
        </w:rPr>
        <w:t>{机组编</w:t>
      </w:r>
      <w:r>
        <w:rPr>
          <w:rFonts w:ascii="Times New Roman" w:eastAsia="仿宋_GB2312" w:hAnsi="Times New Roman"/>
          <w:color w:val="auto"/>
          <w:sz w:val="30"/>
          <w:szCs w:val="30"/>
        </w:rPr>
        <w:t>号}号机组的等效可用系数的计划指标值在大修年</w:t>
      </w:r>
      <w:r>
        <w:rPr>
          <w:rFonts w:ascii="Times New Roman" w:eastAsia="方正仿宋_GBK" w:hAnsi="Times New Roman"/>
          <w:bCs/>
          <w:iCs/>
          <w:color w:val="auto"/>
          <w:kern w:val="28"/>
          <w:sz w:val="30"/>
          <w:szCs w:val="30"/>
          <w:u w:val="single"/>
        </w:rPr>
        <w:t>度为{大</w:t>
      </w:r>
      <w:r>
        <w:rPr>
          <w:rFonts w:ascii="Times New Roman" w:eastAsia="仿宋_GB2312" w:hAnsi="Times New Roman"/>
          <w:color w:val="auto"/>
          <w:sz w:val="30"/>
          <w:szCs w:val="30"/>
        </w:rPr>
        <w:t>修年度指标}，在</w:t>
      </w:r>
      <w:r>
        <w:rPr>
          <w:rFonts w:ascii="Times New Roman" w:eastAsia="方正仿宋_GBK" w:hAnsi="Times New Roman"/>
          <w:bCs/>
          <w:i/>
          <w:color w:val="auto"/>
          <w:kern w:val="28"/>
          <w:sz w:val="30"/>
          <w:szCs w:val="30"/>
          <w:u w:val="single"/>
        </w:rPr>
        <w:t>无大修年</w:t>
      </w:r>
      <w:r>
        <w:rPr>
          <w:rFonts w:ascii="Times New Roman" w:eastAsia="仿宋_GB2312" w:hAnsi="Times New Roman"/>
          <w:color w:val="auto"/>
          <w:sz w:val="30"/>
          <w:szCs w:val="30"/>
        </w:rPr>
        <w:t>度为{无大修年度指标}；其他机</w:t>
      </w:r>
      <w:r>
        <w:rPr>
          <w:rFonts w:ascii="Times New Roman" w:eastAsia="方正仿宋_GBK" w:hAnsi="Times New Roman"/>
          <w:bCs/>
          <w:i/>
          <w:color w:val="auto"/>
          <w:kern w:val="28"/>
          <w:sz w:val="30"/>
          <w:szCs w:val="30"/>
          <w:u w:val="single"/>
        </w:rPr>
        <w:t>组的等效</w:t>
      </w:r>
      <w:r>
        <w:rPr>
          <w:rFonts w:ascii="Times New Roman" w:eastAsia="仿宋_GB2312" w:hAnsi="Times New Roman"/>
          <w:color w:val="auto"/>
          <w:sz w:val="30"/>
          <w:szCs w:val="30"/>
        </w:rPr>
        <w:t>可用系数分别为{其他机组指标}。</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购电人根据本合同向售电人购买不低于第</w:t>
      </w:r>
      <w:r>
        <w:rPr>
          <w:rFonts w:ascii="Times New Roman" w:eastAsia="仿宋_GB2312" w:hAnsi="Times New Roman"/>
          <w:color w:val="auto"/>
          <w:sz w:val="30"/>
          <w:szCs w:val="30"/>
        </w:rPr>
        <w:t>4.1</w:t>
      </w:r>
      <w:r>
        <w:rPr>
          <w:rFonts w:ascii="Times New Roman" w:eastAsia="仿宋_GB2312" w:hAnsi="Times New Roman"/>
          <w:color w:val="auto"/>
          <w:sz w:val="30"/>
          <w:szCs w:val="30"/>
        </w:rPr>
        <w:t>条规定的合同上网电量的前提是：根据电厂每年的年度合同上网电量确定的电厂机组的计划等效可用系数应达到</w:t>
      </w:r>
      <w:r>
        <w:rPr>
          <w:rFonts w:ascii="Times New Roman" w:eastAsia="方正仿宋_GBK" w:hAnsi="Times New Roman"/>
          <w:bCs/>
          <w:i/>
          <w:color w:val="auto"/>
          <w:kern w:val="28"/>
          <w:sz w:val="30"/>
          <w:szCs w:val="30"/>
          <w:u w:val="single"/>
        </w:rPr>
        <w:t xml:space="preserve">    </w:t>
      </w:r>
      <w:r>
        <w:rPr>
          <w:rFonts w:ascii="Times New Roman" w:eastAsia="仿宋_GB2312" w:hAnsi="Times New Roman"/>
          <w:color w:val="auto"/>
          <w:sz w:val="30"/>
          <w:szCs w:val="30"/>
        </w:rPr>
        <w:t>%</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以上。若电厂机组的实际等效可用系数</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达不到前述规定时，购电人应有权按其降低比例相应调减年合同上网电量</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。调减比例设置上限的，购售双方经协商约定为：</w:t>
      </w:r>
      <w:r>
        <w:rPr>
          <w:rFonts w:ascii="Times New Roman" w:eastAsia="方正仿宋_GBK" w:hAnsi="Times New Roman"/>
          <w:color w:val="auto"/>
          <w:sz w:val="30"/>
          <w:szCs w:val="30"/>
          <w:u w:val="single"/>
        </w:rPr>
        <w:t>{调减比例上</w:t>
      </w:r>
      <w:r>
        <w:rPr>
          <w:rFonts w:ascii="Times New Roman" w:eastAsia="方正仿宋_GBK" w:hAnsi="Times New Roman" w:hint="eastAsia"/>
          <w:color w:val="auto"/>
          <w:sz w:val="30"/>
          <w:szCs w:val="30"/>
          <w:u w:val="single"/>
        </w:rPr>
        <w:t>限}。</w:t>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4.3 </w:t>
      </w:r>
      <w:r>
        <w:rPr>
          <w:rFonts w:ascii="Times New Roman" w:eastAsia="仿宋_GB2312" w:hAnsi="Times New Roman"/>
          <w:color w:val="auto"/>
          <w:sz w:val="30"/>
          <w:szCs w:val="30"/>
        </w:rPr>
        <w:t>售电人应按《电网调度管理条例》{调度规定}等有关规程规定执行相关电力</w:t>
      </w:r>
      <w:r>
        <w:rPr>
          <w:rFonts w:ascii="Times New Roman" w:eastAsia="仿宋_GB2312" w:hAnsi="Times New Roman" w:hint="eastAsia"/>
          <w:color w:val="auto"/>
          <w:sz w:val="30"/>
          <w:szCs w:val="30"/>
        </w:rPr>
        <w:t>调度机构下发</w:t>
      </w:r>
      <w:r>
        <w:rPr>
          <w:rFonts w:ascii="Times New Roman" w:eastAsia="仿宋_GB2312" w:hAnsi="Times New Roman"/>
          <w:color w:val="auto"/>
          <w:sz w:val="30"/>
          <w:szCs w:val="30"/>
        </w:rPr>
        <w:t>的调度计划曲线。可再生能源发电项目实际发电能力可能超出电力</w:t>
      </w:r>
      <w:r>
        <w:rPr>
          <w:rFonts w:ascii="Times New Roman" w:eastAsia="仿宋_GB2312" w:hAnsi="Times New Roman" w:hint="eastAsia"/>
          <w:color w:val="auto"/>
          <w:sz w:val="30"/>
          <w:szCs w:val="30"/>
        </w:rPr>
        <w:t>调度机构下达</w:t>
      </w:r>
      <w:r>
        <w:rPr>
          <w:rFonts w:ascii="Times New Roman" w:eastAsia="仿宋_GB2312" w:hAnsi="Times New Roman"/>
          <w:color w:val="auto"/>
          <w:sz w:val="30"/>
          <w:szCs w:val="30"/>
        </w:rPr>
        <w:t>的调度计划曲线，应报告电力</w:t>
      </w:r>
      <w:r>
        <w:rPr>
          <w:rFonts w:ascii="Times New Roman" w:eastAsia="仿宋_GB2312" w:hAnsi="Times New Roman" w:hint="eastAsia"/>
          <w:color w:val="auto"/>
          <w:sz w:val="30"/>
          <w:szCs w:val="30"/>
        </w:rPr>
        <w:t>调度机构，由</w:t>
      </w:r>
      <w:r>
        <w:rPr>
          <w:rFonts w:ascii="Times New Roman" w:eastAsia="仿宋_GB2312" w:hAnsi="Times New Roman"/>
          <w:color w:val="auto"/>
          <w:sz w:val="30"/>
          <w:szCs w:val="30"/>
        </w:rPr>
        <w:t>电力</w:t>
      </w:r>
      <w:r>
        <w:rPr>
          <w:rFonts w:ascii="Times New Roman" w:eastAsia="仿宋_GB2312" w:hAnsi="Times New Roman" w:hint="eastAsia"/>
          <w:color w:val="auto"/>
          <w:sz w:val="30"/>
          <w:szCs w:val="30"/>
        </w:rPr>
        <w:t>调度</w:t>
      </w:r>
      <w:r>
        <w:rPr>
          <w:rFonts w:ascii="Times New Roman" w:eastAsia="仿宋_GB2312" w:hAnsi="Times New Roman"/>
          <w:color w:val="auto"/>
          <w:sz w:val="30"/>
          <w:szCs w:val="30"/>
        </w:rPr>
        <w:t>机构按有关规程规定根据电网实际运行情况确定。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4.4 </w:t>
      </w:r>
      <w:r>
        <w:rPr>
          <w:rFonts w:ascii="Times New Roman" w:eastAsia="仿宋_GB2312" w:hAnsi="Times New Roman"/>
          <w:color w:val="auto"/>
          <w:sz w:val="30"/>
          <w:szCs w:val="30"/>
        </w:rPr>
        <w:t>{偏差电量}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4.4.1 </w:t>
      </w:r>
      <w:r>
        <w:rPr>
          <w:rFonts w:ascii="Times New Roman" w:eastAsia="仿宋_GB2312" w:hAnsi="Times New Roman"/>
          <w:color w:val="auto"/>
          <w:sz w:val="30"/>
          <w:szCs w:val="30"/>
        </w:rPr>
        <w:t>偏差电量可按照以下第</w:t>
      </w:r>
      <w:r>
        <w:rPr>
          <w:rFonts w:ascii="Times New Roman" w:eastAsia="仿宋_GB2312" w:hAnsi="Times New Roman"/>
          <w:color w:val="auto"/>
          <w:sz w:val="30"/>
          <w:szCs w:val="30"/>
        </w:rPr>
        <w:t>{方式编</w:t>
      </w:r>
      <w:r>
        <w:rPr>
          <w:rFonts w:ascii="Times New Roman" w:eastAsia="仿宋_GB2312" w:hAnsi="Times New Roman"/>
          <w:color w:val="auto"/>
          <w:sz w:val="30"/>
          <w:szCs w:val="30"/>
        </w:rPr>
        <w:t>号}种方式执行：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）相关电力中长期交易规则。</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）其他：</w:t>
      </w:r>
      <w:r>
        <w:rPr>
          <w:rFonts w:ascii="Times New Roman" w:eastAsia="方正仿宋_GBK" w:hAnsi="Times New Roman"/>
          <w:color w:val="auto"/>
          <w:sz w:val="30"/>
          <w:szCs w:val="30"/>
          <w:u w:val="single"/>
        </w:rPr>
        <w:t xml:space="preserve"> {其</w:t>
      </w:r>
      <w:r>
        <w:rPr>
          <w:rFonts w:ascii="Times New Roman" w:eastAsia="方正仿宋_GBK" w:hAnsi="Times New Roman" w:hint="eastAsia"/>
          <w:color w:val="auto"/>
          <w:sz w:val="30"/>
          <w:szCs w:val="30"/>
          <w:u w:val="single"/>
        </w:rPr>
        <w:t>他内容</w:t>
      </w:r>
      <w:r>
        <w:rPr>
          <w:rFonts w:ascii="Times New Roman" w:eastAsia="方正仿宋_GBK" w:hAnsi="Times New Roman"/>
          <w:color w:val="auto"/>
          <w:sz w:val="30"/>
          <w:szCs w:val="30"/>
          <w:u w:val="single"/>
        </w:rPr>
        <w:t>} 。</w:t>
      </w:r>
      <w:r>
        <w:rPr>
          <w:rFonts w:ascii="Times New Roman" w:eastAsia="方正仿宋_GBK" w:hAnsi="Times New Roman" w:hint="eastAsia"/>
          <w:color w:val="auto"/>
          <w:sz w:val="30"/>
          <w:szCs w:val="30"/>
          <w:u w:val="single"/>
        </w:rPr>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4.4.2 </w:t>
      </w:r>
      <w:r>
        <w:rPr>
          <w:rFonts w:ascii="Times New Roman" w:eastAsia="仿宋_GB2312" w:hAnsi="Times New Roman"/>
          <w:color w:val="auto"/>
          <w:sz w:val="30"/>
          <w:szCs w:val="30"/>
        </w:rPr>
        <w:t>在任何时段，售电人不得违反调度指令发电、不发电或者违反调度指令超出允许偏差范围{发电行为}。对售电人违反调度指令的行为，还应按照有关法律、法规的规定及并网调度协议的约定处理。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2"/>
          <w:szCs w:val="32"/>
        </w:rPr>
        <w:sectPr w:rsidR="00000000">
          <w:pgSz w:w="11906" w:h="16838"/>
          <w:pgMar w:top="2098" w:right="1474" w:bottom="1985" w:left="1588" w:header="851" w:footer="992" w:gutter="0"/>
          <w:pgNumType w:fmt="numberInDash"/>
          <w:cols w:space="720"/>
          <w:docGrid w:type="linesAndChars" w:linePitch="312"/>
        </w:sectPr>
      </w:pPr>
      <w:r>
        <w:rPr>
          <w:rFonts w:ascii="Times New Roman" w:eastAsia="仿宋_GB2312" w:hAnsi="Times New Roman"/>
          <w:color w:val="auto"/>
          <w:sz w:val="30"/>
          <w:szCs w:val="30"/>
        </w:rPr>
        <w:t xml:space="preserve">4.5 </w:t>
      </w:r>
      <w:r>
        <w:rPr>
          <w:rFonts w:ascii="Times New Roman" w:eastAsia="仿宋_GB2312" w:hAnsi="Times New Roman"/>
          <w:color w:val="auto"/>
          <w:sz w:val="30"/>
          <w:szCs w:val="30"/>
        </w:rPr>
        <w:t>其他约定（可另附页）：</w:t>
      </w:r>
      <w:r>
        <w:rPr>
          <w:rFonts w:ascii="Times New Roman" w:eastAsia="方正仿宋_GBK" w:hAnsi="Times New Roman"/>
          <w:color w:val="auto"/>
          <w:sz w:val="30"/>
          <w:szCs w:val="30"/>
          <w:u w:val="single"/>
        </w:rPr>
        <w:t>{其他</w:t>
      </w:r>
      <w:r>
        <w:rPr>
          <w:rFonts w:ascii="Times New Roman" w:eastAsia="方正仿宋_GBK" w:hAnsi="Times New Roman" w:hint="eastAsia"/>
          <w:color w:val="auto"/>
          <w:sz w:val="30"/>
          <w:szCs w:val="30"/>
          <w:u w:val="single"/>
        </w:rPr>
        <w:t>约定内</w:t>
      </w:r>
      <w:r>
        <w:rPr>
          <w:rFonts w:ascii="Times New Roman" w:eastAsia="方正仿宋_GBK" w:hAnsi="Times New Roman"/>
          <w:color w:val="auto"/>
          <w:sz w:val="30"/>
          <w:szCs w:val="30"/>
          <w:u w:val="single"/>
        </w:rPr>
        <w:t>容}</w:t>
      </w:r>
      <w:r>
        <w:rPr>
          <w:rFonts w:ascii="Times New Roman" w:eastAsia="仿宋_GB2312" w:hAnsi="Times New Roman"/>
          <w:color w:val="auto"/>
          <w:sz w:val="30"/>
          <w:szCs w:val="30"/>
        </w:rPr>
      </w: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color w:val="auto"/>
          <w:kern w:val="44"/>
          <w:sz w:val="36"/>
          <w:szCs w:val="36"/>
        </w:rPr>
      </w:pPr>
      <w:r>
        <w:rPr>
          <w:rFonts w:ascii="黑体" w:eastAsia="黑体" w:hAnsi="黑体" w:cs="黑体" w:hint="eastAsia"/>
          <w:b w:val="0"/>
          <w:color w:val="auto"/>
          <w:kern w:val="44"/>
          <w:sz w:val="36"/>
          <w:szCs w:val="36"/>
        </w:rPr>
        <w:t>第5章  {上网电价}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5.1</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{调试运行期上网电价}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售电人机组调试运行期上网电量的电价按照国家有关规定执行。本合同机组的调试运行期上网电价为：</w:t>
      </w:r>
      <w:r>
        <w:rPr>
          <w:rFonts w:ascii="Times New Roman" w:eastAsia="方正仿宋_GBK" w:hAnsi="Times New Roman"/>
          <w:bCs/>
          <w:iCs/>
          <w:color w:val="auto"/>
          <w:kern w:val="28"/>
          <w:sz w:val="30"/>
          <w:szCs w:val="30"/>
          <w:u w:val="single"/>
        </w:rPr>
        <w:t>{调试运</w:t>
      </w:r>
      <w:r>
        <w:rPr>
          <w:rFonts w:ascii="Times New Roman" w:eastAsia="仿宋_GB2312" w:hAnsi="Times New Roman"/>
          <w:color w:val="auto"/>
          <w:sz w:val="30"/>
          <w:szCs w:val="30"/>
        </w:rPr>
        <w:t>行</w:t>
      </w:r>
      <w:r>
        <w:rPr>
          <w:rFonts w:ascii="Times New Roman" w:eastAsia="仿宋_GB2312" w:hAnsi="Times New Roman"/>
          <w:color w:val="auto"/>
          <w:sz w:val="30"/>
          <w:szCs w:val="30"/>
        </w:rPr>
        <w:t>期</w:t>
      </w:r>
      <w:r>
        <w:rPr>
          <w:rFonts w:ascii="Times New Roman" w:eastAsia="仿宋_GB2312" w:hAnsi="Times New Roman"/>
          <w:color w:val="auto"/>
          <w:sz w:val="30"/>
          <w:szCs w:val="30"/>
        </w:rPr>
        <w:t>上网电价} 元/兆瓦时。</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{商业运行期上网电价}</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5.2.1</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售电人机组的商业运行期上网电价按相关电价政策文件的规定执行。本合同机组的商业运行期上网电价为：</w:t>
      </w:r>
      <w:r>
        <w:rPr>
          <w:rFonts w:ascii="Times New Roman" w:eastAsia="方正仿宋_GBK" w:hAnsi="Times New Roman"/>
          <w:bCs/>
          <w:iCs/>
          <w:color w:val="auto"/>
          <w:kern w:val="28"/>
          <w:sz w:val="30"/>
          <w:szCs w:val="30"/>
          <w:u w:val="single"/>
        </w:rPr>
        <w:t>{上网电</w:t>
      </w:r>
      <w:r>
        <w:rPr>
          <w:rFonts w:ascii="Times New Roman" w:eastAsia="仿宋_GB2312" w:hAnsi="Times New Roman"/>
          <w:color w:val="auto"/>
          <w:sz w:val="30"/>
          <w:szCs w:val="30"/>
        </w:rPr>
        <w:t>价</w:t>
      </w:r>
      <w:r>
        <w:rPr>
          <w:rFonts w:ascii="Times New Roman" w:eastAsia="仿宋_GB2312" w:hAnsi="Times New Roman"/>
          <w:color w:val="auto"/>
          <w:sz w:val="30"/>
          <w:szCs w:val="30"/>
        </w:rPr>
        <w:t>}</w:t>
      </w:r>
      <w:r>
        <w:rPr>
          <w:rFonts w:ascii="Times New Roman" w:eastAsia="仿宋_GB2312" w:hAnsi="Times New Roman"/>
          <w:color w:val="auto"/>
          <w:sz w:val="30"/>
          <w:szCs w:val="30"/>
        </w:rPr>
        <w:t xml:space="preserve"> 元/兆瓦时。</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水电以外可再生能源发电机组，适用于以下{</w:t>
      </w:r>
      <w:r>
        <w:rPr>
          <w:rFonts w:ascii="Times New Roman" w:eastAsia="仿宋_GB2312" w:hAnsi="Times New Roman"/>
          <w:color w:val="auto"/>
          <w:sz w:val="30"/>
          <w:szCs w:val="30"/>
        </w:rPr>
        <w:t>适用条款}</w:t>
      </w:r>
      <w:r>
        <w:rPr>
          <w:rFonts w:ascii="Times New Roman" w:eastAsia="仿宋_GB2312" w:hAnsi="Times New Roman"/>
          <w:color w:val="auto"/>
          <w:sz w:val="30"/>
          <w:szCs w:val="30"/>
        </w:rPr>
        <w:t>：</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5.2.2</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按相关电价政策文件规定，购电人结算上网电价为：</w:t>
      </w:r>
      <w:r>
        <w:rPr>
          <w:rFonts w:ascii="Times New Roman" w:eastAsia="方正仿宋_GBK" w:hAnsi="Times New Roman"/>
          <w:color w:val="auto"/>
          <w:sz w:val="30"/>
          <w:szCs w:val="30"/>
          <w:u w:val="single"/>
        </w:rPr>
        <w:t>{</w:t>
      </w:r>
      <w:r>
        <w:rPr>
          <w:rFonts w:ascii="Times New Roman" w:eastAsia="方正仿宋_GBK" w:hAnsi="Times New Roman" w:hint="eastAsia"/>
          <w:color w:val="auto"/>
          <w:sz w:val="30"/>
          <w:szCs w:val="30"/>
          <w:u w:val="single"/>
        </w:rPr>
        <w:t>上网电价</w:t>
      </w:r>
      <w:r>
        <w:rPr>
          <w:rFonts w:ascii="Times New Roman" w:eastAsia="方正仿宋_GBK" w:hAnsi="Times New Roman"/>
          <w:color w:val="auto"/>
          <w:sz w:val="30"/>
          <w:szCs w:val="30"/>
          <w:u w:val="single"/>
        </w:rPr>
        <w:t>}</w:t>
      </w:r>
      <w:r>
        <w:rPr>
          <w:rFonts w:ascii="Times New Roman" w:eastAsia="仿宋_GB2312" w:hAnsi="Times New Roman"/>
          <w:color w:val="auto"/>
          <w:sz w:val="30"/>
          <w:szCs w:val="30"/>
        </w:rPr>
        <w:t>元</w:t>
      </w:r>
      <w:r>
        <w:rPr>
          <w:rFonts w:ascii="Times New Roman" w:eastAsia="仿宋_GB2312" w:hAnsi="Times New Roman"/>
          <w:color w:val="auto"/>
          <w:sz w:val="30"/>
          <w:szCs w:val="30"/>
        </w:rPr>
        <w:t>/</w:t>
      </w:r>
      <w:r>
        <w:rPr>
          <w:rFonts w:ascii="Times New Roman" w:eastAsia="仿宋_GB2312" w:hAnsi="Times New Roman"/>
          <w:color w:val="auto"/>
          <w:sz w:val="30"/>
          <w:szCs w:val="30"/>
        </w:rPr>
        <w:t>兆瓦时。可再生能源发电企业中央财政补贴及地方财政补贴资金的支付按照国家和地方相关法规政策的规定执行。</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5.2.3</w:t>
      </w:r>
      <w:r>
        <w:rPr>
          <w:rFonts w:ascii="仿宋_GB2312" w:eastAsia="仿宋_GB2312" w:hAnsi="Times New Roman" w:hint="eastAsia"/>
          <w:kern w:val="28"/>
          <w:sz w:val="30"/>
          <w:szCs w:val="30"/>
        </w:rPr>
        <w:t xml:space="preserve"> </w:t>
      </w:r>
      <w:r>
        <w:rPr>
          <w:rFonts w:ascii="Times New Roman" w:eastAsia="仿宋_GB2312" w:hAnsi="Times New Roman"/>
          <w:color w:val="auto"/>
          <w:sz w:val="30"/>
          <w:szCs w:val="30"/>
        </w:rPr>
        <w:t>其他价格约定：</w:t>
      </w:r>
      <w:r>
        <w:rPr>
          <w:rFonts w:ascii="Times New Roman" w:eastAsia="方正仿宋_GBK" w:hAnsi="Times New Roman"/>
          <w:color w:val="auto"/>
          <w:sz w:val="30"/>
          <w:szCs w:val="30"/>
          <w:u w:val="single"/>
        </w:rPr>
        <w:t xml:space="preserve"> {其</w:t>
      </w:r>
      <w:r>
        <w:rPr>
          <w:rFonts w:ascii="Times New Roman" w:eastAsia="方正仿宋_GBK" w:hAnsi="Times New Roman" w:hint="eastAsia"/>
          <w:color w:val="auto"/>
          <w:sz w:val="30"/>
          <w:szCs w:val="30"/>
          <w:u w:val="single"/>
        </w:rPr>
        <w:t>他价格</w:t>
      </w:r>
      <w:r>
        <w:rPr>
          <w:rFonts w:ascii="Times New Roman" w:eastAsia="方正仿宋_GBK" w:hAnsi="Times New Roman"/>
          <w:color w:val="auto"/>
          <w:sz w:val="30"/>
          <w:szCs w:val="30"/>
          <w:u w:val="single"/>
        </w:rPr>
        <w:t>约</w:t>
      </w:r>
      <w:r>
        <w:rPr>
          <w:rFonts w:ascii="Times New Roman" w:eastAsia="方正仿宋_GBK" w:hAnsi="Times New Roman" w:hint="eastAsia"/>
          <w:color w:val="auto"/>
          <w:sz w:val="30"/>
          <w:szCs w:val="30"/>
          <w:u w:val="single"/>
        </w:rPr>
        <w:t>定内容}</w:t>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a5"/>
        <w:spacing w:line="578" w:lineRule="exact"/>
        <w:ind w:firstLineChars="200" w:firstLine="600"/>
        <w:rPr>
          <w:rFonts w:eastAsia="仿宋_GB2312"/>
          <w:sz w:val="30"/>
          <w:szCs w:val="30"/>
        </w:rPr>
      </w:pPr>
      <w:r>
        <w:rPr>
          <w:rFonts w:eastAsia="仿宋_GB2312"/>
          <w:sz w:val="30"/>
          <w:szCs w:val="30"/>
        </w:rPr>
        <w:t xml:space="preserve">5.3 </w:t>
      </w:r>
      <w:r>
        <w:rPr>
          <w:rFonts w:eastAsia="仿宋_GB2312"/>
          <w:sz w:val="30"/>
          <w:szCs w:val="30"/>
        </w:rPr>
        <w:t>优先发电电量中的保量竞价部分上网电价通过市场化交易方式产生。</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 xml:space="preserve">5.4 </w:t>
      </w:r>
      <w:r>
        <w:rPr>
          <w:rFonts w:eastAsia="仿宋_GB2312"/>
          <w:kern w:val="0"/>
          <w:sz w:val="30"/>
          <w:szCs w:val="30"/>
        </w:rPr>
        <w:t>{临时上网电价}</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在售电人机组正式商业运行后，如政府价格主管部门未批准上网电价，其临时上网电价应按照国家有关部门的规定或由双方协商确定的临时上网电价执行。</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由此确定售电人机组临时上网电价为：</w:t>
      </w:r>
      <w:r>
        <w:rPr>
          <w:rFonts w:eastAsia="方正仿宋_GBK"/>
          <w:bCs/>
          <w:iCs/>
          <w:kern w:val="28"/>
          <w:sz w:val="30"/>
          <w:szCs w:val="30"/>
          <w:u w:val="single"/>
        </w:rPr>
        <w:t>{临时上</w:t>
      </w:r>
      <w:r>
        <w:rPr>
          <w:rFonts w:eastAsia="仿宋_GB2312"/>
          <w:sz w:val="30"/>
          <w:szCs w:val="30"/>
        </w:rPr>
        <w:t>网</w:t>
      </w:r>
      <w:r>
        <w:rPr>
          <w:rFonts w:eastAsia="仿宋_GB2312"/>
          <w:sz w:val="30"/>
          <w:szCs w:val="30"/>
        </w:rPr>
        <w:t>电</w:t>
      </w:r>
      <w:r>
        <w:rPr>
          <w:rFonts w:eastAsia="仿宋_GB2312"/>
          <w:sz w:val="30"/>
          <w:szCs w:val="30"/>
        </w:rPr>
        <w:t xml:space="preserve">价} </w:t>
      </w:r>
      <w:r>
        <w:rPr>
          <w:rFonts w:eastAsia="仿宋_GB2312"/>
          <w:kern w:val="0"/>
          <w:sz w:val="30"/>
          <w:szCs w:val="30"/>
        </w:rPr>
        <w:t>元/兆瓦时。</w:t>
      </w:r>
    </w:p>
    <w:p w:rsidR="00000000" w:rsidRDefault="00000000">
      <w:pPr>
        <w:adjustRightInd w:val="0"/>
        <w:snapToGrid w:val="0"/>
        <w:spacing w:line="578" w:lineRule="exact"/>
        <w:ind w:firstLineChars="200" w:firstLine="600"/>
        <w:rPr>
          <w:rFonts w:eastAsia="仿宋_GB2312"/>
          <w:sz w:val="30"/>
          <w:szCs w:val="30"/>
        </w:rPr>
      </w:pPr>
      <w:r>
        <w:rPr>
          <w:rFonts w:eastAsia="仿宋_GB2312"/>
          <w:kern w:val="0"/>
          <w:sz w:val="30"/>
          <w:szCs w:val="30"/>
        </w:rPr>
        <w:t xml:space="preserve">5.5 </w:t>
      </w:r>
      <w:r>
        <w:rPr>
          <w:rFonts w:eastAsia="仿宋_GB2312"/>
          <w:sz w:val="30"/>
          <w:szCs w:val="30"/>
        </w:rPr>
        <w:t>{环保电价相关规定}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售电人机组环保电价按照相关政策法规的规定执行。</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sz w:val="30"/>
          <w:szCs w:val="30"/>
        </w:rPr>
        <w:t>5.6</w:t>
      </w:r>
      <w:r>
        <w:rPr>
          <w:rFonts w:ascii="仿宋_GB2312" w:eastAsia="仿宋_GB2312" w:hint="eastAsia"/>
          <w:kern w:val="28"/>
          <w:sz w:val="30"/>
          <w:szCs w:val="30"/>
        </w:rPr>
        <w:t xml:space="preserve"> </w:t>
      </w:r>
      <w:r>
        <w:rPr>
          <w:rFonts w:eastAsia="仿宋_GB2312"/>
          <w:kern w:val="0"/>
          <w:sz w:val="30"/>
          <w:szCs w:val="30"/>
        </w:rPr>
        <w:t>{其他相关约定}</w:t>
      </w:r>
    </w:p>
    <w:p w:rsidR="00000000" w:rsidRDefault="00000000">
      <w:pPr>
        <w:adjustRightInd w:val="0"/>
        <w:snapToGrid w:val="0"/>
        <w:spacing w:line="578" w:lineRule="exact"/>
        <w:ind w:firstLineChars="200" w:firstLine="600"/>
        <w:rPr>
          <w:rFonts w:eastAsia="仿宋_GB2312"/>
          <w:sz w:val="30"/>
          <w:szCs w:val="30"/>
        </w:rPr>
      </w:pPr>
      <w:r>
        <w:rPr>
          <w:rFonts w:eastAsia="仿宋_GB2312"/>
          <w:sz w:val="30"/>
          <w:szCs w:val="30"/>
        </w:rPr>
        <w:t>5.6.1</w:t>
      </w:r>
      <w:r>
        <w:rPr>
          <w:rFonts w:ascii="仿宋_GB2312" w:eastAsia="仿宋_GB2312" w:hint="eastAsia"/>
          <w:kern w:val="28"/>
          <w:sz w:val="30"/>
          <w:szCs w:val="30"/>
        </w:rPr>
        <w:t xml:space="preserve"> </w:t>
      </w:r>
      <w:r>
        <w:rPr>
          <w:rFonts w:eastAsia="仿宋_GB2312"/>
          <w:sz w:val="30"/>
          <w:szCs w:val="30"/>
        </w:rPr>
        <w:t>在本合同期内，若国家主管部门出台新的{电价文件}，则按新的{电价文件}执行。</w:t>
      </w:r>
    </w:p>
    <w:p w:rsidR="00000000" w:rsidRDefault="00000000">
      <w:pPr>
        <w:adjustRightInd w:val="0"/>
        <w:snapToGrid w:val="0"/>
        <w:spacing w:line="578" w:lineRule="exact"/>
        <w:ind w:firstLineChars="200" w:firstLine="600"/>
        <w:rPr>
          <w:rFonts w:eastAsia="方正仿宋_GBK"/>
          <w:sz w:val="30"/>
          <w:szCs w:val="30"/>
        </w:rPr>
      </w:pPr>
      <w:r>
        <w:rPr>
          <w:rFonts w:eastAsia="仿宋_GB2312"/>
          <w:sz w:val="30"/>
          <w:szCs w:val="30"/>
        </w:rPr>
        <w:t xml:space="preserve">5.6.2 </w:t>
      </w:r>
      <w:r>
        <w:rPr>
          <w:rFonts w:eastAsia="仿宋_GB2312"/>
          <w:sz w:val="30"/>
          <w:szCs w:val="30"/>
        </w:rPr>
        <w:t>其他：</w:t>
      </w:r>
      <w:r>
        <w:rPr>
          <w:rFonts w:eastAsia="方正仿宋_GBK"/>
          <w:sz w:val="30"/>
          <w:szCs w:val="30"/>
          <w:u w:val="single"/>
        </w:rPr>
        <w:t xml:space="preserve">    {其他内容}  </w:t>
      </w:r>
      <w:r>
        <w:rPr>
          <w:rFonts w:eastAsia="方正仿宋_GBK" w:hint="eastAsia"/>
          <w:sz w:val="30"/>
          <w:szCs w:val="30"/>
          <w:u w:val="single"/>
        </w:rPr>
      </w:r>
      <w:r>
        <w:rPr>
          <w:rFonts w:eastAsia="方正仿宋_GBK"/>
          <w:sz w:val="30"/>
          <w:szCs w:val="30"/>
          <w:u w:val="single"/>
        </w:rPr>
      </w:r>
      <w:r>
        <w:rPr>
          <w:rFonts w:eastAsia="仿宋_GB2312"/>
          <w:sz w:val="30"/>
          <w:szCs w:val="30"/>
        </w:rPr>
      </w:r>
    </w:p>
    <w:p w:rsidR="00000000" w:rsidRDefault="00000000">
      <w:pPr>
        <w:adjustRightInd w:val="0"/>
        <w:snapToGrid w:val="0"/>
        <w:spacing w:before="120" w:after="120" w:line="480" w:lineRule="exact"/>
        <w:ind w:firstLineChars="200" w:firstLine="560"/>
        <w:jc w:val="left"/>
        <w:rPr>
          <w:rFonts w:eastAsia="方正仿宋_GBK"/>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hint="eastAsia"/>
          <w:b w:val="0"/>
          <w:bCs/>
          <w:color w:val="auto"/>
          <w:kern w:val="44"/>
          <w:sz w:val="36"/>
          <w:szCs w:val="36"/>
        </w:rPr>
        <w:t>6</w:t>
      </w:r>
      <w:r>
        <w:rPr>
          <w:rFonts w:ascii="黑体" w:eastAsia="黑体" w:hAnsi="黑体" w:cs="黑体" w:hint="eastAsia"/>
          <w:b w:val="0"/>
          <w:bCs/>
          <w:color w:val="auto"/>
          <w:kern w:val="44"/>
          <w:sz w:val="36"/>
          <w:szCs w:val="36"/>
        </w:rPr>
        <w:t>章  {电能计量}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6.1 </w:t>
      </w:r>
      <w:r>
        <w:rPr>
          <w:rFonts w:ascii="Times New Roman" w:eastAsia="仿宋_GB2312" w:hAnsi="Times New Roman"/>
          <w:color w:val="auto"/>
          <w:sz w:val="30"/>
          <w:szCs w:val="30"/>
        </w:rPr>
        <w:t>{计量</w:t>
      </w:r>
      <w:r>
        <w:rPr>
          <w:rFonts w:ascii="Times New Roman" w:eastAsia="仿宋_GB2312" w:hAnsi="Times New Roman"/>
          <w:color w:val="auto"/>
          <w:sz w:val="30"/>
          <w:szCs w:val="30"/>
        </w:rPr>
        <w:t>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电厂上网电量和用网电量计量点设置在以下各点（详见附件</w:t>
      </w:r>
      <w:r>
        <w:rPr>
          <w:rFonts w:ascii="Times New Roman" w:eastAsia="仿宋_GB2312" w:hAnsi="Times New Roman"/>
          <w:color w:val="auto"/>
          <w:sz w:val="30"/>
          <w:szCs w:val="30"/>
        </w:rPr>
        <w:t>{</w:t>
      </w:r>
      <w:r>
        <w:rPr>
          <w:rFonts w:ascii="Times New Roman" w:eastAsia="仿宋_GB2312" w:hAnsi="Times New Roman"/>
          <w:color w:val="auto"/>
          <w:sz w:val="30"/>
          <w:szCs w:val="30"/>
        </w:rPr>
        <w:t>计</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量点附件编号}）：</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{空白部分}；</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{空白部分}；</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xml:space="preserve">{空白部分}                      </w:t>
      </w:r>
      <w:r>
        <w:rPr>
          <w:rFonts w:ascii="Times New Roman" w:eastAsia="仿宋_GB2312" w:hAnsi="Times New Roman" w:hint="eastAsia"/>
          <w:color w:val="auto"/>
          <w:sz w:val="30"/>
          <w:szCs w:val="30"/>
          <w:u w:val="single"/>
        </w:rPr>
        <w:t xml:space="preserve">           {空白部分}</w:t>
      </w:r>
      <w:r>
        <w:rPr>
          <w:rFonts w:ascii="Times New Roman" w:eastAsia="仿宋_GB2312" w:hAnsi="Times New Roman"/>
          <w:color w:val="auto"/>
          <w:sz w:val="30"/>
          <w:szCs w:val="30"/>
          <w:u w:val="single"/>
        </w:rPr>
        <w:t>。</w:t>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 </w:t>
      </w:r>
      <w:r>
        <w:rPr>
          <w:rFonts w:ascii="Times New Roman" w:eastAsia="仿宋_GB2312" w:hAnsi="Times New Roman"/>
          <w:color w:val="auto"/>
          <w:sz w:val="30"/>
          <w:szCs w:val="30"/>
        </w:rPr>
        <w:t>{电能计量装置及相关设备}</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6.2.1 </w:t>
      </w:r>
      <w:r>
        <w:rPr>
          <w:rFonts w:ascii="Times New Roman" w:eastAsia="仿宋_GB2312" w:hAnsi="Times New Roman"/>
          <w:color w:val="auto"/>
          <w:sz w:val="30"/>
          <w:szCs w:val="30"/>
        </w:rPr>
        <w:t>电能计量装置包括电能表、计量用电压互感器、电流互感器及二次回路、{电能计</w:t>
      </w:r>
      <w:r>
        <w:rPr>
          <w:rFonts w:ascii="仿宋_GB2312" w:eastAsia="仿宋_GB2312" w:hAnsi="仿宋_GB2312" w:cs="仿宋_GB2312" w:hint="eastAsia"/>
          <w:color w:val="auto"/>
          <w:sz w:val="30"/>
          <w:szCs w:val="30"/>
          <w:u w:val="wave"/>
        </w:rPr>
        <w:t>量</w:t>
      </w:r>
      <w:r>
        <w:rPr>
          <w:rFonts w:ascii="Times New Roman" w:eastAsia="仿宋_GB2312" w:hAnsi="Times New Roman"/>
          <w:color w:val="auto"/>
          <w:sz w:val="30"/>
          <w:szCs w:val="30"/>
        </w:rPr>
        <w:t>屏</w:t>
      </w:r>
      <w:r>
        <w:rPr>
          <w:rFonts w:ascii="仿宋_GB2312" w:eastAsia="仿宋_GB2312" w:hAnsi="仿宋_GB2312" w:cs="仿宋_GB2312" w:hint="eastAsia"/>
          <w:color w:val="auto"/>
          <w:sz w:val="30"/>
          <w:szCs w:val="30"/>
          <w:u w:val="wave"/>
        </w:rPr>
        <w:t>/</w:t>
      </w:r>
      <w:r>
        <w:rPr>
          <w:rFonts w:ascii="Times New Roman" w:eastAsia="仿宋_GB2312" w:hAnsi="Times New Roman"/>
          <w:color w:val="auto"/>
          <w:sz w:val="30"/>
          <w:szCs w:val="30"/>
        </w:rPr>
        <w:t>柜</w:t>
      </w:r>
      <w:r>
        <w:rPr>
          <w:rFonts w:ascii="仿宋_GB2312" w:eastAsia="仿宋_GB2312" w:hAnsi="仿宋_GB2312" w:cs="仿宋_GB2312" w:hint="eastAsia"/>
          <w:color w:val="auto"/>
          <w:sz w:val="30"/>
          <w:szCs w:val="30"/>
          <w:u w:val="wave"/>
        </w:rPr>
        <w:t>/</w:t>
      </w:r>
      <w:r>
        <w:rPr>
          <w:rFonts w:ascii="Times New Roman" w:eastAsia="仿宋_GB2312" w:hAnsi="Times New Roman"/>
          <w:color w:val="auto"/>
          <w:sz w:val="30"/>
          <w:szCs w:val="30"/>
        </w:rPr>
        <w:t>箱}等。{电</w:t>
      </w:r>
      <w:r>
        <w:rPr>
          <w:rFonts w:ascii="仿宋_GB2312" w:eastAsia="仿宋_GB2312" w:hAnsi="仿宋_GB2312" w:cs="仿宋_GB2312" w:hint="eastAsia"/>
          <w:color w:val="auto"/>
          <w:sz w:val="30"/>
          <w:szCs w:val="30"/>
          <w:u w:val="wave"/>
        </w:rPr>
        <w:t>能</w:t>
      </w:r>
      <w:r>
        <w:rPr>
          <w:rFonts w:ascii="Times New Roman" w:eastAsia="仿宋_GB2312" w:hAnsi="Times New Roman"/>
          <w:color w:val="auto"/>
          <w:sz w:val="30"/>
          <w:szCs w:val="30"/>
        </w:rPr>
        <w:t>计</w:t>
      </w:r>
      <w:r>
        <w:rPr>
          <w:rFonts w:ascii="仿宋_GB2312" w:eastAsia="仿宋_GB2312" w:hAnsi="仿宋_GB2312" w:cs="仿宋_GB2312" w:hint="eastAsia"/>
          <w:color w:val="auto"/>
          <w:sz w:val="30"/>
          <w:szCs w:val="30"/>
          <w:u w:val="wave"/>
        </w:rPr>
        <w:t>量</w:t>
      </w:r>
      <w:r>
        <w:rPr>
          <w:rFonts w:ascii="Times New Roman" w:eastAsia="仿宋_GB2312" w:hAnsi="Times New Roman"/>
          <w:color w:val="auto"/>
          <w:sz w:val="30"/>
          <w:szCs w:val="30"/>
        </w:rPr>
        <w:t>屏</w:t>
      </w:r>
      <w:r>
        <w:rPr>
          <w:rFonts w:ascii="仿宋_GB2312" w:eastAsia="仿宋_GB2312" w:hAnsi="仿宋_GB2312" w:cs="仿宋_GB2312" w:hint="eastAsia"/>
          <w:color w:val="auto"/>
          <w:sz w:val="30"/>
          <w:szCs w:val="30"/>
          <w:u w:val="wave"/>
        </w:rPr>
        <w:t>/</w:t>
      </w:r>
      <w:r>
        <w:rPr>
          <w:rFonts w:ascii="Times New Roman" w:eastAsia="仿宋_GB2312" w:hAnsi="Times New Roman"/>
          <w:color w:val="auto"/>
          <w:sz w:val="30"/>
          <w:szCs w:val="30"/>
        </w:rPr>
        <w:t>柜/箱}应该有充足的空间安装电能表、接线端子盒和各类电能量数据采集终端。电能表和各类电能量数据采集终端之间应该具备本地通信条件。各类电能量数据采集终端应接入{计量自动化主站系统}。</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电能量数据采集终端是指可以实现电能量数据的采集、数据管理、数据双向传输以及转发或执行控制命令的设备。一般分为厂站侧的电能量远方终端和用户侧的用电信息采集终端或负荷管理终端。</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计量自动化主站系统是指电能量数据采集、处理和实时监控的系统，能够实现电能量数据自动采集、分时存储、计量异常和电能</w:t>
      </w:r>
      <w:r>
        <w:rPr>
          <w:rFonts w:ascii="Times New Roman" w:eastAsia="仿宋_GB2312" w:hAnsi="Times New Roman"/>
          <w:color w:val="auto"/>
          <w:sz w:val="30"/>
          <w:szCs w:val="30"/>
        </w:rPr>
        <w:lastRenderedPageBreak/>
        <w:t>质量监测、统计、分析和管理等功能的系统。可分为厂站侧的电能量主站管理系统和用电侧的用电信息采集系统。</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6.2.2 </w:t>
      </w:r>
      <w:r>
        <w:rPr>
          <w:rFonts w:ascii="Times New Roman" w:eastAsia="仿宋_GB2312" w:hAnsi="Times New Roman"/>
          <w:color w:val="auto"/>
          <w:sz w:val="30"/>
          <w:szCs w:val="30"/>
        </w:rPr>
        <w:t>电能计量装置参照《{标准名称}》（{标准编号}</w:t>
      </w:r>
      <w:r>
        <w:rPr>
          <w:rFonts w:ascii="Times New Roman" w:eastAsia="仿宋_GB2312" w:hAnsi="Times New Roman"/>
          <w:color w:val="auto"/>
          <w:sz w:val="30"/>
          <w:szCs w:val="30"/>
        </w:rPr>
        <w:t>）进行配置。{电压等级}k</w:t>
      </w:r>
      <w:r>
        <w:rPr>
          <w:rFonts w:ascii="Times New Roman" w:eastAsia="仿宋_GB2312" w:hAnsi="Times New Roman"/>
          <w:color w:val="auto"/>
          <w:sz w:val="30"/>
          <w:szCs w:val="30"/>
        </w:rPr>
        <w:t>V以上电能计</w:t>
      </w:r>
      <w:r>
        <w:rPr>
          <w:rFonts w:ascii="Times New Roman" w:eastAsia="仿宋_GB2312" w:hAnsi="Times New Roman"/>
          <w:color w:val="auto"/>
          <w:sz w:val="30"/>
          <w:szCs w:val="30"/>
        </w:rPr>
        <w:t>量装置的</w:t>
      </w:r>
      <w:r>
        <w:rPr>
          <w:rFonts w:ascii="Times New Roman" w:eastAsia="仿宋_GB2312" w:hAnsi="Times New Roman"/>
          <w:color w:val="auto"/>
          <w:sz w:val="30"/>
          <w:szCs w:val="30"/>
        </w:rPr>
        <w:t>电压互感器二次回路，不应装设隔离开关辅助接点，但可装设{开关类型}。{电压等级}kV及以下</w:t>
      </w:r>
      <w:r>
        <w:rPr>
          <w:rFonts w:ascii="Times New Roman" w:eastAsia="仿宋_GB2312" w:hAnsi="Times New Roman"/>
          <w:color w:val="auto"/>
          <w:sz w:val="30"/>
          <w:szCs w:val="30"/>
        </w:rPr>
        <w:t>电能计量</w:t>
      </w:r>
      <w:r>
        <w:rPr>
          <w:rFonts w:ascii="Times New Roman" w:eastAsia="仿宋_GB2312" w:hAnsi="Times New Roman"/>
          <w:color w:val="auto"/>
          <w:sz w:val="30"/>
          <w:szCs w:val="30"/>
        </w:rPr>
        <w:t>装置的电压互感器二次回路，计量点在电力用户侧的应不装设隔离开关辅助接点和{开关类型}。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6.2.3 </w:t>
      </w:r>
      <w:r>
        <w:rPr>
          <w:rFonts w:ascii="Times New Roman" w:eastAsia="仿宋_GB2312" w:hAnsi="Times New Roman"/>
          <w:color w:val="auto"/>
          <w:sz w:val="30"/>
          <w:szCs w:val="30"/>
        </w:rPr>
        <w:t>电能表采用静止式多功能电能表，技术性能符合《交流电测量设备特殊要求第</w:t>
      </w:r>
      <w:r>
        <w:rPr>
          <w:rFonts w:ascii="Times New Roman" w:eastAsia="仿宋_GB2312" w:hAnsi="Times New Roman"/>
          <w:color w:val="auto"/>
          <w:sz w:val="30"/>
          <w:szCs w:val="30"/>
        </w:rPr>
        <w:t>22</w:t>
      </w:r>
      <w:r>
        <w:rPr>
          <w:rFonts w:ascii="Times New Roman" w:eastAsia="仿宋_GB2312" w:hAnsi="Times New Roman"/>
          <w:color w:val="auto"/>
          <w:sz w:val="30"/>
          <w:szCs w:val="30"/>
        </w:rPr>
        <w:t>部分：静止式有功电能表（</w:t>
      </w:r>
      <w:r>
        <w:rPr>
          <w:rFonts w:ascii="Times New Roman" w:eastAsia="仿宋_GB2312" w:hAnsi="Times New Roman"/>
          <w:color w:val="auto"/>
          <w:sz w:val="30"/>
          <w:szCs w:val="30"/>
        </w:rPr>
        <w:t>{技术等</w:t>
      </w:r>
      <w:r>
        <w:rPr>
          <w:rFonts w:ascii="Times New Roman" w:eastAsia="仿宋_GB2312" w:hAnsi="Times New Roman"/>
          <w:color w:val="auto"/>
          <w:sz w:val="30"/>
          <w:szCs w:val="30"/>
        </w:rPr>
        <w:t>级}</w:t>
      </w:r>
      <w:r>
        <w:rPr>
          <w:rFonts w:ascii="Times New Roman" w:eastAsia="仿宋_GB2312" w:hAnsi="Times New Roman"/>
          <w:color w:val="auto"/>
          <w:sz w:val="30"/>
          <w:szCs w:val="30"/>
        </w:rPr>
        <w:t>级和{技</w:t>
      </w:r>
      <w:r>
        <w:rPr>
          <w:rFonts w:ascii="Times New Roman" w:eastAsia="仿宋_GB2312" w:hAnsi="Times New Roman"/>
          <w:color w:val="auto"/>
          <w:sz w:val="30"/>
          <w:szCs w:val="30"/>
        </w:rPr>
        <w:t>术等级}</w:t>
      </w:r>
      <w:r>
        <w:rPr>
          <w:rFonts w:ascii="Times New Roman" w:eastAsia="仿宋_GB2312" w:hAnsi="Times New Roman"/>
          <w:color w:val="auto"/>
          <w:sz w:val="30"/>
          <w:szCs w:val="30"/>
        </w:rPr>
        <w:t>级）》（GB/T 17215.322-</w:t>
      </w:r>
      <w:r>
        <w:rPr>
          <w:rFonts w:ascii="Times New Roman" w:eastAsia="仿宋_GB2312" w:hAnsi="Times New Roman"/>
          <w:color w:val="auto"/>
          <w:sz w:val="30"/>
          <w:szCs w:val="30"/>
        </w:rPr>
        <w:t>{年份}）和《多功能电</w:t>
      </w:r>
      <w:r>
        <w:rPr>
          <w:rFonts w:ascii="Times New Roman" w:eastAsia="仿宋_GB2312" w:hAnsi="Times New Roman"/>
          <w:color w:val="auto"/>
          <w:sz w:val="30"/>
          <w:szCs w:val="30"/>
        </w:rPr>
        <w:t>能表》（DL/T {编号}</w:t>
      </w:r>
      <w:r>
        <w:rPr>
          <w:rFonts w:ascii="Times New Roman" w:eastAsia="仿宋_GB2312" w:hAnsi="Times New Roman"/>
          <w:color w:val="auto"/>
          <w:sz w:val="30"/>
          <w:szCs w:val="30"/>
        </w:rPr>
        <w:t>-{年份}）的要求。电能表通信协议符合《电能表信息采集</w:t>
      </w:r>
      <w:r>
        <w:rPr>
          <w:rFonts w:ascii="Times New Roman" w:eastAsia="仿宋_GB2312" w:hAnsi="Times New Roman"/>
          <w:color w:val="auto"/>
          <w:sz w:val="30"/>
          <w:szCs w:val="30"/>
        </w:rPr>
        <w:t>与</w:t>
      </w:r>
      <w:r>
        <w:rPr>
          <w:rFonts w:ascii="Times New Roman" w:eastAsia="仿宋_GB2312" w:hAnsi="Times New Roman"/>
          <w:color w:val="auto"/>
          <w:sz w:val="30"/>
          <w:szCs w:val="30"/>
        </w:rPr>
        <w:t>管</w:t>
      </w:r>
      <w:r>
        <w:rPr>
          <w:rFonts w:ascii="Times New Roman" w:eastAsia="仿宋_GB2312" w:hAnsi="Times New Roman"/>
          <w:color w:val="auto"/>
          <w:sz w:val="30"/>
          <w:szCs w:val="30"/>
        </w:rPr>
        <w:t>理系统</w:t>
      </w:r>
      <w:r>
        <w:rPr>
          <w:rFonts w:ascii="Times New Roman" w:eastAsia="仿宋_GB2312" w:hAnsi="Times New Roman"/>
          <w:color w:val="auto"/>
          <w:sz w:val="30"/>
          <w:szCs w:val="30"/>
        </w:rPr>
        <w:t>-{章节编号，例如4-5}，通信协议面向对象的数据交换协议》或《多</w:t>
      </w:r>
      <w:r>
        <w:rPr>
          <w:rFonts w:ascii="Times New Roman" w:eastAsia="仿宋_GB2312" w:hAnsi="Times New Roman"/>
          <w:color w:val="auto"/>
          <w:sz w:val="30"/>
          <w:szCs w:val="30"/>
        </w:rPr>
        <w:t>功能电能表通信规约》（DL</w:t>
      </w:r>
      <w:r>
        <w:rPr>
          <w:rFonts w:ascii="Times New Roman" w:eastAsia="仿宋_GB2312" w:hAnsi="Times New Roman"/>
          <w:color w:val="auto"/>
          <w:sz w:val="30"/>
          <w:szCs w:val="30"/>
        </w:rPr>
        <w:t>/T {编号}-{年份}）及备案文件的要求。电能表配有不少于两个标准通信接口，具备数据本地通信功能，也可通过采集终端实现远传功能，并接入电能量主站管理系统（或用电信息采集系统主站）。具有负荷曲线、{冻结类型}冻结、接受对时命令等功能，具有{事件类型}、{事件类型}等事件记录功能。对于影响计量的电能表事件，应能够以电能表状态字的形式上传至采集终端或电能量主站管理系统（或用电信息采集系统主站）。具有辅助电源，且{电源类型}优先供电。</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sz w:val="30"/>
          <w:szCs w:val="30"/>
        </w:rPr>
      </w:pPr>
      <w:r>
        <w:rPr>
          <w:rFonts w:ascii="Times New Roman" w:eastAsia="仿宋_GB2312" w:hAnsi="Times New Roman"/>
          <w:color w:val="auto"/>
          <w:sz w:val="30"/>
          <w:szCs w:val="30"/>
        </w:rPr>
        <w:t>电能量远方终端的技术性能应满足《电能量远方终端》（</w:t>
      </w:r>
      <w:r>
        <w:rPr>
          <w:rFonts w:ascii="Times New Roman" w:eastAsia="仿宋_GB2312" w:hAnsi="Times New Roman"/>
          <w:color w:val="auto"/>
          <w:sz w:val="30"/>
          <w:szCs w:val="30"/>
        </w:rPr>
        <w:t>DL/T 743-2001</w:t>
      </w:r>
      <w:r>
        <w:rPr>
          <w:rFonts w:ascii="Times New Roman" w:eastAsia="仿宋_GB2312" w:hAnsi="Times New Roman"/>
          <w:color w:val="auto"/>
          <w:sz w:val="30"/>
          <w:szCs w:val="30"/>
        </w:rPr>
        <w:t>）的要求，支持《远动设备及系统第</w:t>
      </w:r>
      <w:r>
        <w:rPr>
          <w:rFonts w:ascii="Times New Roman" w:eastAsia="仿宋_GB2312" w:hAnsi="Times New Roman"/>
          <w:color w:val="auto"/>
          <w:sz w:val="30"/>
          <w:szCs w:val="30"/>
        </w:rPr>
        <w:t>5</w:t>
      </w:r>
      <w:r>
        <w:rPr>
          <w:rFonts w:ascii="Times New Roman" w:eastAsia="仿宋_GB2312" w:hAnsi="Times New Roman"/>
          <w:color w:val="auto"/>
          <w:sz w:val="30"/>
          <w:szCs w:val="30"/>
        </w:rPr>
        <w:t>部分：传输规约第</w:t>
      </w:r>
      <w:r>
        <w:rPr>
          <w:rFonts w:ascii="Times New Roman" w:eastAsia="仿宋_GB2312" w:hAnsi="Times New Roman"/>
          <w:color w:val="auto"/>
          <w:sz w:val="30"/>
          <w:szCs w:val="30"/>
        </w:rPr>
        <w:t>102</w:t>
      </w:r>
      <w:r>
        <w:rPr>
          <w:rFonts w:ascii="Times New Roman" w:eastAsia="仿宋_GB2312" w:hAnsi="Times New Roman"/>
          <w:color w:val="auto"/>
          <w:sz w:val="30"/>
          <w:szCs w:val="30"/>
        </w:rPr>
        <w:t>篇：电力系统电能累计量传输配套标准》（</w:t>
      </w:r>
      <w:r>
        <w:rPr>
          <w:rFonts w:ascii="Times New Roman" w:eastAsia="仿宋_GB2312" w:hAnsi="Times New Roman"/>
          <w:color w:val="auto"/>
          <w:sz w:val="30"/>
          <w:szCs w:val="30"/>
        </w:rPr>
        <w:t>DL/T 719-2000</w:t>
      </w:r>
      <w:r>
        <w:rPr>
          <w:rFonts w:ascii="Times New Roman" w:eastAsia="仿宋_GB2312" w:hAnsi="Times New Roman"/>
          <w:color w:val="auto"/>
          <w:sz w:val="30"/>
          <w:szCs w:val="30"/>
        </w:rPr>
        <w:t>）{</w:t>
      </w:r>
      <w:r>
        <w:rPr>
          <w:rFonts w:ascii="Times New Roman" w:eastAsia="仿宋_GB2312" w:hAnsi="Times New Roman"/>
          <w:color w:val="auto"/>
          <w:sz w:val="30"/>
          <w:szCs w:val="30"/>
        </w:rPr>
        <w:t>通信协议}；用电信息采集终端的技术性能应满足《电能信息采集与管理</w:t>
      </w:r>
      <w:r>
        <w:rPr>
          <w:rFonts w:ascii="Times New Roman" w:eastAsia="仿宋_GB2312" w:hAnsi="Times New Roman"/>
          <w:color w:val="auto"/>
          <w:sz w:val="30"/>
          <w:szCs w:val="30"/>
        </w:rPr>
        <w:t>系统</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第3-</w:t>
      </w:r>
      <w:r>
        <w:rPr>
          <w:rFonts w:ascii="Times New Roman" w:eastAsia="仿宋_GB2312" w:hAnsi="Times New Roman"/>
          <w:color w:val="auto"/>
          <w:sz w:val="30"/>
          <w:szCs w:val="30"/>
        </w:rPr>
        <w:t>1部分：电能信息采集终端技术规范－通用要求》</w:t>
      </w:r>
      <w:r>
        <w:rPr>
          <w:rFonts w:ascii="Times New Roman" w:eastAsia="仿宋_GB2312" w:hAnsi="Times New Roman"/>
          <w:color w:val="auto"/>
          <w:sz w:val="30"/>
          <w:szCs w:val="30"/>
        </w:rPr>
        <w:t>（DL/T 698.31-201</w:t>
      </w:r>
      <w:r>
        <w:rPr>
          <w:rFonts w:ascii="Times New Roman" w:eastAsia="仿宋_GB2312" w:hAnsi="Times New Roman"/>
          <w:color w:val="auto"/>
          <w:sz w:val="30"/>
          <w:szCs w:val="30"/>
        </w:rPr>
        <w:t>0）、《电能信息采集与管理系</w:t>
      </w:r>
      <w:r>
        <w:rPr>
          <w:rFonts w:ascii="Times New Roman" w:eastAsia="仿宋_GB2312" w:hAnsi="Times New Roman"/>
          <w:color w:val="auto"/>
          <w:sz w:val="30"/>
          <w:szCs w:val="30"/>
        </w:rPr>
        <w:t xml:space="preserve">统 </w:t>
      </w:r>
      <w:r>
        <w:rPr>
          <w:rFonts w:ascii="Times New Roman" w:eastAsia="仿宋_GB2312" w:hAnsi="Times New Roman"/>
          <w:color w:val="auto"/>
          <w:sz w:val="30"/>
          <w:szCs w:val="30"/>
        </w:rPr>
        <w:t>第</w:t>
      </w:r>
      <w:r>
        <w:rPr>
          <w:rFonts w:ascii="Times New Roman" w:eastAsia="仿宋_GB2312" w:hAnsi="Times New Roman"/>
          <w:color w:val="auto"/>
          <w:sz w:val="30"/>
          <w:szCs w:val="30"/>
        </w:rPr>
        <w:t>3-2</w:t>
      </w:r>
      <w:r>
        <w:rPr>
          <w:rFonts w:ascii="Times New Roman" w:eastAsia="仿宋_GB2312" w:hAnsi="Times New Roman"/>
          <w:color w:val="auto"/>
          <w:sz w:val="30"/>
          <w:szCs w:val="30"/>
        </w:rPr>
        <w:t>部分：电能信息采集终端技术规范</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厂站采集终端特殊要求》（</w:t>
      </w:r>
      <w:r>
        <w:rPr>
          <w:rFonts w:ascii="Times New Roman" w:eastAsia="仿宋_GB2312" w:hAnsi="Times New Roman"/>
          <w:color w:val="auto"/>
          <w:sz w:val="30"/>
          <w:szCs w:val="30"/>
        </w:rPr>
        <w:t>DL/T 698.32-2010</w:t>
      </w:r>
      <w:r>
        <w:rPr>
          <w:rFonts w:ascii="Times New Roman" w:eastAsia="仿宋_GB2312" w:hAnsi="Times New Roman"/>
          <w:color w:val="auto"/>
          <w:sz w:val="30"/>
          <w:szCs w:val="30"/>
        </w:rPr>
        <w:t>），支持《电能信息采集与管理系统第</w:t>
      </w:r>
      <w:r>
        <w:rPr>
          <w:rFonts w:ascii="Times New Roman" w:eastAsia="仿宋_GB2312" w:hAnsi="Times New Roman"/>
          <w:color w:val="auto"/>
          <w:sz w:val="30"/>
          <w:szCs w:val="30"/>
        </w:rPr>
        <w:t>4-5</w:t>
      </w:r>
      <w:r>
        <w:rPr>
          <w:rFonts w:ascii="Times New Roman" w:eastAsia="仿宋_GB2312" w:hAnsi="Times New Roman"/>
          <w:color w:val="auto"/>
          <w:sz w:val="30"/>
          <w:szCs w:val="30"/>
        </w:rPr>
        <w:t>部分：通信协议</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面向对象的数据交换协议》（</w:t>
      </w:r>
      <w:r>
        <w:rPr>
          <w:rFonts w:ascii="Times New Roman" w:eastAsia="仿宋_GB2312" w:hAnsi="Times New Roman"/>
          <w:color w:val="auto"/>
          <w:sz w:val="30"/>
          <w:szCs w:val="30"/>
        </w:rPr>
        <w:t>DL/T</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698.45-2017</w:t>
      </w:r>
      <w:r>
        <w:rPr>
          <w:rFonts w:ascii="Times New Roman" w:eastAsia="仿宋_GB2312" w:hAnsi="Times New Roman"/>
          <w:color w:val="auto"/>
          <w:sz w:val="30"/>
          <w:szCs w:val="30"/>
        </w:rPr>
        <w:t>）{通信协议}，能够采</w:t>
      </w:r>
      <w:r>
        <w:rPr>
          <w:rFonts w:ascii="Times New Roman" w:eastAsia="仿宋_GB2312" w:hAnsi="Times New Roman" w:hint="eastAsia"/>
          <w:color w:val="auto"/>
          <w:sz w:val="30"/>
          <w:szCs w:val="30"/>
        </w:rPr>
        <w:t>集</w:t>
      </w:r>
      <w:r>
        <w:rPr>
          <w:rFonts w:ascii="Times New Roman" w:eastAsia="仿宋_GB2312" w:hAnsi="Times New Roman"/>
          <w:color w:val="auto"/>
          <w:sz w:val="30"/>
          <w:szCs w:val="30"/>
        </w:rPr>
        <w:t>电能表中负荷曲线、零点冻结值、告警事件等电能表中形成的数据，并传送至主站；具有接受唯一主站对时命令等功能，能够给电能表发布对时等命令。应至少具备四个独立网口，支持电力调度数据网双接入网络通信方式，支持拨号通信方式，可至少同时与两个计量自动化主站系统通信；兼容性好；满足电力监控系统安全防护的有关规定要求；具有足够的安全防护措施，防止非授权人登录；终端存储卡应选用工业级存储卡，并冗余配置，至少能存储三个月历史数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6.2.4 </w:t>
      </w:r>
      <w:r>
        <w:rPr>
          <w:rFonts w:ascii="Times New Roman" w:eastAsia="仿宋_GB2312" w:hAnsi="Times New Roman"/>
          <w:color w:val="auto"/>
          <w:sz w:val="30"/>
          <w:szCs w:val="30"/>
        </w:rPr>
        <w:t>购电人应当购置、安装符合技术规范的计量装置，当购电人需要对计量装置更换改造时，{售电人}须无条件配合购电人进行更换和校验，并结合采集终端与电能量主站管理系统或用电信息采集系统进行通道、规约和系统调试。安装在{售电人}处的电能计量装置，由{售电人}负责保护</w:t>
      </w:r>
      <w:r>
        <w:rPr>
          <w:rFonts w:ascii="Times New Roman" w:eastAsia="仿宋_GB2312" w:hAnsi="Times New Roman" w:hint="eastAsia"/>
          <w:color w:val="auto"/>
          <w:sz w:val="30"/>
          <w:szCs w:val="30"/>
        </w:rPr>
        <w:t>其封</w:t>
      </w:r>
      <w:r>
        <w:rPr>
          <w:rFonts w:ascii="Times New Roman" w:eastAsia="仿宋_GB2312" w:hAnsi="Times New Roman"/>
          <w:color w:val="auto"/>
          <w:sz w:val="30"/>
          <w:szCs w:val="30"/>
        </w:rPr>
        <w:t>印完好，保证装置本身不受损坏或丢失。电能计量装置投运前，由合同双方依据《电能计量装置技术</w:t>
      </w:r>
      <w:r>
        <w:rPr>
          <w:rFonts w:ascii="Times New Roman" w:eastAsia="仿宋_GB2312" w:hAnsi="Times New Roman"/>
          <w:color w:val="auto"/>
          <w:sz w:val="30"/>
          <w:szCs w:val="30"/>
        </w:rPr>
        <w:t>管理规程》（DL/T 44</w:t>
      </w:r>
      <w:r>
        <w:rPr>
          <w:rFonts w:ascii="Times New Roman" w:eastAsia="仿宋_GB2312" w:hAnsi="Times New Roman"/>
          <w:color w:val="auto"/>
          <w:sz w:val="30"/>
          <w:szCs w:val="30"/>
        </w:rPr>
        <w:t>8-2016）的要求进行验收。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对于已投运的电能计量装置，参照本款要求，由双方确认的、具有相应资质的电能计量技术机构对电能计量装置的技术性能及管</w:t>
      </w:r>
      <w:r>
        <w:rPr>
          <w:rFonts w:ascii="Times New Roman" w:eastAsia="仿宋_GB2312" w:hAnsi="Times New Roman"/>
          <w:color w:val="auto"/>
          <w:sz w:val="30"/>
          <w:szCs w:val="30"/>
        </w:rPr>
        <w:lastRenderedPageBreak/>
        <w:t>理状况进行技术认定；对于不能满足要求的项目内容，应经双方协商一致，限期完成改造。</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6.2.5 </w:t>
      </w:r>
      <w:r>
        <w:rPr>
          <w:rFonts w:ascii="Times New Roman" w:eastAsia="仿宋_GB2312" w:hAnsi="Times New Roman"/>
          <w:color w:val="auto"/>
          <w:sz w:val="30"/>
          <w:szCs w:val="30"/>
        </w:rPr>
        <w:t>在同一计量点应安装相同规格、相同准确度的{主电能表}、{副电能表}各一套，{主电能表}、{副电能表}应有明确标志。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6.2.6 </w:t>
      </w:r>
      <w:r>
        <w:rPr>
          <w:rFonts w:ascii="Times New Roman" w:eastAsia="仿宋_GB2312" w:hAnsi="Times New Roman"/>
          <w:color w:val="auto"/>
          <w:sz w:val="30"/>
          <w:szCs w:val="30"/>
        </w:rPr>
        <w:t>在{计量方式}上网电量和用网电量的同一计量点，应具备同时计量{上网电量}和{用网电量}的功能</w:t>
      </w:r>
      <w:r>
        <w:rPr>
          <w:rFonts w:ascii="Times New Roman" w:eastAsia="仿宋_GB2312" w:hAnsi="Times New Roman"/>
          <w:color w:val="auto"/>
          <w:sz w:val="30"/>
          <w:szCs w:val="30"/>
        </w:rPr>
        <w:t>，电能表应</w:t>
      </w:r>
      <w:r>
        <w:rPr>
          <w:rFonts w:ascii="Times New Roman" w:eastAsia="仿宋_GB2312" w:hAnsi="Times New Roman"/>
          <w:color w:val="auto"/>
          <w:sz w:val="30"/>
          <w:szCs w:val="30"/>
        </w:rPr>
        <w:t>满足第6.2.3款的要求。</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6.2.7 </w:t>
      </w:r>
      <w:r>
        <w:rPr>
          <w:rFonts w:ascii="Times New Roman" w:eastAsia="仿宋_GB2312" w:hAnsi="Times New Roman"/>
          <w:color w:val="auto"/>
          <w:sz w:val="30"/>
          <w:szCs w:val="30"/>
        </w:rPr>
        <w:t>电能计量装置由双方确认的、具有相应资质的电能计量技术机构检定并施加{封条类型}、封印或者其他封固措施。任何一方均不能擅自拆封、改动电能计量装置及其相互间的连线或者更换计量装置元件。若一方提出技术改造，改造方案需经另一方同意且在双方到场的情况下方可实施，</w:t>
      </w:r>
      <w:r>
        <w:rPr>
          <w:rFonts w:ascii="Times New Roman" w:eastAsia="仿宋_GB2312" w:hAnsi="Times New Roman"/>
          <w:color w:val="auto"/>
          <w:sz w:val="30"/>
          <w:szCs w:val="30"/>
        </w:rPr>
        <w:t>并须按第6</w:t>
      </w:r>
      <w:r>
        <w:rPr>
          <w:rFonts w:ascii="Times New Roman" w:eastAsia="仿宋_GB2312" w:hAnsi="Times New Roman"/>
          <w:color w:val="auto"/>
          <w:sz w:val="30"/>
          <w:szCs w:val="30"/>
        </w:rPr>
        <w:t>.2.4款要求通过{竣工验收标准}后方可投入使用。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6.3 </w:t>
      </w:r>
      <w:r>
        <w:rPr>
          <w:rFonts w:ascii="Times New Roman" w:eastAsia="仿宋_GB2312" w:hAnsi="Times New Roman"/>
          <w:color w:val="auto"/>
          <w:sz w:val="30"/>
          <w:szCs w:val="30"/>
        </w:rPr>
        <w:t>{电能计量装置的校验}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6.3.1 </w:t>
      </w:r>
      <w:r>
        <w:rPr>
          <w:rFonts w:ascii="Times New Roman" w:eastAsia="仿宋_GB2312" w:hAnsi="Times New Roman"/>
          <w:color w:val="auto"/>
          <w:sz w:val="30"/>
          <w:szCs w:val="30"/>
        </w:rPr>
        <w:t>{电能计量装置现场检验管</w:t>
      </w:r>
      <w:r>
        <w:rPr>
          <w:rFonts w:ascii="Times New Roman" w:eastAsia="仿宋_GB2312" w:hAnsi="Times New Roman"/>
          <w:color w:val="auto"/>
          <w:sz w:val="30"/>
          <w:szCs w:val="30"/>
        </w:rPr>
        <w:t>理制度}</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根据DL/T 4</w:t>
      </w:r>
      <w:r>
        <w:rPr>
          <w:rFonts w:ascii="Times New Roman" w:eastAsia="仿宋_GB2312" w:hAnsi="Times New Roman"/>
          <w:color w:val="auto"/>
          <w:sz w:val="30"/>
          <w:szCs w:val="30"/>
        </w:rPr>
        <w:t>48-2016规定开展，{电能计量技术机构} 应制订{电能计量装置现场检验管理制度}，依据{现场检验周期}、{运行状态评价结果} 自动生成{年、季、月度现场检验计划}，</w:t>
      </w:r>
      <w:r>
        <w:rPr>
          <w:rFonts w:ascii="Times New Roman" w:eastAsia="仿宋_GB2312" w:hAnsi="Times New Roman"/>
          <w:color w:val="auto"/>
          <w:sz w:val="30"/>
          <w:szCs w:val="30"/>
        </w:rPr>
        <w:t>并由{技</w:t>
      </w:r>
      <w:r>
        <w:rPr>
          <w:rFonts w:ascii="Times New Roman" w:eastAsia="仿宋_GB2312" w:hAnsi="Times New Roman" w:hint="eastAsia"/>
          <w:color w:val="auto"/>
          <w:sz w:val="30"/>
          <w:szCs w:val="30"/>
        </w:rPr>
        <w:t>术</w:t>
      </w:r>
      <w:r>
        <w:rPr>
          <w:rFonts w:ascii="Times New Roman" w:eastAsia="仿宋_GB2312" w:hAnsi="Times New Roman"/>
          <w:color w:val="auto"/>
          <w:sz w:val="30"/>
          <w:szCs w:val="30"/>
        </w:rPr>
        <w:t>管理机构} 审批执</w:t>
      </w:r>
      <w:r>
        <w:rPr>
          <w:rFonts w:ascii="Times New Roman" w:eastAsia="仿宋_GB2312" w:hAnsi="Times New Roman"/>
          <w:color w:val="auto"/>
          <w:sz w:val="30"/>
          <w:szCs w:val="30"/>
        </w:rPr>
        <w:t>行。{现场检验} 应按DL</w:t>
      </w:r>
      <w:r>
        <w:rPr>
          <w:rFonts w:ascii="Times New Roman" w:eastAsia="仿宋_GB2312" w:hAnsi="Times New Roman"/>
          <w:color w:val="auto"/>
          <w:sz w:val="30"/>
          <w:szCs w:val="30"/>
        </w:rPr>
        <w:t>/T</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1664-</w:t>
      </w:r>
      <w:r>
        <w:rPr>
          <w:rFonts w:ascii="Times New Roman" w:eastAsia="仿宋_GB2312" w:hAnsi="Times New Roman"/>
          <w:color w:val="auto"/>
          <w:sz w:val="30"/>
          <w:szCs w:val="30"/>
        </w:rPr>
        <w:t>2</w:t>
      </w:r>
      <w:r>
        <w:rPr>
          <w:rFonts w:ascii="Times New Roman" w:eastAsia="仿宋_GB2312" w:hAnsi="Times New Roman"/>
          <w:color w:val="auto"/>
          <w:sz w:val="30"/>
          <w:szCs w:val="30"/>
        </w:rPr>
        <w:t>01</w:t>
      </w:r>
      <w:r>
        <w:rPr>
          <w:rFonts w:ascii="Times New Roman" w:eastAsia="仿宋_GB2312" w:hAnsi="Times New Roman" w:hint="eastAsia"/>
          <w:color w:val="auto"/>
          <w:sz w:val="30"/>
          <w:szCs w:val="30"/>
        </w:rPr>
        <w:t>6</w:t>
      </w:r>
      <w:r>
        <w:rPr>
          <w:rFonts w:ascii="Times New Roman" w:eastAsia="仿宋_GB2312" w:hAnsi="Times New Roman"/>
          <w:color w:val="auto"/>
          <w:sz w:val="30"/>
          <w:szCs w:val="30"/>
        </w:rPr>
        <w:t>的规定开展</w:t>
      </w:r>
      <w:r>
        <w:rPr>
          <w:rFonts w:ascii="Times New Roman" w:eastAsia="仿宋_GB2312" w:hAnsi="Times New Roman"/>
          <w:color w:val="auto"/>
          <w:sz w:val="30"/>
          <w:szCs w:val="30"/>
        </w:rPr>
        <w:t>工作，并严格遵守{GB 26859} 及{GB 26860} 等相关规定。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highlight w:val="yellow"/>
        </w:rPr>
      </w:pPr>
      <w:r>
        <w:rPr>
          <w:rFonts w:ascii="Times New Roman" w:eastAsia="仿宋_GB2312" w:hAnsi="Times New Roman"/>
          <w:color w:val="auto"/>
          <w:sz w:val="30"/>
          <w:szCs w:val="30"/>
        </w:rPr>
        <w:t xml:space="preserve">6.3.2 </w:t>
      </w:r>
      <w:r>
        <w:rPr>
          <w:rFonts w:ascii="Times New Roman" w:eastAsia="仿宋_GB2312" w:hAnsi="Times New Roman"/>
          <w:color w:val="auto"/>
          <w:sz w:val="30"/>
          <w:szCs w:val="30"/>
        </w:rPr>
        <w:t>任何一方可随时要求对{电能计量装置}进行定期校验以外的校验或者测试，校验或者测试由双方确认的、具有相应资质的{电能计量技术机构}进</w:t>
      </w:r>
      <w:r>
        <w:rPr>
          <w:rFonts w:ascii="Times New Roman" w:eastAsia="仿宋_GB2312" w:hAnsi="Times New Roman"/>
          <w:color w:val="auto"/>
          <w:sz w:val="30"/>
          <w:szCs w:val="30"/>
        </w:rPr>
        <w:t>行</w:t>
      </w:r>
      <w:r>
        <w:rPr>
          <w:rFonts w:ascii="Times New Roman" w:eastAsia="仿宋_GB2312" w:hAnsi="Times New Roman"/>
          <w:color w:val="auto"/>
          <w:sz w:val="30"/>
          <w:szCs w:val="30"/>
        </w:rPr>
        <w:t>。按照“谁委托</w:t>
      </w:r>
      <w:r>
        <w:rPr>
          <w:rFonts w:ascii="Times New Roman" w:eastAsia="仿宋_GB2312" w:hAnsi="Times New Roman"/>
          <w:color w:val="auto"/>
          <w:sz w:val="30"/>
          <w:szCs w:val="30"/>
        </w:rPr>
        <w:t>、</w:t>
      </w:r>
      <w:r>
        <w:rPr>
          <w:rFonts w:ascii="Times New Roman" w:eastAsia="仿宋_GB2312" w:hAnsi="Times New Roman"/>
          <w:color w:val="auto"/>
          <w:sz w:val="30"/>
          <w:szCs w:val="30"/>
        </w:rPr>
        <w:t>谁付费”原则，{检验</w:t>
      </w:r>
      <w:r>
        <w:rPr>
          <w:rFonts w:ascii="Times New Roman" w:eastAsia="仿宋_GB2312" w:hAnsi="Times New Roman"/>
          <w:color w:val="auto"/>
          <w:sz w:val="30"/>
          <w:szCs w:val="30"/>
        </w:rPr>
        <w:t>费用}由委托方支付，但{计量装置的误差}超出允许范围时，由{购电人}承担{检验费用}。{售电人}对{检验结果}有异议时，可向上级计量检定机构申请检定。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6.4 </w:t>
      </w:r>
      <w:r>
        <w:rPr>
          <w:rFonts w:ascii="Times New Roman" w:eastAsia="仿宋_GB2312" w:hAnsi="Times New Roman"/>
          <w:color w:val="auto"/>
          <w:sz w:val="30"/>
          <w:szCs w:val="30"/>
        </w:rPr>
        <w:t>{计量异常处理}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合同双方的任一方发现电能计量装置异常或者出现故障而影响电能计量时，应立即通知对方和属地具有授权相应资质的双方认可的计量检测机构，共同排查问题，尽快恢复正常计量。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设置主副表的，正常情况下，主表不超差，上网电费结算电量以</w:t>
      </w:r>
      <w:r>
        <w:rPr>
          <w:rFonts w:ascii="Times New Roman" w:eastAsia="仿宋_GB2312" w:hAnsi="Times New Roman"/>
          <w:color w:val="auto"/>
          <w:sz w:val="30"/>
          <w:szCs w:val="30"/>
        </w:rPr>
        <w:t>6.1</w:t>
      </w:r>
      <w:r>
        <w:rPr>
          <w:rFonts w:ascii="Times New Roman" w:eastAsia="仿宋_GB2312" w:hAnsi="Times New Roman"/>
          <w:color w:val="auto"/>
          <w:sz w:val="30"/>
          <w:szCs w:val="30"/>
        </w:rPr>
        <w:t>条约定的计量点安装的主表数据为依据；主表超差而副表未超差时，以副表所计电量为准；如果计量点主、副表均超差，若对侧安装表计的，则按对</w:t>
      </w:r>
      <w:r>
        <w:rPr>
          <w:rFonts w:ascii="Times New Roman" w:eastAsia="仿宋_GB2312" w:hAnsi="Times New Roman" w:hint="eastAsia"/>
          <w:color w:val="auto"/>
          <w:sz w:val="30"/>
          <w:szCs w:val="30"/>
        </w:rPr>
        <w:t>侧</w:t>
      </w:r>
      <w:r>
        <w:rPr>
          <w:rFonts w:ascii="Times New Roman" w:eastAsia="仿宋_GB2312" w:hAnsi="Times New Roman"/>
          <w:color w:val="auto"/>
          <w:sz w:val="30"/>
          <w:szCs w:val="30"/>
        </w:rPr>
        <w:t>主表数据，结合损耗进行确定；对侧主表异常，则按对侧副表数据，结合损耗进行确定。对其他异常情况，双方在充分协商的基础上，可根据失压记录、失压计时等设备提供的信息，确定异常期内的电量。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6.5 </w:t>
      </w:r>
      <w:r>
        <w:rPr>
          <w:rFonts w:ascii="Times New Roman" w:eastAsia="仿宋_GB2312" w:hAnsi="Times New Roman"/>
          <w:color w:val="auto"/>
          <w:sz w:val="30"/>
          <w:szCs w:val="30"/>
        </w:rPr>
        <w:t>为满足发电量自动统计要求，在售电人发电机出口安装电能计量装置，并具备远程实时自动采集功能，接入{电网企业相关信息采集系统}。</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6.6 </w:t>
      </w:r>
      <w:r>
        <w:rPr>
          <w:rFonts w:ascii="Times New Roman" w:eastAsia="仿宋_GB2312" w:hAnsi="Times New Roman"/>
          <w:color w:val="auto"/>
          <w:sz w:val="30"/>
          <w:szCs w:val="30"/>
        </w:rPr>
        <w:t>{产权分界点}</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购电人与售电人产权分界点设在</w:t>
      </w:r>
      <w:r>
        <w:rPr>
          <w:rFonts w:ascii="Times New Roman" w:eastAsia="仿宋_GB2312" w:hAnsi="Times New Roman"/>
          <w:color w:val="auto"/>
          <w:sz w:val="30"/>
          <w:szCs w:val="30"/>
          <w:u w:val="single"/>
        </w:rPr>
        <w:t>{产权分界点}。</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双方各自承担其产权范围内电力设施的运行维护管理责任，并承担各自产权范围内电力设施上发生事故等引起的法律责任。本合同对电能计量装置产权及维护有约定的，从其约定。</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6.</w:t>
      </w:r>
      <w:r>
        <w:rPr>
          <w:rFonts w:ascii="Times New Roman" w:eastAsia="仿宋_GB2312" w:hAnsi="Times New Roman" w:hint="eastAsia"/>
          <w:color w:val="auto"/>
          <w:sz w:val="30"/>
          <w:szCs w:val="30"/>
        </w:rPr>
        <w:t>7</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{其他约定内容}。</w:t>
      </w:r>
      <w:r>
        <w:rPr>
          <w:rFonts w:ascii="Times New Roman" w:eastAsia="仿宋_GB2312" w:hAnsi="Times New Roman"/>
          <w:color w:val="auto"/>
          <w:sz w:val="30"/>
          <w:szCs w:val="30"/>
        </w:rPr>
      </w:r>
    </w:p>
    <w:p w:rsidR="00000000" w:rsidRDefault="00000000">
      <w:pPr>
        <w:pStyle w:val="af"/>
        <w:adjustRightInd w:val="0"/>
        <w:snapToGrid w:val="0"/>
        <w:spacing w:beforeAutospacing="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hint="eastAsia"/>
          <w:b w:val="0"/>
          <w:bCs/>
          <w:color w:val="auto"/>
          <w:kern w:val="44"/>
          <w:sz w:val="36"/>
          <w:szCs w:val="36"/>
        </w:rPr>
        <w:t>7</w:t>
      </w:r>
      <w:r>
        <w:rPr>
          <w:rFonts w:ascii="黑体" w:eastAsia="黑体" w:hAnsi="黑体" w:cs="黑体" w:hint="eastAsia"/>
          <w:b w:val="0"/>
          <w:bCs/>
          <w:color w:val="auto"/>
          <w:kern w:val="44"/>
          <w:sz w:val="36"/>
          <w:szCs w:val="36"/>
        </w:rPr>
        <w:t>章  {电量计算}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7.1 </w:t>
      </w:r>
      <w:r>
        <w:rPr>
          <w:rFonts w:ascii="Times New Roman" w:eastAsia="仿宋_GB2312" w:hAnsi="Times New Roman"/>
          <w:color w:val="auto"/>
          <w:sz w:val="30"/>
          <w:szCs w:val="30"/>
        </w:rPr>
        <w:t>计量周期和抄表时间应当满足{最小结算周期}需要，当上网电量或者用网电量以{月</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rPr>
        <w:t>为结算周期时，实现日清月结，按照{交易规则}规定的周期进行清算。双方以计量点计费电能表{月末最</w:t>
      </w:r>
      <w:r>
        <w:rPr>
          <w:rFonts w:ascii="Times New Roman" w:eastAsia="仿宋_GB2312" w:hAnsi="Times New Roman"/>
          <w:color w:val="auto"/>
          <w:sz w:val="30"/>
          <w:szCs w:val="30"/>
        </w:rPr>
        <w:t>后一天北京</w:t>
      </w:r>
      <w:r>
        <w:rPr>
          <w:rFonts w:ascii="Times New Roman" w:eastAsia="仿宋_GB2312" w:hAnsi="Times New Roman"/>
          <w:color w:val="auto"/>
          <w:sz w:val="30"/>
          <w:szCs w:val="30"/>
        </w:rPr>
        <w:t>时间24:00时}抄见电量为依据，经双方共同确认，据以计算电量。用网电量计量事项遵循{供用电合同}的约定。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 </w:t>
      </w:r>
      <w:r>
        <w:rPr>
          <w:rFonts w:ascii="Times New Roman" w:eastAsia="仿宋_GB2312" w:hAnsi="Times New Roman"/>
          <w:color w:val="auto"/>
          <w:sz w:val="30"/>
          <w:szCs w:val="30"/>
        </w:rPr>
        <w:t>{结算电量数据的抄录}</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7.2.1 </w:t>
      </w:r>
      <w:r>
        <w:rPr>
          <w:rFonts w:ascii="Times New Roman" w:eastAsia="仿宋_GB2312" w:hAnsi="Times New Roman"/>
          <w:color w:val="auto"/>
          <w:sz w:val="30"/>
          <w:szCs w:val="30"/>
        </w:rPr>
        <w:t>正常情况下，合同双方以{主表计量的电量数据}作为结算依据，{副表的数据}用于对{主表数据}进行核对或者在{主表}发生故障或者因故退出运行时，代替{主表计量}。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7.2.2 </w:t>
      </w:r>
      <w:r>
        <w:rPr>
          <w:rFonts w:ascii="Times New Roman" w:eastAsia="仿宋_GB2312" w:hAnsi="Times New Roman"/>
          <w:color w:val="auto"/>
          <w:sz w:val="30"/>
          <w:szCs w:val="30"/>
        </w:rPr>
        <w:t>现场抄录结算电量数据。在购电人计量自动化主站系统投运前，利用电能表的冻结功能设定第</w:t>
      </w:r>
      <w:r>
        <w:rPr>
          <w:rFonts w:ascii="Times New Roman" w:eastAsia="仿宋_GB2312" w:hAnsi="Times New Roman"/>
          <w:color w:val="auto"/>
          <w:sz w:val="30"/>
          <w:szCs w:val="30"/>
        </w:rPr>
        <w:t>7.1</w:t>
      </w:r>
      <w:r>
        <w:rPr>
          <w:rFonts w:ascii="Times New Roman" w:eastAsia="仿宋_GB2312" w:hAnsi="Times New Roman"/>
          <w:color w:val="auto"/>
          <w:sz w:val="30"/>
          <w:szCs w:val="30"/>
        </w:rPr>
        <w:t>条所指</w:t>
      </w:r>
      <w:r>
        <w:rPr>
          <w:rFonts w:ascii="Times New Roman" w:eastAsia="仿宋_GB2312" w:hAnsi="Times New Roman"/>
          <w:color w:val="auto"/>
          <w:sz w:val="30"/>
          <w:szCs w:val="30"/>
        </w:rPr>
        <w:t>{时间}的</w:t>
      </w:r>
      <w:r>
        <w:rPr>
          <w:rFonts w:ascii="Times New Roman" w:eastAsia="仿宋_GB2312" w:hAnsi="Times New Roman"/>
          <w:color w:val="auto"/>
          <w:sz w:val="30"/>
          <w:szCs w:val="30"/>
        </w:rPr>
        <w:t>表计数为抄表数，由双方人员约定于次日现场抄表。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7.2.3 </w:t>
      </w:r>
      <w:r>
        <w:rPr>
          <w:rFonts w:ascii="Times New Roman" w:eastAsia="仿宋_GB2312" w:hAnsi="Times New Roman"/>
          <w:color w:val="auto"/>
          <w:sz w:val="30"/>
          <w:szCs w:val="30"/>
        </w:rPr>
        <w:t>远方采集结算电量数据。在购电人计量自动化主站系统正式投入运行后，双方同意以该系统采集的电量为结算依据。若计量自动化主站系统{问题原因}影响结算数据正确性，或者双方计量自动化主站系统采集的数据{不一致情况}，或者售电人未配置计量自动化主站系统时，以现场抄录数据为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 </w:t>
      </w:r>
      <w:r>
        <w:rPr>
          <w:rFonts w:ascii="Times New Roman" w:eastAsia="仿宋_GB2312" w:hAnsi="Times New Roman"/>
          <w:color w:val="auto"/>
          <w:sz w:val="30"/>
          <w:szCs w:val="30"/>
        </w:rPr>
        <w:t>{计算方式}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7.3.1 </w:t>
      </w:r>
      <w:r>
        <w:rPr>
          <w:rFonts w:ascii="Times New Roman" w:eastAsia="仿宋_GB2312" w:hAnsi="Times New Roman"/>
          <w:color w:val="auto"/>
          <w:sz w:val="30"/>
          <w:szCs w:val="30"/>
        </w:rPr>
        <w:t>{上网电量}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上网电量为电厂机组向购电人送电、按第</w:t>
      </w:r>
      <w:r>
        <w:rPr>
          <w:rFonts w:ascii="Times New Roman" w:eastAsia="仿宋_GB2312" w:hAnsi="Times New Roman"/>
          <w:color w:val="auto"/>
          <w:sz w:val="30"/>
          <w:szCs w:val="30"/>
        </w:rPr>
        <w:t>6.1</w:t>
      </w:r>
      <w:r>
        <w:rPr>
          <w:rFonts w:ascii="Times New Roman" w:eastAsia="仿宋_GB2312" w:hAnsi="Times New Roman"/>
          <w:color w:val="auto"/>
          <w:sz w:val="30"/>
          <w:szCs w:val="30"/>
        </w:rPr>
        <w:t>条计量点抄见的所有输出电量的累计值。上网电量抄录和确认原则上应当在次月初</w:t>
      </w:r>
      <w:r>
        <w:rPr>
          <w:rFonts w:ascii="Times New Roman" w:eastAsia="仿宋_GB2312" w:hAnsi="Times New Roman"/>
          <w:color w:val="auto"/>
          <w:sz w:val="30"/>
          <w:szCs w:val="30"/>
        </w:rPr>
        <w:t>5</w:t>
      </w:r>
      <w:r>
        <w:rPr>
          <w:rFonts w:ascii="Times New Roman" w:eastAsia="仿宋_GB2312" w:hAnsi="Times New Roman"/>
          <w:color w:val="auto"/>
          <w:sz w:val="30"/>
          <w:szCs w:val="30"/>
        </w:rPr>
        <w:t>个工作日内完成。</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电厂多台机组共用计量点且无法拆分，各台机组需分别结算时，按照每台机组的实际发电量比例计算各自上网电量。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风电、光伏发电企业不同批次项目应分别计量，对于风电、光伏发电企业处于相同运行状态的不同批次项目共用上网计量点且无法拆分的机组，按照下列第</w:t>
      </w:r>
      <w:r>
        <w:rPr>
          <w:rFonts w:ascii="Times New Roman" w:eastAsia="方正仿宋_GBK" w:hAnsi="Times New Roman"/>
          <w:bCs/>
          <w:iCs/>
          <w:color w:val="auto"/>
          <w:kern w:val="28"/>
          <w:sz w:val="30"/>
          <w:szCs w:val="30"/>
          <w:u w:val="single"/>
        </w:rPr>
        <w:t>{选择方</w:t>
      </w:r>
      <w:r>
        <w:rPr>
          <w:rFonts w:ascii="Times New Roman" w:eastAsia="仿宋_GB2312" w:hAnsi="Times New Roman"/>
          <w:color w:val="auto"/>
          <w:sz w:val="30"/>
          <w:szCs w:val="30"/>
        </w:rPr>
        <w:t>式}种方式计算上网电量：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按照额定容量比例计算各自上网电量。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按照发电量比例计算各自上网电量。</w:t>
      </w:r>
    </w:p>
    <w:p w:rsidR="00000000" w:rsidRDefault="00000000">
      <w:pPr>
        <w:pStyle w:val="af"/>
        <w:numPr>
          <w:ilvl w:val="0"/>
          <w:numId w:val="2"/>
        </w:numPr>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双方约定的其他方式：</w:t>
      </w:r>
      <w:r>
        <w:rPr>
          <w:rFonts w:ascii="Times New Roman" w:eastAsia="方正仿宋_GBK" w:hAnsi="Times New Roman"/>
          <w:color w:val="auto"/>
          <w:sz w:val="30"/>
          <w:szCs w:val="30"/>
          <w:u w:val="single"/>
        </w:rPr>
        <w:t>{其他方式}。</w:t>
      </w:r>
      <w:r>
        <w:rPr>
          <w:rFonts w:ascii="Times New Roman" w:eastAsia="方正仿宋_GBK" w:hAnsi="Times New Roman" w:hint="eastAsia"/>
          <w:color w:val="auto"/>
          <w:sz w:val="30"/>
          <w:szCs w:val="30"/>
          <w:u w:val="single"/>
        </w:rPr>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处于调试期的机组，如果和其他机组共用计量点，按照机组调试期的发电量比例拆分共用计量点的上网电量，确定调试期的上网电量。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因购电人穿越功率引起的电厂联络变压器损耗由购电人承担。</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7.3.2 </w:t>
      </w:r>
      <w:r>
        <w:rPr>
          <w:rFonts w:ascii="Times New Roman" w:eastAsia="仿宋_GB2312" w:hAnsi="Times New Roman"/>
          <w:color w:val="auto"/>
          <w:sz w:val="30"/>
          <w:szCs w:val="30"/>
        </w:rPr>
        <w:t>{用网电量}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用网电量为电厂启动调试阶段或者由于自身原因机组全停或者发电量无法满足自身用电需求时，电网向电厂送电的电量。用网电量按照供用电合同约定执行。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7.4 </w:t>
      </w:r>
      <w:r>
        <w:rPr>
          <w:rFonts w:ascii="Times New Roman" w:eastAsia="仿宋_GB2312" w:hAnsi="Times New Roman"/>
          <w:color w:val="auto"/>
          <w:sz w:val="30"/>
          <w:szCs w:val="30"/>
        </w:rPr>
        <w:t>上网电量和用网电量原则上分别结算，不应互相{抵扣</w:t>
      </w:r>
      <w:r>
        <w:rPr>
          <w:rFonts w:ascii="Times New Roman" w:eastAsia="仿宋_GB2312" w:hAnsi="Times New Roman"/>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7.5 </w:t>
      </w:r>
      <w:r>
        <w:rPr>
          <w:rFonts w:ascii="Times New Roman" w:eastAsia="仿宋_GB2312" w:hAnsi="Times New Roman"/>
          <w:color w:val="auto"/>
          <w:sz w:val="30"/>
          <w:szCs w:val="30"/>
        </w:rPr>
        <w:t>售电人机组发生非计划停运的，按照能源监管机构{{相关文</w:t>
      </w:r>
      <w:r>
        <w:rPr>
          <w:rFonts w:ascii="Times New Roman" w:eastAsia="仿宋_GB2312" w:hAnsi="Times New Roman" w:hint="eastAsia"/>
          <w:color w:val="auto"/>
          <w:sz w:val="30"/>
          <w:szCs w:val="30"/>
        </w:rPr>
        <w:t>件}</w:t>
      </w:r>
      <w:r>
        <w:rPr>
          <w:rFonts w:ascii="Times New Roman" w:eastAsia="仿宋_GB2312" w:hAnsi="Times New Roman"/>
          <w:color w:val="auto"/>
          <w:sz w:val="30"/>
          <w:szCs w:val="30"/>
        </w:rPr>
        <w:t>}、交易规则执行。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7.6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方正仿宋_GBK" w:hAnsi="Times New Roman"/>
          <w:color w:val="auto"/>
          <w:sz w:val="30"/>
          <w:szCs w:val="30"/>
          <w:u w:val="single"/>
        </w:rPr>
        <w:t>{其他约定内容}。</w:t>
      </w:r>
      <w:r>
        <w:rPr>
          <w:rFonts w:ascii="Times New Roman" w:eastAsia="方正仿宋_GBK" w:hAnsi="Times New Roman" w:hint="eastAsia"/>
          <w:color w:val="auto"/>
          <w:sz w:val="30"/>
          <w:szCs w:val="30"/>
          <w:u w:val="single"/>
        </w:rPr>
      </w:r>
      <w:r>
        <w:rPr>
          <w:rFonts w:ascii="Times New Roman" w:eastAsia="方正仿宋_GBK" w:hAnsi="Times New Roman"/>
          <w:color w:val="auto"/>
          <w:sz w:val="30"/>
          <w:szCs w:val="30"/>
          <w:u w:val="single"/>
        </w:rPr>
      </w:r>
      <w:r>
        <w:rPr>
          <w:rFonts w:ascii="Times New Roman" w:eastAsia="方正仿宋_GBK" w:hAnsi="Times New Roman" w:hint="eastAsia"/>
          <w:color w:val="auto"/>
          <w:sz w:val="30"/>
          <w:szCs w:val="30"/>
          <w:u w:val="single"/>
        </w:rPr>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hint="eastAsia"/>
          <w:b w:val="0"/>
          <w:bCs/>
          <w:color w:val="auto"/>
          <w:kern w:val="44"/>
          <w:sz w:val="36"/>
          <w:szCs w:val="36"/>
        </w:rPr>
        <w:t>8</w:t>
      </w:r>
      <w:r>
        <w:rPr>
          <w:rFonts w:ascii="黑体" w:eastAsia="黑体" w:hAnsi="黑体" w:cs="黑体" w:hint="eastAsia"/>
          <w:b w:val="0"/>
          <w:bCs/>
          <w:color w:val="auto"/>
          <w:kern w:val="44"/>
          <w:sz w:val="36"/>
          <w:szCs w:val="36"/>
        </w:rPr>
        <w:t>章  电费{{结算和支付}}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 </w:t>
      </w:r>
      <w:r>
        <w:rPr>
          <w:rFonts w:ascii="Times New Roman" w:eastAsia="仿宋_GB2312" w:hAnsi="Times New Roman"/>
          <w:color w:val="auto"/>
          <w:sz w:val="30"/>
          <w:szCs w:val="30"/>
        </w:rPr>
        <w:t>{电费计算相关内容}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8.1.1 </w:t>
      </w:r>
      <w:r>
        <w:rPr>
          <w:rFonts w:ascii="Times New Roman" w:eastAsia="仿宋_GB2312" w:hAnsi="Times New Roman"/>
          <w:color w:val="auto"/>
          <w:sz w:val="30"/>
          <w:szCs w:val="30"/>
        </w:rPr>
        <w:t>电费以人民币{结算方式}。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8.1.2 </w:t>
      </w:r>
      <w:r>
        <w:rPr>
          <w:rFonts w:ascii="Times New Roman" w:eastAsia="仿宋_GB2312" w:hAnsi="Times New Roman"/>
          <w:color w:val="auto"/>
          <w:sz w:val="30"/>
          <w:szCs w:val="30"/>
        </w:rPr>
        <w:t>火电（含燃气、燃油）</w:t>
      </w:r>
      <w:r>
        <w:rPr>
          <w:rFonts w:ascii="Times New Roman" w:eastAsia="仿宋_GB2312" w:hAnsi="Times New Roman"/>
          <w:sz w:val="30"/>
          <w:szCs w:val="30"/>
        </w:rPr>
        <w:t>、</w:t>
      </w:r>
      <w:r>
        <w:rPr>
          <w:rFonts w:ascii="Times New Roman" w:eastAsia="仿宋_GB2312" w:hAnsi="Times New Roman"/>
          <w:color w:val="auto"/>
          <w:sz w:val="30"/>
          <w:szCs w:val="30"/>
        </w:rPr>
        <w:t>水电、核电发电机组，优先发电上网电量电费按以下{计算公式}计算：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优先发电上网电量电费＝优先发电上网电量</w:t>
      </w:r>
      <w:r>
        <w:rPr>
          <w:rFonts w:ascii="Times New Roman" w:eastAsia="仿宋_GB2312" w:hAnsi="Times New Roman"/>
          <w:color w:val="auto"/>
          <w:sz w:val="30"/>
          <w:szCs w:val="30"/>
        </w:rPr>
        <w:t>×</w:t>
      </w:r>
      <w:r>
        <w:rPr>
          <w:rFonts w:ascii="Times New Roman" w:eastAsia="仿宋_GB2312" w:hAnsi="Times New Roman"/>
          <w:color w:val="auto"/>
          <w:sz w:val="30"/>
          <w:szCs w:val="30"/>
        </w:rPr>
        <w:t>对应的上网电价（含税）</w:t>
      </w:r>
      <w:r>
        <w:rPr>
          <w:rStyle w:val="af7"/>
          <w:rFonts w:ascii="Times New Roman" w:eastAsia="方正仿宋_GBK" w:hAnsi="Times New Roman"/>
          <w:color w:val="auto"/>
          <w:sz w:val="30"/>
          <w:szCs w:val="30"/>
        </w:rPr>
        <w:footnoteReference w:id="11"/>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8.1.3 </w:t>
      </w:r>
      <w:r>
        <w:rPr>
          <w:rFonts w:ascii="Times New Roman" w:eastAsia="仿宋_GB2312" w:hAnsi="Times New Roman"/>
          <w:color w:val="auto"/>
          <w:sz w:val="30"/>
          <w:szCs w:val="30"/>
        </w:rPr>
        <w:t>风电场、光伏电站、生物质能等水电以外可再生能源发电机组，优先发电上网电量电费按以下公式{计算公式}计算：</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购电人承担的上网电费</w:t>
      </w:r>
      <w:r>
        <w:rPr>
          <w:rFonts w:ascii="Times New Roman" w:eastAsia="仿宋_GB2312" w:hAnsi="Times New Roman"/>
          <w:color w:val="auto"/>
          <w:sz w:val="30"/>
          <w:szCs w:val="30"/>
        </w:rPr>
        <w:t>=</w:t>
      </w:r>
      <w:r>
        <w:rPr>
          <w:rFonts w:ascii="Times New Roman" w:eastAsia="仿宋_GB2312" w:hAnsi="Times New Roman"/>
          <w:color w:val="auto"/>
          <w:sz w:val="30"/>
          <w:szCs w:val="30"/>
        </w:rPr>
        <w:t>优先发电上网电量</w:t>
      </w:r>
      <w:r>
        <w:rPr>
          <w:rFonts w:ascii="Times New Roman" w:eastAsia="仿宋_GB2312" w:hAnsi="Times New Roman"/>
          <w:color w:val="auto"/>
          <w:sz w:val="30"/>
          <w:szCs w:val="30"/>
        </w:rPr>
        <w:t>×</w:t>
      </w:r>
      <w:r>
        <w:rPr>
          <w:rFonts w:ascii="Times New Roman" w:eastAsia="仿宋_GB2312" w:hAnsi="Times New Roman"/>
          <w:color w:val="auto"/>
          <w:sz w:val="30"/>
          <w:szCs w:val="30"/>
        </w:rPr>
        <w:t>对应的结算电价（含税），此处结算电价为当地燃煤发电机组基准价或者政府价格主管部门认可的结算价格。</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可再生能源发电企业中央财政补贴及地方财政补贴资金的支付按照相关法规政策的规定执行。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8.1.4 </w:t>
      </w:r>
      <w:r>
        <w:rPr>
          <w:rFonts w:ascii="Times New Roman" w:eastAsia="仿宋_GB2312" w:hAnsi="Times New Roman"/>
          <w:color w:val="auto"/>
          <w:sz w:val="30"/>
          <w:szCs w:val="30"/>
        </w:rPr>
        <w:t>其他{电量电费计算：}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）按照相关电力中长期交易规则或</w:t>
      </w:r>
      <w:r>
        <w:rPr>
          <w:rFonts w:ascii="Times New Roman" w:eastAsia="仿宋_GB2312" w:hAnsi="Times New Roman" w:hint="eastAsia"/>
          <w:color w:val="auto"/>
          <w:sz w:val="30"/>
          <w:szCs w:val="30"/>
        </w:rPr>
        <w:t>其他</w:t>
      </w:r>
      <w:r>
        <w:rPr>
          <w:rFonts w:ascii="Times New Roman" w:eastAsia="仿宋_GB2312" w:hAnsi="Times New Roman"/>
          <w:color w:val="auto"/>
          <w:sz w:val="30"/>
          <w:szCs w:val="30"/>
        </w:rPr>
        <w:t>交易规则执行。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）其他：</w:t>
      </w:r>
      <w:r>
        <w:rPr>
          <w:rFonts w:ascii="Times New Roman" w:eastAsia="方正仿宋_GBK" w:hAnsi="Times New Roman"/>
          <w:color w:val="auto"/>
          <w:sz w:val="30"/>
          <w:szCs w:val="30"/>
          <w:u w:val="single"/>
        </w:rPr>
        <w:t>{内容}。</w:t>
      </w:r>
      <w:r>
        <w:rPr>
          <w:rFonts w:ascii="Times New Roman" w:eastAsia="方正仿宋_GBK" w:hAnsi="Times New Roman" w:hint="eastAsia"/>
          <w:color w:val="auto"/>
          <w:sz w:val="30"/>
          <w:szCs w:val="30"/>
          <w:u w:val="single"/>
        </w:rPr>
      </w:r>
      <w:r>
        <w:rPr>
          <w:rFonts w:ascii="Times New Roman" w:eastAsia="方正仿宋_GBK"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 </w:t>
      </w:r>
      <w:r>
        <w:rPr>
          <w:rFonts w:ascii="Times New Roman" w:eastAsia="仿宋_GB2312" w:hAnsi="Times New Roman"/>
          <w:color w:val="auto"/>
          <w:sz w:val="30"/>
          <w:szCs w:val="30"/>
        </w:rPr>
        <w:t>{结算和支付方式}</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8.2.1 </w:t>
      </w:r>
      <w:r>
        <w:rPr>
          <w:rFonts w:ascii="Times New Roman" w:eastAsia="仿宋_GB2312" w:hAnsi="Times New Roman"/>
          <w:color w:val="auto"/>
          <w:sz w:val="30"/>
          <w:szCs w:val="30"/>
        </w:rPr>
        <w:t>电费结算原则上以{结算周期}为周期（结算周期应当为每个自然月）。</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8.2.2 </w:t>
      </w:r>
      <w:r>
        <w:rPr>
          <w:rFonts w:ascii="Times New Roman" w:eastAsia="仿宋_GB2312" w:hAnsi="Times New Roman"/>
          <w:color w:val="auto"/>
          <w:sz w:val="30"/>
          <w:szCs w:val="30"/>
        </w:rPr>
        <w:t>购电人、售电人在收到{电力交易机构}出具的{结算依据}后，按照电力中长期交易规则或相关交易规则规定的时间及时确认，逾期视同已经确认没有异议。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8.2.3 </w:t>
      </w:r>
      <w:r>
        <w:rPr>
          <w:rFonts w:ascii="Times New Roman" w:eastAsia="仿宋_GB2312" w:hAnsi="Times New Roman"/>
          <w:color w:val="auto"/>
          <w:sz w:val="30"/>
          <w:szCs w:val="30"/>
        </w:rPr>
        <w:t>购电人依据电力交易机构结算依据出具电费结算单。电费结算单应当详细列明{交易品种}、{交易电量}、{交易金额}、{辅助服务补偿考核项目}及{金额}。实行分时电价机制的应当详细列明{分时电量}、{电费}等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8.2.4 </w:t>
      </w:r>
      <w:r>
        <w:rPr>
          <w:rFonts w:ascii="Times New Roman" w:eastAsia="仿宋_GB2312" w:hAnsi="Times New Roman"/>
          <w:color w:val="auto"/>
          <w:sz w:val="30"/>
          <w:szCs w:val="30"/>
        </w:rPr>
        <w:t>售电人在收到{电费结算单}后应尽快进行核对、确认，如有异议，在收</w:t>
      </w:r>
      <w:r>
        <w:rPr>
          <w:rFonts w:ascii="Times New Roman" w:eastAsia="仿宋_GB2312" w:hAnsi="Times New Roman"/>
          <w:color w:val="auto"/>
          <w:sz w:val="30"/>
          <w:szCs w:val="30"/>
        </w:rPr>
        <w:t>到</w:t>
      </w:r>
      <w:r>
        <w:rPr>
          <w:rFonts w:ascii="Times New Roman" w:eastAsia="仿宋_GB2312" w:hAnsi="Times New Roman"/>
          <w:color w:val="auto"/>
          <w:sz w:val="30"/>
          <w:szCs w:val="30"/>
        </w:rPr>
        <w:t>后2个工作日内通知{购电人}。经双方协商修正后，{购电人}将修正后的{电费结算单}送达{售电人}。如售</w:t>
      </w:r>
      <w:r>
        <w:rPr>
          <w:rFonts w:ascii="Times New Roman" w:eastAsia="仿宋_GB2312" w:hAnsi="Times New Roman"/>
          <w:color w:val="auto"/>
          <w:sz w:val="30"/>
          <w:szCs w:val="30"/>
        </w:rPr>
        <w:t>电</w:t>
      </w:r>
      <w:r>
        <w:rPr>
          <w:rFonts w:ascii="Times New Roman" w:eastAsia="仿宋_GB2312" w:hAnsi="Times New Roman"/>
          <w:color w:val="auto"/>
          <w:sz w:val="30"/>
          <w:szCs w:val="30"/>
        </w:rPr>
        <w:t>人在收到{电费结算单}2个工作日内不通知{购电人}有</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异议，则视同已经确认没有异议。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售电人上网电费的核对、修正和确认，原则上应当在上网电量确认日后</w:t>
      </w:r>
      <w:r>
        <w:rPr>
          <w:rFonts w:ascii="Times New Roman" w:eastAsia="仿宋_GB2312" w:hAnsi="Times New Roman"/>
          <w:color w:val="auto"/>
          <w:sz w:val="30"/>
          <w:szCs w:val="30"/>
        </w:rPr>
        <w:t>5</w:t>
      </w:r>
      <w:r>
        <w:rPr>
          <w:rFonts w:ascii="Times New Roman" w:eastAsia="仿宋_GB2312" w:hAnsi="Times New Roman"/>
          <w:color w:val="auto"/>
          <w:sz w:val="30"/>
          <w:szCs w:val="30"/>
        </w:rPr>
        <w:t>个工作日内完成。</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8.2.5</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规则对电费结算另有规定的，电费结算职责、流程等事项按照</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8.2.6 </w:t>
      </w:r>
      <w:r>
        <w:rPr>
          <w:rFonts w:ascii="Times New Roman" w:eastAsia="仿宋_GB2312" w:hAnsi="Times New Roman"/>
          <w:color w:val="auto"/>
          <w:sz w:val="30"/>
          <w:szCs w:val="30"/>
        </w:rPr>
        <w:t>售电人根据双方确认的电费结算单在</w:t>
      </w:r>
      <w:r>
        <w:rPr>
          <w:rFonts w:ascii="Times New Roman" w:eastAsia="仿宋_GB2312" w:hAnsi="Times New Roman"/>
          <w:color w:val="auto"/>
          <w:sz w:val="30"/>
          <w:szCs w:val="30"/>
        </w:rPr>
        <w:t>{</w:t>
      </w:r>
      <w:r>
        <w:rPr>
          <w:rFonts w:ascii="Times New Roman" w:eastAsia="仿宋_GB2312" w:hAnsi="Times New Roman"/>
          <w:color w:val="auto"/>
          <w:sz w:val="30"/>
          <w:szCs w:val="30"/>
        </w:rPr>
        <w:t>5个工作日内}及时、足额向购电人开具增值税专用发票，并送达至{购电人}。</w:t>
      </w:r>
    </w:p>
    <w:p w:rsidR="00000000" w:rsidRDefault="00000000">
      <w:pPr>
        <w:spacing w:line="578" w:lineRule="exact"/>
        <w:ind w:firstLineChars="200" w:firstLine="600"/>
        <w:rPr>
          <w:rFonts w:eastAsia="仿宋_GB2312"/>
          <w:kern w:val="0"/>
          <w:sz w:val="30"/>
          <w:szCs w:val="30"/>
        </w:rPr>
      </w:pPr>
      <w:r>
        <w:rPr>
          <w:rFonts w:eastAsia="仿宋_GB2312"/>
          <w:kern w:val="0"/>
          <w:sz w:val="30"/>
          <w:szCs w:val="30"/>
        </w:rPr>
        <w:t>购售双方经协商一致同意电费支付按照下列第</w:t>
      </w:r>
      <w:r>
        <w:rPr>
          <w:rFonts w:eastAsia="方正仿宋_GBK"/>
          <w:bCs/>
          <w:iCs/>
          <w:kern w:val="28"/>
          <w:sz w:val="30"/>
          <w:szCs w:val="30"/>
          <w:u w:val="single"/>
        </w:rPr>
        <w:t>{选择方</w:t>
      </w:r>
      <w:r>
        <w:rPr>
          <w:rFonts w:eastAsia="仿宋_GB2312" w:hint="eastAsia"/>
          <w:kern w:val="0"/>
          <w:sz w:val="30"/>
          <w:szCs w:val="30"/>
        </w:rPr>
        <w:t>式</w:t>
      </w:r>
      <w:r>
        <w:rPr>
          <w:rFonts w:eastAsia="仿宋_GB2312"/>
          <w:kern w:val="0"/>
          <w:sz w:val="30"/>
          <w:szCs w:val="30"/>
        </w:rPr>
        <w:t>}种方式执行：</w:t>
      </w:r>
    </w:p>
    <w:p w:rsidR="00000000" w:rsidRDefault="00000000">
      <w:pPr>
        <w:numPr>
          <w:ilvl w:val="0"/>
          <w:numId w:val="3"/>
        </w:numPr>
        <w:spacing w:line="578" w:lineRule="exact"/>
        <w:ind w:firstLineChars="200" w:firstLine="600"/>
        <w:rPr>
          <w:rFonts w:eastAsia="仿宋_GB2312"/>
          <w:kern w:val="0"/>
          <w:sz w:val="30"/>
          <w:szCs w:val="30"/>
        </w:rPr>
      </w:pPr>
      <w:r>
        <w:rPr>
          <w:rFonts w:eastAsia="仿宋_GB2312"/>
          <w:kern w:val="0"/>
          <w:sz w:val="30"/>
          <w:szCs w:val="30"/>
        </w:rPr>
        <w:t>一次性支付。在电费确认日后</w:t>
      </w:r>
      <w:r>
        <w:rPr>
          <w:rFonts w:eastAsia="仿宋_GB2312"/>
          <w:kern w:val="0"/>
          <w:sz w:val="30"/>
          <w:szCs w:val="30"/>
        </w:rPr>
        <w:t>10</w:t>
      </w:r>
      <w:r>
        <w:rPr>
          <w:rFonts w:eastAsia="仿宋_GB2312"/>
          <w:kern w:val="0"/>
          <w:sz w:val="30"/>
          <w:szCs w:val="30"/>
        </w:rPr>
        <w:t>个工作日内，由购电人将当期电费全额支付给售电人。</w:t>
      </w:r>
    </w:p>
    <w:p w:rsidR="00000000" w:rsidRDefault="00000000">
      <w:pPr>
        <w:numPr>
          <w:ilvl w:val="0"/>
          <w:numId w:val="3"/>
        </w:numPr>
        <w:spacing w:line="578" w:lineRule="exact"/>
        <w:ind w:firstLineChars="200" w:firstLine="600"/>
        <w:rPr>
          <w:rFonts w:eastAsia="仿宋_GB2312"/>
          <w:kern w:val="0"/>
          <w:sz w:val="30"/>
          <w:szCs w:val="30"/>
        </w:rPr>
      </w:pPr>
      <w:r>
        <w:rPr>
          <w:rFonts w:eastAsia="仿宋_GB2312"/>
          <w:kern w:val="0"/>
          <w:sz w:val="30"/>
          <w:szCs w:val="30"/>
        </w:rPr>
        <w:t>分两次支付。在上网电费确认日后的</w:t>
      </w:r>
      <w:r>
        <w:rPr>
          <w:rFonts w:eastAsia="仿宋_GB2312"/>
          <w:kern w:val="0"/>
          <w:sz w:val="30"/>
          <w:szCs w:val="30"/>
        </w:rPr>
        <w:t>5</w:t>
      </w:r>
      <w:r>
        <w:rPr>
          <w:rFonts w:eastAsia="仿宋_GB2312"/>
          <w:kern w:val="0"/>
          <w:sz w:val="30"/>
          <w:szCs w:val="30"/>
        </w:rPr>
        <w:t>个工作日内，支付该期上网电费的</w:t>
      </w:r>
      <w:r>
        <w:rPr>
          <w:rFonts w:eastAsia="方正仿宋_GBK"/>
          <w:bCs/>
          <w:iCs/>
          <w:kern w:val="28"/>
          <w:sz w:val="30"/>
          <w:szCs w:val="30"/>
          <w:u w:val="single"/>
        </w:rPr>
        <w:t>{百分比</w:t>
      </w:r>
      <w:r>
        <w:rPr>
          <w:rFonts w:eastAsia="仿宋_GB2312"/>
          <w:kern w:val="0"/>
          <w:sz w:val="30"/>
          <w:szCs w:val="30"/>
        </w:rPr>
        <w:t>}</w:t>
      </w:r>
      <w:r>
        <w:rPr>
          <w:rFonts w:eastAsia="仿宋_GB2312"/>
          <w:kern w:val="0"/>
          <w:sz w:val="30"/>
          <w:szCs w:val="30"/>
        </w:rPr>
        <w:t xml:space="preserve"> %（不</w:t>
      </w:r>
      <w:r>
        <w:rPr>
          <w:rFonts w:eastAsia="仿宋_GB2312"/>
          <w:kern w:val="0"/>
          <w:sz w:val="30"/>
          <w:szCs w:val="30"/>
        </w:rPr>
        <w:t>低于5</w:t>
      </w:r>
      <w:r>
        <w:rPr>
          <w:rFonts w:eastAsia="仿宋_GB2312"/>
          <w:kern w:val="0"/>
          <w:sz w:val="30"/>
          <w:szCs w:val="30"/>
        </w:rPr>
        <w:t>0%）；在上网电费确认日</w:t>
      </w:r>
      <w:r>
        <w:rPr>
          <w:rFonts w:eastAsia="仿宋_GB2312"/>
          <w:kern w:val="0"/>
          <w:sz w:val="30"/>
          <w:szCs w:val="30"/>
        </w:rPr>
        <w:t>后的</w:t>
      </w:r>
      <w:r>
        <w:rPr>
          <w:rFonts w:eastAsia="仿宋_GB2312"/>
          <w:kern w:val="0"/>
          <w:sz w:val="30"/>
          <w:szCs w:val="30"/>
        </w:rPr>
        <w:t>10个工作日内付清该期上网电费。</w:t>
      </w:r>
    </w:p>
    <w:p w:rsidR="00000000" w:rsidRDefault="00000000">
      <w:pPr>
        <w:pStyle w:val="af"/>
        <w:widowControl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8.3 </w:t>
      </w:r>
      <w:r>
        <w:rPr>
          <w:rFonts w:ascii="Times New Roman" w:eastAsia="仿宋_GB2312" w:hAnsi="Times New Roman"/>
          <w:color w:val="auto"/>
          <w:sz w:val="30"/>
          <w:szCs w:val="30"/>
        </w:rPr>
        <w:t>{调试运行期上网电量的电费支付}</w:t>
      </w:r>
    </w:p>
    <w:p w:rsidR="00000000" w:rsidRDefault="00000000">
      <w:pPr>
        <w:pStyle w:val="af"/>
        <w:widowControl w:val="0"/>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新建发电机组调试运行期上网电量的电费自并网运行后以月为周期进行结算。具体支付办法按照第</w:t>
      </w:r>
      <w:r>
        <w:rPr>
          <w:rFonts w:ascii="Times New Roman" w:eastAsia="仿宋_GB2312" w:hAnsi="Times New Roman"/>
          <w:color w:val="auto"/>
          <w:sz w:val="30"/>
          <w:szCs w:val="30"/>
        </w:rPr>
        <w:t>8.2</w:t>
      </w:r>
      <w:r>
        <w:rPr>
          <w:rFonts w:ascii="Times New Roman" w:eastAsia="仿宋_GB2312" w:hAnsi="Times New Roman"/>
          <w:color w:val="auto"/>
          <w:sz w:val="30"/>
          <w:szCs w:val="30"/>
        </w:rPr>
        <w:t>条约定</w:t>
      </w:r>
      <w:r>
        <w:rPr>
          <w:rFonts w:ascii="Times New Roman" w:eastAsia="仿宋_GB2312" w:hAnsi="Times New Roman" w:hint="eastAsia"/>
          <w:color w:val="auto"/>
          <w:sz w:val="30"/>
          <w:szCs w:val="30"/>
        </w:rPr>
        <w:t>执</w:t>
      </w:r>
      <w:r>
        <w:rPr>
          <w:rFonts w:ascii="Times New Roman" w:eastAsia="仿宋_GB2312" w:hAnsi="Times New Roman"/>
          <w:color w:val="auto"/>
          <w:sz w:val="30"/>
          <w:szCs w:val="30"/>
        </w:rPr>
        <w:t>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8.4 </w:t>
      </w:r>
      <w:r>
        <w:rPr>
          <w:rFonts w:ascii="Times New Roman" w:eastAsia="仿宋_GB2312" w:hAnsi="Times New Roman"/>
          <w:color w:val="auto"/>
          <w:sz w:val="30"/>
          <w:szCs w:val="30"/>
        </w:rPr>
        <w:t>{有偿辅助服务费用的计算和支付}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有偿辅助服务费用的计算和支付按照国家有关规定执行</w:t>
      </w:r>
      <w:r>
        <w:rPr>
          <w:rFonts w:ascii="Times New Roman" w:eastAsia="仿宋_GB2312" w:hAnsi="Times New Roman" w:hint="eastAsia"/>
          <w:color w:val="auto"/>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8.5 </w:t>
      </w:r>
      <w:r>
        <w:rPr>
          <w:rFonts w:ascii="Times New Roman" w:eastAsia="仿宋_GB2312" w:hAnsi="Times New Roman"/>
          <w:color w:val="auto"/>
          <w:sz w:val="30"/>
          <w:szCs w:val="30"/>
        </w:rPr>
        <w:t>{临时电价与批复电价差额调整的电费支付}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对于临时结算电价与批复电价之间的差异造成的结算电费差额部分，双方根据第</w:t>
      </w:r>
      <w:r>
        <w:rPr>
          <w:rFonts w:ascii="Times New Roman" w:eastAsia="仿宋_GB2312" w:hAnsi="Times New Roman"/>
          <w:color w:val="auto"/>
          <w:sz w:val="30"/>
          <w:szCs w:val="30"/>
        </w:rPr>
        <w:t>5.4</w:t>
      </w:r>
      <w:r>
        <w:rPr>
          <w:rFonts w:ascii="Times New Roman" w:eastAsia="仿宋_GB2312" w:hAnsi="Times New Roman"/>
          <w:color w:val="auto"/>
          <w:sz w:val="30"/>
          <w:szCs w:val="30"/>
        </w:rPr>
        <w:t>条的约定和批复文件的规定执行，在双方确定差额后的一个月内清算完毕，多退少补。</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8.6 </w:t>
      </w:r>
      <w:r>
        <w:rPr>
          <w:rFonts w:ascii="Times New Roman" w:eastAsia="仿宋_GB2312" w:hAnsi="Times New Roman"/>
          <w:color w:val="auto"/>
          <w:sz w:val="30"/>
          <w:szCs w:val="30"/>
        </w:rPr>
        <w:t>{计量差错调整的电费支付}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根据本合同第</w:t>
      </w:r>
      <w:r>
        <w:rPr>
          <w:rFonts w:ascii="Times New Roman" w:eastAsia="仿宋_GB2312" w:hAnsi="Times New Roman"/>
          <w:color w:val="auto"/>
          <w:sz w:val="30"/>
          <w:szCs w:val="30"/>
        </w:rPr>
        <w:t>6.4</w:t>
      </w:r>
      <w:r>
        <w:rPr>
          <w:rFonts w:ascii="Times New Roman" w:eastAsia="仿宋_GB2312" w:hAnsi="Times New Roman"/>
          <w:color w:val="auto"/>
          <w:sz w:val="30"/>
          <w:szCs w:val="30"/>
        </w:rPr>
        <w:t>条约定，由于计量差错，购电人需向售电人增加支付款项或者售电人需向购电人退还款项的，由合同双方确认后在次月电费结算中一并清算。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8.7 </w:t>
      </w:r>
      <w:r>
        <w:rPr>
          <w:rFonts w:ascii="Times New Roman" w:eastAsia="仿宋_GB2312" w:hAnsi="Times New Roman"/>
          <w:color w:val="auto"/>
          <w:sz w:val="30"/>
          <w:szCs w:val="30"/>
        </w:rPr>
        <w:t>用网电{费用名称}的支付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根据本合同第</w:t>
      </w:r>
      <w:r>
        <w:rPr>
          <w:rFonts w:ascii="Times New Roman" w:eastAsia="仿宋_GB2312" w:hAnsi="Times New Roman"/>
          <w:color w:val="auto"/>
          <w:sz w:val="30"/>
          <w:szCs w:val="30"/>
        </w:rPr>
        <w:t>7.3.2</w:t>
      </w:r>
      <w:r>
        <w:rPr>
          <w:rFonts w:ascii="Times New Roman" w:eastAsia="仿宋_GB2312" w:hAnsi="Times New Roman"/>
          <w:color w:val="auto"/>
          <w:sz w:val="30"/>
          <w:szCs w:val="30"/>
        </w:rPr>
        <w:t>款计算的电厂用网电量，按照供用电合同约定的电价结算及支付条款执行。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8.8 </w:t>
      </w:r>
      <w:r>
        <w:rPr>
          <w:rFonts w:ascii="Times New Roman" w:eastAsia="仿宋_GB2312" w:hAnsi="Times New Roman"/>
          <w:color w:val="auto"/>
          <w:sz w:val="30"/>
          <w:szCs w:val="30"/>
        </w:rPr>
        <w:t>违约金、{补偿金}的年度{清算方式}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对于没有按月结算的违约金、补偿金等，合同双方应于次年</w:t>
      </w:r>
      <w:r>
        <w:rPr>
          <w:rFonts w:ascii="Times New Roman" w:eastAsia="仿宋_GB2312" w:hAnsi="Times New Roman"/>
          <w:color w:val="auto"/>
          <w:sz w:val="30"/>
          <w:szCs w:val="30"/>
        </w:rPr>
        <w:t>1</w:t>
      </w:r>
      <w:r>
        <w:rPr>
          <w:rFonts w:ascii="Times New Roman" w:eastAsia="仿宋_GB2312" w:hAnsi="Times New Roman"/>
          <w:color w:val="auto"/>
          <w:sz w:val="30"/>
          <w:szCs w:val="30"/>
        </w:rPr>
        <w:t>月底以前完成上一年度的清算工作。</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规则另有规定的，按照其规定执行。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8.9 </w:t>
      </w:r>
      <w:r>
        <w:rPr>
          <w:rFonts w:ascii="Times New Roman" w:eastAsia="仿宋_GB2312" w:hAnsi="Times New Roman"/>
          <w:color w:val="auto"/>
          <w:sz w:val="30"/>
          <w:szCs w:val="30"/>
        </w:rPr>
        <w:t>{付款方式}</w:t>
      </w:r>
    </w:p>
    <w:p w:rsidR="00000000" w:rsidRDefault="00000000">
      <w:pPr>
        <w:spacing w:line="578" w:lineRule="exact"/>
        <w:ind w:firstLineChars="200" w:firstLine="600"/>
        <w:rPr>
          <w:rFonts w:eastAsia="仿宋_GB2312"/>
          <w:sz w:val="30"/>
          <w:szCs w:val="30"/>
        </w:rPr>
      </w:pPr>
      <w:r>
        <w:rPr>
          <w:rFonts w:eastAsia="仿宋_GB2312"/>
          <w:sz w:val="30"/>
          <w:szCs w:val="30"/>
        </w:rPr>
        <w:t>任何一方根据本合同应付另一方的任何款项，均应直接汇入收款方在本合同中提供的银行</w:t>
      </w:r>
      <w:r>
        <w:rPr>
          <w:rFonts w:eastAsia="仿宋_GB2312" w:hint="eastAsia"/>
          <w:sz w:val="30"/>
          <w:szCs w:val="30"/>
        </w:rPr>
        <w:t>账</w:t>
      </w:r>
      <w:r>
        <w:rPr>
          <w:rFonts w:eastAsia="仿宋_GB2312"/>
          <w:sz w:val="30"/>
          <w:szCs w:val="30"/>
        </w:rPr>
        <w:t>户，支付方式包括</w:t>
      </w:r>
      <w:r>
        <w:rPr>
          <w:rFonts w:eastAsia="仿宋_GB2312"/>
          <w:kern w:val="0"/>
          <w:sz w:val="30"/>
          <w:szCs w:val="30"/>
        </w:rPr>
        <w:t>现金、汇票、本票</w:t>
      </w:r>
      <w:r>
        <w:rPr>
          <w:rFonts w:eastAsia="仿宋_GB2312"/>
          <w:sz w:val="30"/>
          <w:szCs w:val="30"/>
        </w:rPr>
        <w:t>或者选择中国人民银行规定的结算方式。当收款方书面通知另一方变更开户银行或者</w:t>
      </w:r>
      <w:r>
        <w:rPr>
          <w:rFonts w:eastAsia="仿宋_GB2312" w:hint="eastAsia"/>
          <w:sz w:val="30"/>
          <w:szCs w:val="30"/>
        </w:rPr>
        <w:t>账</w:t>
      </w:r>
      <w:r>
        <w:rPr>
          <w:rFonts w:eastAsia="仿宋_GB2312"/>
          <w:sz w:val="30"/>
          <w:szCs w:val="30"/>
        </w:rPr>
        <w:t>号时，汇入变更后的银行</w:t>
      </w:r>
      <w:r>
        <w:rPr>
          <w:rFonts w:eastAsia="仿宋_GB2312" w:hint="eastAsia"/>
          <w:sz w:val="30"/>
          <w:szCs w:val="30"/>
        </w:rPr>
        <w:t>账</w:t>
      </w:r>
      <w:r>
        <w:rPr>
          <w:rFonts w:eastAsia="仿宋_GB2312"/>
          <w:sz w:val="30"/>
          <w:szCs w:val="30"/>
        </w:rPr>
        <w:t>户。收款方增值税专用发票上注明的银行</w:t>
      </w:r>
      <w:r>
        <w:rPr>
          <w:rFonts w:eastAsia="仿宋_GB2312" w:hint="eastAsia"/>
          <w:sz w:val="30"/>
          <w:szCs w:val="30"/>
        </w:rPr>
        <w:t>账</w:t>
      </w:r>
      <w:r>
        <w:rPr>
          <w:rFonts w:eastAsia="仿宋_GB2312"/>
          <w:sz w:val="30"/>
          <w:szCs w:val="30"/>
        </w:rPr>
        <w:t>户应与本合同提供的或者书面变更后的相同。</w:t>
      </w:r>
    </w:p>
    <w:p w:rsidR="00000000" w:rsidRDefault="00000000">
      <w:pPr>
        <w:spacing w:line="578" w:lineRule="exact"/>
        <w:ind w:firstLineChars="200" w:firstLine="600"/>
        <w:rPr>
          <w:rFonts w:eastAsia="仿宋_GB2312"/>
          <w:sz w:val="30"/>
          <w:szCs w:val="30"/>
        </w:rPr>
      </w:pPr>
      <w:r>
        <w:rPr>
          <w:rFonts w:eastAsia="仿宋_GB2312"/>
          <w:kern w:val="0"/>
          <w:sz w:val="30"/>
          <w:szCs w:val="30"/>
        </w:rPr>
        <w:t>经双方协商一致，购电人采取承兑汇票支付方式的，购电人支付给售电人的承兑汇票不超过当期电费的</w:t>
      </w:r>
      <w:r>
        <w:rPr>
          <w:rFonts w:eastAsia="方正仿宋_GBK"/>
          <w:bCs/>
          <w:iCs/>
          <w:kern w:val="28"/>
          <w:sz w:val="30"/>
          <w:szCs w:val="30"/>
          <w:u w:val="single"/>
        </w:rPr>
        <w:t>{承兑比</w:t>
      </w:r>
      <w:r>
        <w:rPr>
          <w:rFonts w:eastAsia="仿宋_GB2312"/>
          <w:kern w:val="0"/>
          <w:sz w:val="30"/>
          <w:szCs w:val="30"/>
        </w:rPr>
        <w:t>例</w:t>
      </w:r>
      <w:r>
        <w:rPr>
          <w:rFonts w:eastAsia="仿宋_GB2312"/>
          <w:kern w:val="0"/>
          <w:sz w:val="30"/>
          <w:szCs w:val="30"/>
        </w:rPr>
        <w:t>}%。</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8.10 </w:t>
      </w:r>
      <w:r>
        <w:rPr>
          <w:rFonts w:ascii="Times New Roman" w:eastAsia="仿宋_GB2312" w:hAnsi="Times New Roman"/>
          <w:color w:val="auto"/>
          <w:sz w:val="30"/>
          <w:szCs w:val="30"/>
        </w:rPr>
        <w:t>{资料与记录}</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b/>
          <w:color w:val="auto"/>
          <w:sz w:val="30"/>
          <w:szCs w:val="30"/>
        </w:rPr>
      </w:pPr>
      <w:r>
        <w:rPr>
          <w:rFonts w:ascii="Times New Roman" w:eastAsia="仿宋_GB2312" w:hAnsi="Times New Roman"/>
          <w:color w:val="auto"/>
          <w:sz w:val="30"/>
          <w:szCs w:val="30"/>
        </w:rPr>
        <w:t>双方同意各自保存原始资料与记录，以备根据本合同在合理范围内对报表、记录检查或者计算的精确性进行核查。</w:t>
      </w:r>
      <w:r>
        <w:rPr>
          <w:rFonts w:ascii="Times New Roman" w:eastAsia="仿宋_GB2312" w:hAnsi="Times New Roman"/>
          <w:b/>
          <w:color w:val="auto"/>
          <w:sz w:val="30"/>
          <w:szCs w:val="30"/>
        </w:rPr>
        <w:t> </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8.11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{其他约定内容}。</w:t>
      </w:r>
      <w:r>
        <w:rPr>
          <w:rFonts w:ascii="Times New Roman" w:eastAsia="仿宋_GB2312" w:hAnsi="Times New Roman"/>
          <w:color w:val="auto"/>
          <w:sz w:val="30"/>
          <w:szCs w:val="30"/>
        </w:rPr>
      </w:r>
    </w:p>
    <w:p w:rsidR="00000000" w:rsidRDefault="00000000">
      <w:pPr>
        <w:pStyle w:val="af"/>
        <w:adjustRightInd w:val="0"/>
        <w:snapToGrid w:val="0"/>
        <w:spacing w:beforeAutospacing="0" w:afterAutospacing="0" w:line="480" w:lineRule="exact"/>
        <w:ind w:firstLineChars="200" w:firstLine="560"/>
        <w:jc w:val="both"/>
        <w:rPr>
          <w:rFonts w:ascii="Times New Roman" w:eastAsia="方正仿宋_GBK" w:hAnsi="Times New Roman"/>
          <w:b/>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b w:val="0"/>
          <w:bCs/>
          <w:color w:val="auto"/>
          <w:kern w:val="44"/>
          <w:sz w:val="36"/>
          <w:szCs w:val="36"/>
        </w:rPr>
        <w:t>9</w:t>
      </w:r>
      <w:r>
        <w:rPr>
          <w:rFonts w:ascii="黑体" w:eastAsia="黑体" w:hAnsi="黑体" w:cs="黑体" w:hint="eastAsia"/>
          <w:b w:val="0"/>
          <w:bCs/>
          <w:color w:val="auto"/>
          <w:kern w:val="44"/>
          <w:sz w:val="36"/>
          <w:szCs w:val="36"/>
        </w:rPr>
        <w:t>章 {不可抗力}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9.1 </w:t>
      </w:r>
      <w:r>
        <w:rPr>
          <w:rFonts w:ascii="Times New Roman" w:eastAsia="仿宋_GB2312" w:hAnsi="Times New Roman"/>
          <w:color w:val="auto"/>
          <w:sz w:val="30"/>
          <w:szCs w:val="30"/>
        </w:rPr>
        <w:t>若不可抗力的发生完全或者部分地妨碍一方履行本合同项下的任何义务，则该方可免除或者延迟履行其义务，但前提是：{前提条件}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）免除或者延迟履行的范围和时间不超过消除不可抗力影响的合理需要；</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）受不可抗力影响的一方应继续履行本合同项下未受不可抗力影响的其他义务，包括所有到期付款的义务；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）一旦不可抗力结束，该方应尽快恢复履行本合同。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9.2 </w:t>
      </w:r>
      <w:r>
        <w:rPr>
          <w:rFonts w:ascii="Times New Roman" w:eastAsia="仿宋_GB2312" w:hAnsi="Times New Roman"/>
          <w:color w:val="auto"/>
          <w:sz w:val="30"/>
          <w:szCs w:val="30"/>
        </w:rPr>
        <w:t>若任何一方因{不可抗力事件}而不能履行本合同，则该方应立即告知另一</w:t>
      </w:r>
      <w:r>
        <w:rPr>
          <w:rFonts w:ascii="Times New Roman" w:eastAsia="仿宋_GB2312" w:hAnsi="Times New Roman"/>
          <w:color w:val="auto"/>
          <w:sz w:val="30"/>
          <w:szCs w:val="30"/>
        </w:rPr>
        <w:t>方</w:t>
      </w:r>
      <w:r>
        <w:rPr>
          <w:rFonts w:ascii="Times New Roman" w:eastAsia="仿宋_GB2312" w:hAnsi="Times New Roman"/>
          <w:color w:val="auto"/>
          <w:sz w:val="30"/>
          <w:szCs w:val="30"/>
        </w:rPr>
        <w:t>，并在{3}日内以{书面形式}正式通知另一方。该通知中应说明{不可抗力的发生日期}和{预计持续时间}、{事件性质}、对{该方履行本合同的影响}及该方为{减少不可抗力影响所采取的措施}。</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应对方要求，受不可抗力影响的一方应在不可抗力发生之日（如遇通讯中断，则自通讯恢复之日）起</w:t>
      </w:r>
      <w:r>
        <w:rPr>
          <w:rFonts w:ascii="Times New Roman" w:eastAsia="仿宋_GB2312" w:hAnsi="Times New Roman"/>
          <w:color w:val="auto"/>
          <w:sz w:val="30"/>
          <w:szCs w:val="30"/>
        </w:rPr>
        <w:t>30</w:t>
      </w:r>
      <w:r>
        <w:rPr>
          <w:rFonts w:ascii="Times New Roman" w:eastAsia="仿宋_GB2312" w:hAnsi="Times New Roman"/>
          <w:color w:val="auto"/>
          <w:sz w:val="30"/>
          <w:szCs w:val="30"/>
        </w:rPr>
        <w:t>日内向另一方提供一份不可抗力发生地相应公证机构出具的证明文件。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9.3 </w:t>
      </w:r>
      <w:r>
        <w:rPr>
          <w:rFonts w:ascii="Times New Roman" w:eastAsia="仿宋_GB2312" w:hAnsi="Times New Roman"/>
          <w:color w:val="auto"/>
          <w:sz w:val="30"/>
          <w:szCs w:val="30"/>
        </w:rPr>
        <w:t>受不可抗力影响的双方应采取合理措施，减少因不可抗力给一方或者双方带来的损失。双方应及时协商制定并实施补救计划及{合理替代措施}以减少或者消除不可抗力的影响。</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如果受不可抗力影响的一方未能尽其努力采取合理措施减少不可抗力的影响，则该方应承担由此而扩大的损失。</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9.4 </w:t>
      </w:r>
      <w:r>
        <w:rPr>
          <w:rFonts w:ascii="Times New Roman" w:eastAsia="仿宋_GB2312" w:hAnsi="Times New Roman"/>
          <w:color w:val="auto"/>
          <w:sz w:val="30"/>
          <w:szCs w:val="30"/>
        </w:rPr>
        <w:t>如果不可抗力阻碍一方履行义务持续超过</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{持续天数}    日，双方应协商决定继续履行本合同的条件或者终止本合同。</w:t>
      </w:r>
      <w:r>
        <w:rPr>
          <w:rFonts w:ascii="Times New Roman" w:eastAsia="方正仿宋_GBK" w:hAnsi="Times New Roman"/>
          <w:bCs/>
          <w:iCs/>
          <w:color w:val="auto"/>
          <w:kern w:val="28"/>
          <w:sz w:val="30"/>
          <w:szCs w:val="30"/>
          <w:u w:val="single"/>
        </w:rPr>
        <w:t>如果自不</w:t>
      </w:r>
      <w:r>
        <w:rPr>
          <w:rFonts w:ascii="Times New Roman" w:eastAsia="仿宋_GB2312" w:hAnsi="Times New Roman"/>
          <w:color w:val="auto"/>
          <w:sz w:val="30"/>
          <w:szCs w:val="30"/>
        </w:rPr>
        <w:t>可抗力发生后    {协商期限}    日，双方不能就继续履行合同的条件或者终止本合同达成一致意见，任何一方有</w:t>
      </w:r>
      <w:r>
        <w:rPr>
          <w:rFonts w:ascii="Times New Roman" w:eastAsia="仿宋_GB2312" w:hAnsi="Times New Roman" w:hint="eastAsia"/>
          <w:color w:val="auto"/>
          <w:sz w:val="30"/>
          <w:szCs w:val="30"/>
        </w:rPr>
        <w:t>权</w:t>
      </w:r>
      <w:r>
        <w:rPr>
          <w:rFonts w:ascii="Times New Roman" w:eastAsia="仿宋_GB2312" w:hAnsi="Times New Roman"/>
          <w:color w:val="auto"/>
          <w:sz w:val="30"/>
          <w:szCs w:val="30"/>
        </w:rPr>
        <w:t>书面通知另一方解除合同，本合同另有规定的除外。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9.5 </w:t>
      </w:r>
      <w:r>
        <w:rPr>
          <w:rFonts w:ascii="Times New Roman" w:eastAsia="仿宋_GB2312" w:hAnsi="Times New Roman"/>
          <w:color w:val="auto"/>
          <w:sz w:val="30"/>
          <w:szCs w:val="30"/>
        </w:rPr>
        <w:t>因政府行为、法律变更或者电力市场发生较大变化</w:t>
      </w:r>
      <w:r>
        <w:rPr>
          <w:rFonts w:ascii="Times New Roman" w:eastAsia="仿宋_GB2312" w:hAnsi="Times New Roman" w:hint="eastAsia"/>
          <w:color w:val="auto"/>
          <w:sz w:val="30"/>
          <w:szCs w:val="30"/>
        </w:rPr>
        <w:t>等非不可抗力因素</w:t>
      </w:r>
      <w:r>
        <w:rPr>
          <w:rFonts w:ascii="Times New Roman" w:eastAsia="仿宋_GB2312" w:hAnsi="Times New Roman"/>
          <w:color w:val="auto"/>
          <w:sz w:val="30"/>
          <w:szCs w:val="30"/>
        </w:rPr>
        <w:t>，导致{售电方}或者{购电方}不能完成本合同项下的售、购电义务，双方应本着公平合理的原则尽快协商解决。</w:t>
      </w:r>
    </w:p>
    <w:p w:rsidR="00000000" w:rsidRDefault="00000000">
      <w:pPr>
        <w:pStyle w:val="af"/>
        <w:adjustRightInd w:val="0"/>
        <w:snapToGrid w:val="0"/>
        <w:spacing w:before="120" w:beforeAutospacing="0" w:after="12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af"/>
        <w:adjustRightInd w:val="0"/>
        <w:snapToGrid w:val="0"/>
        <w:spacing w:before="120" w:beforeAutospacing="0" w:after="120" w:afterAutospacing="0" w:line="480" w:lineRule="exact"/>
        <w:ind w:firstLineChars="200" w:firstLine="560"/>
        <w:jc w:val="both"/>
        <w:rPr>
          <w:rFonts w:ascii="Times New Roman" w:eastAsia="方正仿宋_GBK" w:hAnsi="Times New Roman"/>
          <w:color w:val="auto"/>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b w:val="0"/>
          <w:bCs/>
          <w:color w:val="auto"/>
          <w:kern w:val="44"/>
          <w:sz w:val="36"/>
          <w:szCs w:val="36"/>
        </w:rPr>
        <w:t>{章</w:t>
      </w:r>
      <w:r>
        <w:rPr>
          <w:rFonts w:ascii="黑体" w:eastAsia="黑体" w:hAnsi="黑体" w:cs="黑体" w:hint="eastAsia"/>
          <w:b w:val="0"/>
          <w:bCs/>
          <w:color w:val="auto"/>
          <w:kern w:val="44"/>
          <w:sz w:val="36"/>
          <w:szCs w:val="36"/>
        </w:rPr>
        <w:t>节编号}章  违约责任</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10.1 </w:t>
      </w:r>
      <w:r>
        <w:rPr>
          <w:rFonts w:ascii="Times New Roman" w:eastAsia="仿宋_GB2312" w:hAnsi="Times New Roman"/>
          <w:color w:val="auto"/>
          <w:sz w:val="30"/>
          <w:szCs w:val="30"/>
        </w:rPr>
        <w:t>任何一方违反本合同约定{条款}视为违约，另一方有权要求违约方赔偿因违约造成的{经济损失}。</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kern w:val="0"/>
          <w:sz w:val="30"/>
          <w:szCs w:val="30"/>
        </w:rPr>
        <w:t>{违约的</w:t>
      </w:r>
      <w:r>
        <w:rPr>
          <w:rFonts w:eastAsia="仿宋_GB2312"/>
          <w:sz w:val="30"/>
          <w:szCs w:val="30"/>
        </w:rPr>
        <w:t>处</w:t>
      </w:r>
      <w:r>
        <w:rPr>
          <w:rFonts w:eastAsia="仿宋_GB2312"/>
          <w:kern w:val="0"/>
          <w:sz w:val="30"/>
          <w:szCs w:val="30"/>
        </w:rPr>
        <w:t>理原则}</w:t>
      </w:r>
    </w:p>
    <w:p w:rsidR="00000000" w:rsidRDefault="00000000">
      <w:pPr>
        <w:adjustRightInd w:val="0"/>
        <w:snapToGrid w:val="0"/>
        <w:spacing w:line="578" w:lineRule="exact"/>
        <w:ind w:firstLineChars="200" w:firstLine="600"/>
        <w:rPr>
          <w:rFonts w:eastAsia="仿宋_GB2312"/>
          <w:kern w:val="0"/>
          <w:sz w:val="30"/>
          <w:szCs w:val="30"/>
        </w:rPr>
      </w:pPr>
      <w:r>
        <w:rPr>
          <w:rFonts w:eastAsia="仿宋_GB2312"/>
          <w:kern w:val="0"/>
          <w:sz w:val="30"/>
          <w:szCs w:val="30"/>
        </w:rPr>
        <w:t xml:space="preserve">10.2.1 </w:t>
      </w:r>
      <w:r>
        <w:rPr>
          <w:rFonts w:eastAsia="仿宋_GB2312"/>
          <w:kern w:val="0"/>
          <w:sz w:val="30"/>
          <w:szCs w:val="30"/>
        </w:rPr>
        <w:t>违约方应承担继续履行合同、采取补救措施等{责任}。在继续履约或者采取补救措施后，仍对非违约方造成其他{损失}的，应当赔偿{损失}。</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10.2.2 </w:t>
      </w:r>
      <w:r>
        <w:rPr>
          <w:rFonts w:ascii="Times New Roman" w:eastAsia="仿宋_GB2312" w:hAnsi="Times New Roman"/>
          <w:color w:val="auto"/>
          <w:sz w:val="30"/>
          <w:szCs w:val="30"/>
        </w:rPr>
        <w:t>一方违约后，非违约方应当采取适当的措施防止损失进一步扩大，如果因没有采取适当的措施致使损失扩大的，则其不得就扩大的损失要求{违约方}承担赔偿责任。非违约方为防止损失扩大而支出的合理费用由{违约方}承担。</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10.2.3 </w:t>
      </w:r>
      <w:r>
        <w:rPr>
          <w:rFonts w:ascii="Times New Roman" w:eastAsia="仿宋_GB2312" w:hAnsi="Times New Roman"/>
          <w:color w:val="auto"/>
          <w:sz w:val="30"/>
          <w:szCs w:val="30"/>
        </w:rPr>
        <w:t>若购电人因故不能按照约定的期限付清上网电费，自逾期之日起，每日按照缓付部分的</w:t>
      </w:r>
      <w:r>
        <w:rPr>
          <w:rFonts w:ascii="Times New Roman" w:eastAsia="仿宋_GB2312" w:hAnsi="Times New Roman"/>
          <w:color w:val="auto"/>
          <w:sz w:val="30"/>
          <w:szCs w:val="30"/>
        </w:rPr>
        <w:t>0.3‰</w:t>
      </w:r>
      <w:r>
        <w:rPr>
          <w:rFonts w:ascii="Times New Roman" w:eastAsia="仿宋_GB2312" w:hAnsi="Times New Roman"/>
          <w:color w:val="auto"/>
          <w:sz w:val="30"/>
          <w:szCs w:val="30"/>
        </w:rPr>
        <w:t>～</w:t>
      </w:r>
      <w:r>
        <w:rPr>
          <w:rFonts w:ascii="Times New Roman" w:eastAsia="仿宋_GB2312" w:hAnsi="Times New Roman"/>
          <w:color w:val="auto"/>
          <w:sz w:val="30"/>
          <w:szCs w:val="30"/>
        </w:rPr>
        <w:t>0.5‰</w:t>
      </w:r>
      <w:r>
        <w:rPr>
          <w:rFonts w:ascii="Times New Roman" w:eastAsia="仿宋_GB2312" w:hAnsi="Times New Roman"/>
          <w:color w:val="auto"/>
          <w:sz w:val="30"/>
          <w:szCs w:val="30"/>
        </w:rPr>
        <w:t>加收违约金。经双方协商，本合同具体约定每日按照缓付部分的</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w:t>
      </w:r>
      <w:r>
        <w:rPr>
          <w:rFonts w:ascii="Times New Roman" w:eastAsia="仿宋_GB2312" w:hAnsi="Times New Roman"/>
          <w:color w:val="auto"/>
          <w:sz w:val="30"/>
          <w:szCs w:val="30"/>
        </w:rPr>
        <w:t>违约金比例}‰加收违约金。逾期天数从</w:t>
      </w:r>
      <w:r>
        <w:rPr>
          <w:rFonts w:ascii="Times New Roman" w:eastAsia="仿宋_GB2312" w:hAnsi="Times New Roman"/>
          <w:color w:val="auto"/>
          <w:sz w:val="30"/>
          <w:szCs w:val="30"/>
        </w:rPr>
        <w:t>电费</w:t>
      </w:r>
      <w:r>
        <w:rPr>
          <w:rFonts w:ascii="Times New Roman" w:eastAsia="仿宋_GB2312" w:hAnsi="Times New Roman"/>
          <w:color w:val="auto"/>
          <w:sz w:val="30"/>
          <w:szCs w:val="30"/>
        </w:rPr>
        <w:t>确认日后第11个工作日开始计算。</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10.3 </w:t>
      </w:r>
      <w:r>
        <w:rPr>
          <w:rFonts w:ascii="Times New Roman" w:eastAsia="仿宋_GB2312" w:hAnsi="Times New Roman"/>
          <w:color w:val="auto"/>
          <w:sz w:val="30"/>
          <w:szCs w:val="30"/>
        </w:rPr>
        <w:t>除本合同其他各章约定以外，双方约定购电人应当承担的违约责任还包括：</w:t>
      </w:r>
      <w:r>
        <w:rPr>
          <w:rFonts w:ascii="Times New Roman" w:eastAsia="仿宋_GB2312" w:hAnsi="Times New Roman" w:hint="eastAsia"/>
          <w:color w:val="auto"/>
          <w:sz w:val="30"/>
          <w:szCs w:val="30"/>
          <w:u w:val="single"/>
        </w:rPr>
        <w:t>{购电人违约责任}。</w:t>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10.4 </w:t>
      </w:r>
      <w:r>
        <w:rPr>
          <w:rFonts w:ascii="Times New Roman" w:eastAsia="仿宋_GB2312" w:hAnsi="Times New Roman"/>
          <w:color w:val="auto"/>
          <w:sz w:val="30"/>
          <w:szCs w:val="30"/>
        </w:rPr>
        <w:t>除本合同其他各章约定以外，双方约定售电人应当承担的违约责任还包括：</w:t>
      </w:r>
      <w:r>
        <w:rPr>
          <w:rFonts w:ascii="Times New Roman" w:eastAsia="仿宋_GB2312" w:hAnsi="Times New Roman" w:hint="eastAsia"/>
          <w:color w:val="auto"/>
          <w:sz w:val="30"/>
          <w:szCs w:val="30"/>
          <w:u w:val="single"/>
        </w:rPr>
        <w:t>{违</w:t>
      </w:r>
      <w:r>
        <w:rPr>
          <w:rFonts w:ascii="Times New Roman" w:eastAsia="仿宋_GB2312" w:hAnsi="Times New Roman"/>
          <w:color w:val="auto"/>
          <w:sz w:val="30"/>
          <w:szCs w:val="30"/>
          <w:u w:val="single"/>
        </w:rPr>
        <w:t>约责任</w:t>
      </w:r>
      <w:r>
        <w:rPr>
          <w:rFonts w:ascii="Times New Roman" w:eastAsia="仿宋_GB2312" w:hAnsi="Times New Roman" w:hint="eastAsia"/>
          <w:color w:val="auto"/>
          <w:sz w:val="30"/>
          <w:szCs w:val="30"/>
          <w:u w:val="single"/>
        </w:rPr>
        <w:t>内容}。</w:t>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10.5 </w:t>
      </w:r>
      <w:r>
        <w:rPr>
          <w:rFonts w:ascii="Times New Roman" w:eastAsia="仿宋_GB2312" w:hAnsi="Times New Roman"/>
          <w:color w:val="auto"/>
          <w:sz w:val="30"/>
          <w:szCs w:val="30"/>
        </w:rPr>
        <w:t>一旦发生违约行为，非违约方应立即通知违约方停止违约行为，并尽快向{违约方}发出一份要求其纠正违约行为和请求其</w:t>
      </w:r>
      <w:r>
        <w:rPr>
          <w:rFonts w:ascii="Times New Roman" w:eastAsia="仿宋_GB2312" w:hAnsi="Times New Roman"/>
          <w:color w:val="auto"/>
          <w:sz w:val="30"/>
          <w:szCs w:val="30"/>
        </w:rPr>
        <w:t>按照本合同的约定支付违约金的书面通知。违约方应立即采取措施纠正其{违约行为}，并按照本合同的约定确认{违约行为}、支付违约金并赔偿另一方的损失。</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10.6 </w:t>
      </w:r>
      <w:r>
        <w:rPr>
          <w:rFonts w:ascii="Times New Roman" w:eastAsia="仿宋_GB2312" w:hAnsi="Times New Roman"/>
          <w:color w:val="auto"/>
          <w:sz w:val="30"/>
          <w:szCs w:val="30"/>
        </w:rPr>
        <w:t>在本合同规定的履行期限届满之前，任何一方明确表示或者以自己的行为表明不履行合同义务的，另一方{要求对方承担责任的理由</w:t>
      </w:r>
      <w:r>
        <w:rPr>
          <w:rFonts w:ascii="Times New Roman" w:eastAsia="仿宋_GB2312" w:hAnsi="Times New Roman"/>
          <w:color w:val="auto"/>
          <w:sz w:val="30"/>
          <w:szCs w:val="30"/>
        </w:rPr>
        <w:t>}可要求对方承担{违约责任的具体内容}。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10.7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{其他约定内容}。</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1"/>
        <w:keepNext/>
        <w:keepLines/>
        <w:widowControl w:val="0"/>
        <w:adjustRightInd w:val="0"/>
        <w:snapToGrid w:val="0"/>
        <w:spacing w:before="0" w:beforeAutospacing="0" w:after="0" w:afterAutospacing="0" w:line="480" w:lineRule="exact"/>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b w:val="0"/>
          <w:bCs/>
          <w:color w:val="auto"/>
          <w:kern w:val="44"/>
          <w:sz w:val="36"/>
          <w:szCs w:val="36"/>
        </w:rPr>
        <w:t>{章</w:t>
      </w:r>
      <w:r>
        <w:rPr>
          <w:rFonts w:ascii="黑体" w:eastAsia="黑体" w:hAnsi="黑体" w:cs="黑体" w:hint="eastAsia"/>
          <w:b w:val="0"/>
          <w:bCs/>
          <w:color w:val="auto"/>
          <w:kern w:val="44"/>
          <w:sz w:val="36"/>
          <w:szCs w:val="36"/>
        </w:rPr>
        <w:t>节编号}章  合同的生效和{相关主题}{期限}</w:t>
      </w:r>
    </w:p>
    <w:p w:rsidR="00000000" w:rsidRDefault="00000000">
      <w:pPr>
        <w:pStyle w:val="10"/>
        <w:snapToGrid w:val="0"/>
        <w:spacing w:beforeAutospacing="0" w:afterAutospacing="0" w:line="578" w:lineRule="exact"/>
        <w:ind w:firstLineChars="200" w:firstLine="600"/>
        <w:jc w:val="both"/>
        <w:rPr>
          <w:rFonts w:ascii="Times New Roman" w:eastAsia="仿宋_GB2312" w:hAnsi="Times New Roman"/>
          <w:sz w:val="30"/>
          <w:szCs w:val="30"/>
        </w:rPr>
      </w:pPr>
      <w:r>
        <w:rPr>
          <w:rFonts w:ascii="Times New Roman" w:eastAsia="仿宋_GB2312" w:hAnsi="Times New Roman"/>
          <w:sz w:val="30"/>
          <w:szCs w:val="30"/>
        </w:rPr>
        <w:t xml:space="preserve">11.1 </w:t>
      </w:r>
      <w:r>
        <w:rPr>
          <w:rFonts w:ascii="Times New Roman" w:eastAsia="仿宋_GB2312" w:hAnsi="Times New Roman"/>
          <w:sz w:val="30"/>
          <w:szCs w:val="30"/>
        </w:rPr>
        <w:t>本合同在以下条件全部满足之日起生效：{生效条件}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）经双方法定代表人或者委托代理人签名并加盖公章或者合同专用章；</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）可再生能源项目属于特许权招标的，该项目特许权协议已生效；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）已签署并网调度协议并生效；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4</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 xml:space="preserve">     {空白部分}     。</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r>
        <w:rPr>
          <w:rStyle w:val="af7"/>
          <w:rFonts w:ascii="Times New Roman" w:eastAsia="方正仿宋_GBK"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11.2 </w:t>
      </w:r>
      <w:r>
        <w:rPr>
          <w:rFonts w:ascii="Times New Roman" w:eastAsia="仿宋_GB2312" w:hAnsi="Times New Roman"/>
          <w:color w:val="auto"/>
          <w:sz w:val="30"/>
          <w:szCs w:val="30"/>
        </w:rPr>
        <w:t>本合同期限，自</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w:t>
      </w:r>
      <w:r>
        <w:rPr>
          <w:rFonts w:ascii="Times New Roman" w:eastAsia="方正仿宋_GBK" w:hAnsi="Times New Roman"/>
          <w:bCs/>
          <w:iCs/>
          <w:color w:val="auto"/>
          <w:kern w:val="28"/>
          <w:sz w:val="30"/>
          <w:szCs w:val="30"/>
          <w:u w:val="single"/>
        </w:rPr>
        <w:t xml:space="preserve">年份} </w:t>
      </w:r>
      <w:r>
        <w:rPr>
          <w:rFonts w:ascii="Times New Roman" w:eastAsia="仿宋_GB2312" w:hAnsi="Times New Roman"/>
          <w:color w:val="auto"/>
          <w:sz w:val="30"/>
          <w:szCs w:val="30"/>
        </w:rPr>
        <w:t xml:space="preserve"> </w:t>
      </w:r>
      <w:r>
        <w:rPr>
          <w:rFonts w:ascii="Times New Roman" w:eastAsia="方正仿宋_GBK" w:hAnsi="Times New Roman"/>
          <w:bCs/>
          <w:iCs/>
          <w:color w:val="auto"/>
          <w:kern w:val="28"/>
          <w:sz w:val="30"/>
          <w:szCs w:val="30"/>
          <w:u w:val="single"/>
        </w:rPr>
        <w:t xml:space="preserve">  年 </w:t>
      </w:r>
      <w:r>
        <w:rPr>
          <w:rFonts w:ascii="Times New Roman" w:eastAsia="仿宋_GB2312" w:hAnsi="Times New Roman"/>
          <w:color w:val="auto"/>
          <w:sz w:val="30"/>
          <w:szCs w:val="30"/>
        </w:rPr>
        <w:t xml:space="preserve">  </w:t>
      </w:r>
      <w:r>
        <w:rPr>
          <w:rFonts w:ascii="Times New Roman" w:eastAsia="方正仿宋_GBK" w:hAnsi="Times New Roman"/>
          <w:bCs/>
          <w:iCs/>
          <w:color w:val="auto"/>
          <w:kern w:val="28"/>
          <w:sz w:val="30"/>
          <w:szCs w:val="30"/>
          <w:u w:val="single"/>
        </w:rPr>
        <w:t xml:space="preserve"> {</w:t>
      </w:r>
      <w:r>
        <w:rPr>
          <w:rFonts w:ascii="Times New Roman" w:eastAsia="方正仿宋_GBK" w:hAnsi="Times New Roman" w:hint="eastAsia"/>
          <w:bCs/>
          <w:iCs/>
          <w:color w:val="auto"/>
          <w:kern w:val="28"/>
          <w:sz w:val="30"/>
          <w:szCs w:val="30"/>
          <w:u w:val="single"/>
        </w:rPr>
        <w:t>月</w:t>
      </w:r>
      <w:r>
        <w:rPr>
          <w:rFonts w:ascii="Times New Roman" w:eastAsia="方正仿宋_GBK" w:hAnsi="Times New Roman"/>
          <w:bCs/>
          <w:iCs/>
          <w:color w:val="auto"/>
          <w:kern w:val="28"/>
          <w:sz w:val="30"/>
          <w:szCs w:val="30"/>
          <w:u w:val="single"/>
        </w:rPr>
        <w:t>份}</w:t>
      </w:r>
      <w:r>
        <w:rPr>
          <w:rFonts w:ascii="Times New Roman" w:eastAsia="仿宋_GB2312" w:hAnsi="Times New Roman"/>
          <w:color w:val="auto"/>
          <w:sz w:val="30"/>
          <w:szCs w:val="30"/>
        </w:rPr>
        <w:t xml:space="preserve"> </w:t>
      </w:r>
      <w:r>
        <w:rPr>
          <w:rFonts w:ascii="Times New Roman" w:eastAsia="方正仿宋_GBK" w:hAnsi="Times New Roman"/>
          <w:bCs/>
          <w:iCs/>
          <w:color w:val="auto"/>
          <w:kern w:val="28"/>
          <w:sz w:val="30"/>
          <w:szCs w:val="30"/>
          <w:u w:val="single"/>
        </w:rPr>
        <w:t xml:space="preserve">   月</w:t>
      </w:r>
      <w:r>
        <w:rPr>
          <w:rFonts w:ascii="Times New Roman" w:eastAsia="仿宋_GB2312" w:hAnsi="Times New Roman"/>
          <w:color w:val="auto"/>
          <w:sz w:val="30"/>
          <w:szCs w:val="30"/>
        </w:rPr>
        <w:t xml:space="preserve"> </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日期}    日至     {年份}    年    {月份}    月    {日期}    日止。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11.3 </w:t>
      </w:r>
      <w:r>
        <w:rPr>
          <w:rFonts w:ascii="Times New Roman" w:eastAsia="仿宋_GB2312" w:hAnsi="Times New Roman"/>
          <w:color w:val="auto"/>
          <w:sz w:val="30"/>
          <w:szCs w:val="30"/>
        </w:rPr>
        <w:t>在本合同期满前</w:t>
      </w:r>
      <w:r>
        <w:rPr>
          <w:rFonts w:ascii="Times New Roman" w:eastAsia="方正仿宋_GBK" w:hAnsi="Times New Roman"/>
          <w:bCs/>
          <w:iCs/>
          <w:color w:val="auto"/>
          <w:kern w:val="28"/>
          <w:sz w:val="30"/>
          <w:szCs w:val="30"/>
          <w:u w:val="single"/>
        </w:rPr>
        <w:t>{续签通</w:t>
      </w:r>
      <w:r>
        <w:rPr>
          <w:rFonts w:ascii="Times New Roman" w:eastAsia="仿宋_GB2312" w:hAnsi="Times New Roman"/>
          <w:color w:val="auto"/>
          <w:sz w:val="30"/>
          <w:szCs w:val="30"/>
        </w:rPr>
        <w:t>知月数}个月，双方应就续签本合同的有关事宜进行商谈。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11.4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hint="eastAsia"/>
          <w:color w:val="auto"/>
          <w:sz w:val="30"/>
          <w:szCs w:val="30"/>
          <w:u w:val="single"/>
        </w:rPr>
        <w:t>{其他约定内容}</w:t>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r>
        <w:rPr>
          <w:rFonts w:ascii="Times New Roman" w:eastAsia="方正仿宋_GBK" w:hAnsi="Times New Roman"/>
          <w:b/>
          <w:color w:val="auto"/>
          <w:sz w:val="28"/>
          <w:szCs w:val="28"/>
        </w:rPr>
        <w:t> </w:t>
      </w:r>
      <w:r>
        <w:rPr>
          <w:rFonts w:ascii="Times New Roman" w:eastAsia="方正仿宋_GBK" w:hAnsi="Times New Roman"/>
          <w:color w:val="auto"/>
          <w:sz w:val="28"/>
          <w:szCs w:val="28"/>
        </w:rPr>
        <w:t> </w:t>
      </w: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w:t>
      </w:r>
      <w:r>
        <w:rPr>
          <w:rFonts w:ascii="Times New Roman" w:eastAsia="黑体" w:hAnsi="Times New Roman"/>
          <w:b w:val="0"/>
          <w:bCs/>
          <w:color w:val="auto"/>
          <w:kern w:val="44"/>
          <w:sz w:val="36"/>
          <w:szCs w:val="36"/>
        </w:rPr>
        <w:t>{章</w:t>
      </w:r>
      <w:r>
        <w:rPr>
          <w:rFonts w:ascii="黑体" w:eastAsia="黑体" w:hAnsi="黑体" w:cs="黑体" w:hint="eastAsia"/>
          <w:b w:val="0"/>
          <w:bCs/>
          <w:color w:val="auto"/>
          <w:kern w:val="44"/>
          <w:sz w:val="36"/>
          <w:szCs w:val="36"/>
        </w:rPr>
        <w:t>节编号}章  适用{法律章节}</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12.1 </w:t>
      </w:r>
      <w:r>
        <w:rPr>
          <w:rFonts w:ascii="Times New Roman" w:eastAsia="仿宋_GB2312" w:hAnsi="Times New Roman"/>
          <w:color w:val="auto"/>
          <w:sz w:val="30"/>
          <w:szCs w:val="30"/>
        </w:rPr>
        <w:t>本合同的订立、效力、解释、履行和争议的解决均适用{中华人民共和国法律}。</w:t>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r>
        <w:rPr>
          <w:rFonts w:ascii="Times New Roman" w:eastAsia="方正仿宋_GBK" w:hAnsi="Times New Roman"/>
          <w:color w:val="auto"/>
          <w:sz w:val="28"/>
          <w:szCs w:val="28"/>
        </w:rPr>
        <w:t> </w:t>
      </w:r>
    </w:p>
    <w:p w:rsidR="00000000" w:rsidRDefault="00000000">
      <w:pPr>
        <w:pStyle w:val="1"/>
        <w:keepNext/>
        <w:keepLines/>
        <w:widowControl w:val="0"/>
        <w:numPr>
          <w:ilvl w:val="0"/>
          <w:numId w:val="4"/>
        </w:numPr>
        <w:tabs>
          <w:tab w:val="left" w:pos="1440"/>
        </w:tabs>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黑体" w:eastAsia="黑体" w:hAnsi="黑体" w:cs="黑体" w:hint="eastAsia"/>
          <w:b w:val="0"/>
          <w:bCs/>
          <w:color w:val="auto"/>
          <w:kern w:val="44"/>
          <w:sz w:val="36"/>
          <w:szCs w:val="36"/>
        </w:rPr>
      </w:pPr>
      <w:r>
        <w:rPr>
          <w:rFonts w:ascii="黑体" w:eastAsia="黑体" w:hAnsi="黑体" w:cs="黑体" w:hint="eastAsia"/>
          <w:b w:val="0"/>
          <w:bCs/>
          <w:color w:val="auto"/>
          <w:kern w:val="44"/>
          <w:sz w:val="36"/>
          <w:szCs w:val="36"/>
        </w:rPr>
        <w:t>第{章节编号}章  合同变更、转让和解除</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13.1 </w:t>
      </w:r>
      <w:r>
        <w:rPr>
          <w:rFonts w:ascii="Times New Roman" w:eastAsia="仿宋_GB2312" w:hAnsi="Times New Roman"/>
          <w:color w:val="auto"/>
          <w:sz w:val="30"/>
          <w:szCs w:val="30"/>
        </w:rPr>
        <w:t>除本合同另有{约定}外，本合同的任何{变更、修改和补充}必须以{书面形式}进行，</w:t>
      </w:r>
      <w:r>
        <w:rPr>
          <w:rFonts w:ascii="Times New Roman" w:eastAsia="仿宋_GB2312" w:hAnsi="Times New Roman"/>
          <w:color w:val="auto"/>
          <w:sz w:val="30"/>
          <w:szCs w:val="30"/>
        </w:rPr>
        <w:t>生效条件</w:t>
      </w:r>
      <w:r>
        <w:rPr>
          <w:rFonts w:ascii="Times New Roman" w:eastAsia="仿宋_GB2312" w:hAnsi="Times New Roman"/>
          <w:color w:val="auto"/>
          <w:sz w:val="30"/>
          <w:szCs w:val="30"/>
        </w:rPr>
        <w:t>同第{11.1}条。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13.2 </w:t>
      </w:r>
      <w:r>
        <w:rPr>
          <w:rFonts w:ascii="Times New Roman" w:eastAsia="仿宋_GB2312" w:hAnsi="Times New Roman"/>
          <w:color w:val="auto"/>
          <w:sz w:val="30"/>
          <w:szCs w:val="30"/>
        </w:rPr>
        <w:t>售电人和购电人除按照</w:t>
      </w:r>
      <w:r>
        <w:rPr>
          <w:rFonts w:ascii="Times New Roman" w:eastAsia="仿宋_GB2312" w:hAnsi="Times New Roman" w:hint="eastAsia"/>
          <w:color w:val="auto"/>
          <w:sz w:val="30"/>
          <w:szCs w:val="30"/>
        </w:rPr>
        <w:t>交易</w:t>
      </w:r>
      <w:r>
        <w:rPr>
          <w:rFonts w:ascii="Times New Roman" w:eastAsia="仿宋_GB2312" w:hAnsi="Times New Roman"/>
          <w:color w:val="auto"/>
          <w:sz w:val="30"/>
          <w:szCs w:val="30"/>
        </w:rPr>
        <w:t>规则开展的市场交易外，未经对方书面同意，均无权向第三方转让本合同项下所有或者部分的权利或者义务。因一方所有或大部分资产转移给另一实体，而致其无法履行本合同的，售电人或购电人应在该情况发生后</w:t>
      </w:r>
      <w:r>
        <w:rPr>
          <w:rFonts w:ascii="Times New Roman" w:eastAsia="方正仿宋_GBK" w:hAnsi="Times New Roman"/>
          <w:bCs/>
          <w:iCs/>
          <w:color w:val="auto"/>
          <w:kern w:val="28"/>
          <w:sz w:val="30"/>
          <w:szCs w:val="30"/>
          <w:u w:val="single"/>
        </w:rPr>
        <w:t>{工作日</w:t>
      </w:r>
      <w:r>
        <w:rPr>
          <w:rFonts w:ascii="Times New Roman" w:eastAsia="仿宋_GB2312" w:hAnsi="Times New Roman"/>
          <w:color w:val="auto"/>
          <w:sz w:val="30"/>
          <w:szCs w:val="30"/>
        </w:rPr>
        <w:t>数量}个工作日内通知对方，双方协商一致后，签订合同转让协议。</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13.3 </w:t>
      </w:r>
      <w:r>
        <w:rPr>
          <w:rFonts w:ascii="Times New Roman" w:eastAsia="仿宋_GB2312" w:hAnsi="Times New Roman"/>
          <w:color w:val="auto"/>
          <w:sz w:val="30"/>
          <w:szCs w:val="30"/>
        </w:rPr>
        <w:t>在本合同的有效期限内，有下列情形之一的，双方同意对本合同进行相应调整和修改：{调整和修改情形}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）国家有关法律、法规、规章以及政策变动；</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）能源监管机构颁布实施有关规则、办法、规定等；</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）双方约定的其他情形：</w:t>
      </w:r>
      <w:r>
        <w:rPr>
          <w:rFonts w:ascii="Times New Roman" w:eastAsia="仿宋_GB2312" w:hAnsi="Times New Roman"/>
          <w:color w:val="auto"/>
          <w:sz w:val="30"/>
          <w:szCs w:val="30"/>
          <w:u w:val="single"/>
        </w:rPr>
        <w:t>{其他情形}。</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13.4 </w:t>
      </w:r>
      <w:r>
        <w:rPr>
          <w:rFonts w:ascii="Times New Roman" w:eastAsia="仿宋_GB2312" w:hAnsi="Times New Roman"/>
          <w:color w:val="auto"/>
          <w:sz w:val="30"/>
          <w:szCs w:val="30"/>
        </w:rPr>
        <w:t>合同解除：{解除条件}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如任何一方发生下列事件之一的，则另一方有权在发出解除通知</w:t>
      </w:r>
      <w:r>
        <w:rPr>
          <w:rFonts w:ascii="Times New Roman" w:eastAsia="方正仿宋_GBK" w:hAnsi="Times New Roman"/>
          <w:bCs/>
          <w:iCs/>
          <w:color w:val="auto"/>
          <w:kern w:val="28"/>
          <w:sz w:val="30"/>
          <w:szCs w:val="30"/>
          <w:u w:val="single"/>
        </w:rPr>
        <w:t>{解除通</w:t>
      </w:r>
      <w:r>
        <w:rPr>
          <w:rFonts w:ascii="Times New Roman" w:eastAsia="仿宋_GB2312" w:hAnsi="Times New Roman"/>
          <w:color w:val="auto"/>
          <w:sz w:val="30"/>
          <w:szCs w:val="30"/>
        </w:rPr>
        <w:t>知天数}日后终止本合同：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）一方破产、清算或者被吊销营业执照；</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）一方电力业务许可证被撤销、撤回、吊销、注销，或者售电人首次并网后未在能源监管机构规定时间内取得电力业务许可证；</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3</w:t>
      </w:r>
      <w:r>
        <w:rPr>
          <w:rFonts w:ascii="Times New Roman" w:eastAsia="仿宋_GB2312" w:hAnsi="Times New Roman"/>
          <w:color w:val="auto"/>
          <w:sz w:val="30"/>
          <w:szCs w:val="30"/>
        </w:rPr>
        <w:t>）并网调度协议终止；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4</w:t>
      </w:r>
      <w:r>
        <w:rPr>
          <w:rFonts w:ascii="Times New Roman" w:eastAsia="仿宋_GB2312" w:hAnsi="Times New Roman"/>
          <w:color w:val="auto"/>
          <w:sz w:val="30"/>
          <w:szCs w:val="30"/>
        </w:rPr>
        <w:t>）由于售电人原因，电厂机组持续</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{天数} 日不能按照本合同安</w:t>
      </w:r>
      <w:r>
        <w:rPr>
          <w:rFonts w:ascii="Times New Roman" w:eastAsia="仿宋_GB2312" w:hAnsi="Times New Roman"/>
          <w:color w:val="auto"/>
          <w:sz w:val="30"/>
          <w:szCs w:val="30"/>
        </w:rPr>
        <w:t>全发送电；</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5</w:t>
      </w:r>
      <w:r>
        <w:rPr>
          <w:rFonts w:ascii="Times New Roman" w:eastAsia="仿宋_GB2312" w:hAnsi="Times New Roman"/>
          <w:color w:val="auto"/>
          <w:sz w:val="30"/>
          <w:szCs w:val="30"/>
        </w:rPr>
        <w:t>）由于购电人原因，购电人持续</w:t>
      </w:r>
      <w:r>
        <w:rPr>
          <w:rFonts w:ascii="Times New Roman" w:eastAsia="方正仿宋_GBK" w:hAnsi="Times New Roman"/>
          <w:bCs/>
          <w:iCs/>
          <w:color w:val="auto"/>
          <w:kern w:val="28"/>
          <w:sz w:val="30"/>
          <w:szCs w:val="30"/>
          <w:u w:val="single"/>
        </w:rPr>
        <w:t>{天数}</w:t>
      </w:r>
      <w:r>
        <w:rPr>
          <w:rFonts w:ascii="Times New Roman" w:eastAsia="仿宋_GB2312" w:hAnsi="Times New Roman"/>
          <w:color w:val="auto"/>
          <w:sz w:val="30"/>
          <w:szCs w:val="30"/>
        </w:rPr>
        <w:t>日未能按照本合同正常接受电力电量；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6</w:t>
      </w:r>
      <w:r>
        <w:rPr>
          <w:rFonts w:ascii="Times New Roman" w:eastAsia="仿宋_GB2312" w:hAnsi="Times New Roman"/>
          <w:color w:val="auto"/>
          <w:sz w:val="30"/>
          <w:szCs w:val="30"/>
        </w:rPr>
        <w:t>）在本合同履行期限届满前，一方明确表示或者以自己的行为表明不履行合同主要义务；</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7</w:t>
      </w:r>
      <w:r>
        <w:rPr>
          <w:rFonts w:ascii="Times New Roman" w:eastAsia="仿宋_GB2312" w:hAnsi="Times New Roman"/>
          <w:color w:val="auto"/>
          <w:sz w:val="30"/>
          <w:szCs w:val="30"/>
        </w:rPr>
        <w:t>）法律法规规定的其他情形；</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sectPr w:rsidR="00000000">
          <w:pgSz w:w="11906" w:h="16838"/>
          <w:pgMar w:top="2098" w:right="1474" w:bottom="1985" w:left="1588" w:header="851" w:footer="992" w:gutter="0"/>
          <w:pgNumType w:fmt="numberInDash"/>
          <w:cols w:space="720"/>
          <w:docGrid w:type="linesAndChars" w:linePitch="312"/>
        </w:sectPr>
      </w:pPr>
      <w:r>
        <w:rPr>
          <w:rFonts w:ascii="Times New Roman" w:eastAsia="仿宋_GB2312" w:hAnsi="Times New Roman"/>
          <w:color w:val="auto"/>
          <w:sz w:val="30"/>
          <w:szCs w:val="30"/>
        </w:rPr>
        <w:t>（</w:t>
      </w:r>
      <w:r>
        <w:rPr>
          <w:rFonts w:ascii="Times New Roman" w:eastAsia="仿宋_GB2312" w:hAnsi="Times New Roman" w:hint="eastAsia"/>
          <w:color w:val="auto"/>
          <w:sz w:val="30"/>
          <w:szCs w:val="30"/>
        </w:rPr>
        <w:t>8</w:t>
      </w:r>
      <w:r>
        <w:rPr>
          <w:rFonts w:ascii="Times New Roman" w:eastAsia="仿宋_GB2312" w:hAnsi="Times New Roman"/>
          <w:color w:val="auto"/>
          <w:sz w:val="30"/>
          <w:szCs w:val="30"/>
        </w:rPr>
        <w:t>）双方约定的其他解除合同的事项：</w:t>
      </w:r>
      <w:r>
        <w:rPr>
          <w:rFonts w:ascii="Times New Roman" w:eastAsia="仿宋_GB2312" w:hAnsi="Times New Roman"/>
          <w:color w:val="auto"/>
          <w:sz w:val="30"/>
          <w:szCs w:val="30"/>
          <w:u w:val="single"/>
        </w:rPr>
        <w:t>{解除合同事项}。</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p>
    <w:p w:rsidR="00000000" w:rsidRDefault="00000000">
      <w:pPr>
        <w:pStyle w:val="1"/>
        <w:keepNext/>
        <w:keepLines/>
        <w:widowControl w:val="0"/>
        <w:tabs>
          <w:tab w:val="left" w:pos="1440"/>
        </w:tabs>
        <w:adjustRightInd w:val="0"/>
        <w:snapToGrid w:val="0"/>
        <w:spacing w:before="0" w:beforeAutospacing="0" w:after="0" w:afterAutospacing="0" w:line="578" w:lineRule="exact"/>
        <w:jc w:val="center"/>
        <w:rPr>
          <w:rFonts w:ascii="Times New Roman" w:eastAsia="黑体" w:hAnsi="Times New Roman"/>
          <w:b w:val="0"/>
          <w:bCs/>
          <w:color w:val="auto"/>
          <w:kern w:val="44"/>
          <w:sz w:val="36"/>
          <w:szCs w:val="36"/>
        </w:rPr>
      </w:pPr>
      <w:r>
        <w:rPr>
          <w:rFonts w:ascii="Times New Roman" w:eastAsia="黑体" w:hAnsi="Times New Roman"/>
          <w:b w:val="0"/>
          <w:bCs/>
          <w:color w:val="auto"/>
          <w:kern w:val="44"/>
          <w:sz w:val="36"/>
          <w:szCs w:val="36"/>
        </w:rPr>
        <w:t>第</w:t>
      </w:r>
      <w:r>
        <w:rPr>
          <w:rFonts w:ascii="Times New Roman" w:eastAsia="黑体" w:hAnsi="Times New Roman"/>
          <w:b w:val="0"/>
          <w:bCs/>
          <w:color w:val="auto"/>
          <w:kern w:val="44"/>
          <w:sz w:val="36"/>
          <w:szCs w:val="36"/>
        </w:rPr>
        <w:t>{章</w:t>
      </w:r>
      <w:r>
        <w:rPr>
          <w:rFonts w:ascii="Times New Roman" w:eastAsia="黑体" w:hAnsi="Times New Roman"/>
          <w:b w:val="0"/>
          <w:bCs/>
          <w:color w:val="auto"/>
          <w:kern w:val="44"/>
          <w:sz w:val="36"/>
          <w:szCs w:val="36"/>
        </w:rPr>
        <w:t>节</w:t>
      </w:r>
      <w:r>
        <w:rPr>
          <w:rFonts w:ascii="Times New Roman" w:eastAsia="黑体" w:hAnsi="Times New Roman"/>
          <w:b w:val="0"/>
          <w:bCs/>
          <w:color w:val="auto"/>
          <w:kern w:val="44"/>
          <w:sz w:val="36"/>
          <w:szCs w:val="36"/>
        </w:rPr>
        <w:t>编号</w:t>
      </w:r>
      <w:r>
        <w:rPr>
          <w:rFonts w:ascii="Times New Roman" w:eastAsia="黑体" w:hAnsi="Times New Roman"/>
          <w:b w:val="0"/>
          <w:bCs/>
          <w:color w:val="auto"/>
          <w:kern w:val="44"/>
          <w:sz w:val="36"/>
          <w:szCs w:val="36"/>
        </w:rPr>
        <w:t>}章  争议的解决</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14.1 </w:t>
      </w:r>
      <w:r>
        <w:rPr>
          <w:rFonts w:ascii="Times New Roman" w:eastAsia="仿宋_GB2312" w:hAnsi="Times New Roman"/>
          <w:color w:val="auto"/>
          <w:sz w:val="30"/>
          <w:szCs w:val="30"/>
        </w:rPr>
        <w:t>凡因执行本合同所发生的与本合同有关的一切争议，双方应协商解决，也可提请能源监管机构调解。协商或者调解不成的，选择以下第</w:t>
      </w:r>
      <w:r>
        <w:rPr>
          <w:rFonts w:ascii="Times New Roman" w:eastAsia="方正仿宋_GBK" w:hAnsi="Times New Roman"/>
          <w:bCs/>
          <w:iCs/>
          <w:color w:val="auto"/>
          <w:kern w:val="28"/>
          <w:sz w:val="30"/>
          <w:szCs w:val="30"/>
          <w:u w:val="single"/>
        </w:rPr>
        <w:t>{处理方</w:t>
      </w:r>
      <w:r>
        <w:rPr>
          <w:rFonts w:ascii="Times New Roman" w:eastAsia="仿宋_GB2312" w:hAnsi="Times New Roman"/>
          <w:color w:val="auto"/>
          <w:sz w:val="30"/>
          <w:szCs w:val="30"/>
        </w:rPr>
        <w:t>式编号}种</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t>方式处理：</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1</w:t>
      </w:r>
      <w:r>
        <w:rPr>
          <w:rFonts w:ascii="Times New Roman" w:eastAsia="仿宋_GB2312" w:hAnsi="Times New Roman"/>
          <w:color w:val="auto"/>
          <w:sz w:val="30"/>
          <w:szCs w:val="30"/>
        </w:rPr>
        <w:t>）双方同意提请</w:t>
      </w:r>
      <w:r>
        <w:rPr>
          <w:rFonts w:ascii="Times New Roman" w:eastAsia="仿宋_GB2312" w:hAnsi="Times New Roman"/>
          <w:color w:val="auto"/>
          <w:sz w:val="30"/>
          <w:szCs w:val="30"/>
          <w:u w:val="single"/>
        </w:rPr>
        <w:t>{仲裁委</w:t>
      </w:r>
      <w:r>
        <w:rPr>
          <w:rFonts w:ascii="Times New Roman" w:eastAsia="仿宋_GB2312" w:hAnsi="Times New Roman" w:hint="eastAsia"/>
          <w:color w:val="auto"/>
          <w:sz w:val="30"/>
          <w:szCs w:val="30"/>
          <w:u w:val="single"/>
        </w:rPr>
        <w:t>员</w:t>
      </w:r>
      <w:r>
        <w:rPr>
          <w:rFonts w:ascii="Times New Roman" w:eastAsia="仿宋_GB2312" w:hAnsi="Times New Roman"/>
          <w:color w:val="auto"/>
          <w:sz w:val="30"/>
          <w:szCs w:val="30"/>
          <w:u w:val="single"/>
        </w:rPr>
        <w:t>会}，请求</w:t>
      </w:r>
      <w:r>
        <w:rPr>
          <w:rFonts w:ascii="Times New Roman" w:eastAsia="仿宋_GB2312" w:hAnsi="Times New Roman"/>
          <w:color w:val="auto"/>
          <w:sz w:val="30"/>
          <w:szCs w:val="30"/>
        </w:rPr>
        <w:t>按照其仲裁规则进行仲裁。仲裁裁决是终局的，对双方均具有法律约束力。</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w:t>
      </w:r>
      <w:r>
        <w:rPr>
          <w:rFonts w:ascii="Times New Roman" w:eastAsia="仿宋_GB2312" w:hAnsi="Times New Roman"/>
          <w:color w:val="auto"/>
          <w:sz w:val="30"/>
          <w:szCs w:val="30"/>
        </w:rPr>
        <w:t>2</w:t>
      </w:r>
      <w:r>
        <w:rPr>
          <w:rFonts w:ascii="Times New Roman" w:eastAsia="仿宋_GB2312" w:hAnsi="Times New Roman"/>
          <w:color w:val="auto"/>
          <w:sz w:val="30"/>
          <w:szCs w:val="30"/>
        </w:rPr>
        <w:t>）任何一方依法提请</w:t>
      </w:r>
      <w:r>
        <w:rPr>
          <w:rFonts w:ascii="Times New Roman" w:eastAsia="仿宋_GB2312" w:hAnsi="Times New Roman"/>
          <w:color w:val="auto"/>
          <w:sz w:val="30"/>
          <w:szCs w:val="30"/>
          <w:u w:val="single"/>
        </w:rPr>
        <w:t>{诉讼法</w:t>
      </w:r>
      <w:r>
        <w:rPr>
          <w:rFonts w:ascii="Times New Roman" w:eastAsia="仿宋_GB2312" w:hAnsi="Times New Roman" w:hint="eastAsia"/>
          <w:color w:val="auto"/>
          <w:sz w:val="30"/>
          <w:szCs w:val="30"/>
          <w:u w:val="single"/>
        </w:rPr>
        <w:t>院</w:t>
      </w:r>
      <w:r>
        <w:rPr>
          <w:rFonts w:ascii="Times New Roman" w:eastAsia="仿宋_GB2312" w:hAnsi="Times New Roman"/>
          <w:color w:val="auto"/>
          <w:sz w:val="30"/>
          <w:szCs w:val="30"/>
          <w:u w:val="single"/>
        </w:rPr>
        <w:t>}人民法院</w:t>
      </w:r>
      <w:r>
        <w:rPr>
          <w:rFonts w:ascii="Times New Roman" w:eastAsia="仿宋_GB2312" w:hAnsi="Times New Roman"/>
          <w:color w:val="auto"/>
          <w:sz w:val="30"/>
          <w:szCs w:val="30"/>
        </w:rPr>
        <w:t>通过诉讼程序解决。</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14.2 </w:t>
      </w:r>
      <w:r>
        <w:rPr>
          <w:rFonts w:ascii="Times New Roman" w:eastAsia="仿宋_GB2312" w:hAnsi="Times New Roman"/>
          <w:color w:val="auto"/>
          <w:sz w:val="30"/>
          <w:szCs w:val="30"/>
        </w:rPr>
        <w:t>在争议解决期间，合同中未涉及争议部分的条款仍需{履行内容}。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14.3 </w:t>
      </w:r>
      <w:r>
        <w:rPr>
          <w:rFonts w:ascii="Times New Roman" w:eastAsia="仿宋_GB2312" w:hAnsi="Times New Roman"/>
          <w:color w:val="auto"/>
          <w:sz w:val="30"/>
          <w:szCs w:val="30"/>
        </w:rPr>
        <w:t>其他约定（可另附页）</w:t>
      </w:r>
      <w:r>
        <w:rPr>
          <w:rFonts w:ascii="Times New Roman" w:eastAsia="仿宋_GB2312" w:hAnsi="Times New Roman" w:hint="eastAsia"/>
          <w:color w:val="auto"/>
          <w:sz w:val="30"/>
          <w:szCs w:val="30"/>
        </w:rPr>
        <w:t>：</w:t>
      </w:r>
      <w:r>
        <w:rPr>
          <w:rFonts w:ascii="Times New Roman" w:eastAsia="仿宋_GB2312" w:hAnsi="Times New Roman"/>
          <w:color w:val="auto"/>
          <w:sz w:val="30"/>
          <w:szCs w:val="30"/>
          <w:u w:val="single"/>
        </w:rPr>
        <w:t>{其他约定内容}。</w:t>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480" w:lineRule="exact"/>
        <w:ind w:firstLineChars="200" w:firstLine="560"/>
        <w:jc w:val="both"/>
        <w:rPr>
          <w:rFonts w:ascii="Times New Roman" w:eastAsia="方正仿宋_GBK" w:hAnsi="Times New Roman"/>
          <w:color w:val="auto"/>
          <w:sz w:val="28"/>
          <w:szCs w:val="28"/>
        </w:rPr>
      </w:pPr>
    </w:p>
    <w:p w:rsidR="00000000" w:rsidRDefault="00000000">
      <w:pPr>
        <w:pStyle w:val="1"/>
        <w:keepNext/>
        <w:keepLines/>
        <w:widowControl w:val="0"/>
        <w:adjustRightInd w:val="0"/>
        <w:snapToGrid w:val="0"/>
        <w:spacing w:before="0" w:beforeAutospacing="0" w:after="0" w:afterAutospacing="0" w:line="480" w:lineRule="exact"/>
        <w:ind w:firstLineChars="200" w:firstLine="560"/>
        <w:jc w:val="both"/>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widowControl w:val="0"/>
        <w:adjustRightInd w:val="0"/>
        <w:snapToGrid w:val="0"/>
        <w:spacing w:before="0" w:beforeAutospacing="0" w:after="0" w:afterAutospacing="0" w:line="480" w:lineRule="auto"/>
        <w:jc w:val="center"/>
        <w:rPr>
          <w:rFonts w:ascii="Times New Roman" w:eastAsia="黑体" w:hAnsi="Times New Roman"/>
          <w:b w:val="0"/>
          <w:bCs/>
          <w:color w:val="auto"/>
          <w:kern w:val="44"/>
          <w:sz w:val="36"/>
          <w:szCs w:val="36"/>
        </w:rPr>
      </w:pPr>
      <w:r>
        <w:rPr>
          <w:rFonts w:ascii="Times New Roman" w:eastAsia="黑体" w:hAnsi="Times New Roman"/>
          <w:b w:val="0"/>
          <w:bCs/>
          <w:color w:val="auto"/>
          <w:kern w:val="44"/>
          <w:sz w:val="36"/>
          <w:szCs w:val="36"/>
        </w:rPr>
        <w:t>第</w:t>
      </w:r>
      <w:r>
        <w:rPr>
          <w:rFonts w:ascii="Times New Roman" w:eastAsia="黑体" w:hAnsi="Times New Roman"/>
          <w:b w:val="0"/>
          <w:bCs/>
          <w:color w:val="auto"/>
          <w:kern w:val="44"/>
          <w:sz w:val="36"/>
          <w:szCs w:val="36"/>
        </w:rPr>
        <w:t>{章</w:t>
      </w:r>
      <w:r>
        <w:rPr>
          <w:rFonts w:ascii="Times New Roman" w:eastAsia="黑体" w:hAnsi="Times New Roman"/>
          <w:b w:val="0"/>
          <w:bCs/>
          <w:color w:val="auto"/>
          <w:kern w:val="44"/>
          <w:sz w:val="36"/>
          <w:szCs w:val="36"/>
        </w:rPr>
        <w:t>节</w:t>
      </w:r>
      <w:r>
        <w:rPr>
          <w:rFonts w:ascii="Times New Roman" w:eastAsia="黑体" w:hAnsi="Times New Roman"/>
          <w:b w:val="0"/>
          <w:bCs/>
          <w:color w:val="auto"/>
          <w:kern w:val="44"/>
          <w:sz w:val="36"/>
          <w:szCs w:val="36"/>
        </w:rPr>
        <w:t>编号</w:t>
      </w:r>
      <w:r>
        <w:rPr>
          <w:rFonts w:ascii="Times New Roman" w:eastAsia="黑体" w:hAnsi="Times New Roman"/>
          <w:b w:val="0"/>
          <w:bCs/>
          <w:color w:val="auto"/>
          <w:kern w:val="44"/>
          <w:sz w:val="36"/>
          <w:szCs w:val="36"/>
        </w:rPr>
        <w:t>}章  {章节标题}</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15.1 </w:t>
      </w:r>
      <w:r>
        <w:rPr>
          <w:rFonts w:ascii="Times New Roman" w:eastAsia="仿宋_GB2312" w:hAnsi="Times New Roman"/>
          <w:color w:val="auto"/>
          <w:sz w:val="30"/>
          <w:szCs w:val="30"/>
        </w:rPr>
        <w:t>{保密条款}</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双方保证对从另一方取得且无法自公开渠道获得的资料和文件予以保密。未经该资料和文件的原提供方同意，另一方不得向任何第三方泄露该资料和文件的全部或者部分内容。但国家另有规定的除外。</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方正仿宋_GBK" w:hAnsi="Times New Roman"/>
          <w:color w:val="auto"/>
          <w:sz w:val="30"/>
          <w:szCs w:val="30"/>
        </w:rPr>
      </w:pPr>
      <w:r>
        <w:rPr>
          <w:rFonts w:ascii="Times New Roman" w:eastAsia="仿宋_GB2312" w:hAnsi="Times New Roman"/>
          <w:color w:val="auto"/>
          <w:sz w:val="30"/>
          <w:szCs w:val="30"/>
        </w:rPr>
        <w:t xml:space="preserve">15.2 </w:t>
      </w:r>
      <w:r>
        <w:rPr>
          <w:rFonts w:ascii="Times New Roman" w:eastAsia="仿宋_GB2312" w:hAnsi="Times New Roman"/>
          <w:color w:val="auto"/>
          <w:sz w:val="30"/>
          <w:szCs w:val="30"/>
        </w:rPr>
        <w:t>合同{附</w:t>
      </w:r>
      <w:r>
        <w:rPr>
          <w:rStyle w:val="af7"/>
          <w:rFonts w:ascii="Times New Roman" w:eastAsia="方正仿宋_GBK" w:hAnsi="Times New Roman"/>
          <w:color w:val="auto"/>
          <w:sz w:val="30"/>
          <w:szCs w:val="30"/>
        </w:rPr>
        <w:t>件}</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Times New Roman" w:eastAsia="仿宋_GB2312" w:hAnsi="Times New Roman"/>
          <w:color w:val="auto"/>
          <w:sz w:val="30"/>
          <w:szCs w:val="30"/>
          <w:u w:val="wave"/>
        </w:rPr>
        <w:t>{电</w:t>
      </w:r>
      <w:r>
        <w:rPr>
          <w:rFonts w:ascii="Times New Roman" w:eastAsia="仿宋_GB2312" w:hAnsi="Times New Roman"/>
          <w:color w:val="auto"/>
          <w:sz w:val="30"/>
          <w:szCs w:val="30"/>
        </w:rPr>
        <w:t>厂</w:t>
      </w:r>
      <w:r>
        <w:rPr>
          <w:rFonts w:ascii="Times New Roman" w:eastAsia="仿宋_GB2312" w:hAnsi="Times New Roman"/>
          <w:color w:val="auto"/>
          <w:sz w:val="30"/>
          <w:szCs w:val="30"/>
          <w:u w:val="wave"/>
        </w:rPr>
        <w:t>/风电</w:t>
      </w:r>
      <w:r>
        <w:rPr>
          <w:rFonts w:ascii="Times New Roman" w:eastAsia="仿宋_GB2312" w:hAnsi="Times New Roman"/>
          <w:color w:val="auto"/>
          <w:sz w:val="30"/>
          <w:szCs w:val="30"/>
        </w:rPr>
        <w:t>场</w:t>
      </w:r>
      <w:r>
        <w:rPr>
          <w:rFonts w:ascii="Times New Roman" w:eastAsia="仿宋_GB2312" w:hAnsi="Times New Roman"/>
          <w:color w:val="auto"/>
          <w:sz w:val="30"/>
          <w:szCs w:val="30"/>
          <w:u w:val="wave"/>
        </w:rPr>
        <w:t>/光伏电</w:t>
      </w:r>
      <w:r>
        <w:rPr>
          <w:rFonts w:ascii="Times New Roman" w:eastAsia="仿宋_GB2312" w:hAnsi="Times New Roman"/>
          <w:color w:val="auto"/>
          <w:sz w:val="30"/>
          <w:szCs w:val="30"/>
        </w:rPr>
        <w:t>站主接线图及计量点图示}</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rPr>
        <w:t>{内容}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的附件是本合同不可缺少的组成部分，与本合同具有同等法律效力。当合同正文与附件之间产生解释分歧时，首先应依据争议事项的性质，以与争议点最相关的和对该争议点处理更深入的内容为准。如果采用上述原则后分歧和矛盾仍然存在，则由双方本着诚实信用的原则按合同目的协商确定。</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15.3 </w:t>
      </w:r>
      <w:r>
        <w:rPr>
          <w:rFonts w:ascii="Times New Roman" w:eastAsia="仿宋_GB2312" w:hAnsi="Times New Roman"/>
          <w:color w:val="auto"/>
          <w:sz w:val="30"/>
          <w:szCs w:val="30"/>
        </w:rPr>
        <w:t>合同全部{相关内容}</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本合同及其附件构成双方就本合同标的达成的全部协议，并且取代所有双方在此之前就本合同所进行的任何讨论、谈判、协议和合同。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15.4 </w:t>
      </w:r>
      <w:r>
        <w:rPr>
          <w:rFonts w:ascii="Times New Roman" w:eastAsia="仿宋_GB2312" w:hAnsi="Times New Roman"/>
          <w:color w:val="auto"/>
          <w:sz w:val="30"/>
          <w:szCs w:val="30"/>
        </w:rPr>
        <w:t>{电子合同}</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双方同意采用电子合同方式的，通过电力交易机构电力交易平台签订本合同，并认同其与纸质合同具备同等效力。双方确认均已仔细阅读并同意本合同条款，本合同自双方加盖电子印章或者双方认可的可靠条件的电子签名时成立。</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 </w:t>
      </w:r>
      <w:r>
        <w:rPr>
          <w:rFonts w:ascii="Times New Roman" w:eastAsia="仿宋_GB2312" w:hAnsi="Times New Roman"/>
          <w:color w:val="auto"/>
          <w:sz w:val="30"/>
          <w:szCs w:val="30"/>
        </w:rPr>
        <w:t>{通知与送达}</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15.5.1 </w:t>
      </w:r>
      <w:r>
        <w:rPr>
          <w:rFonts w:ascii="Times New Roman" w:eastAsia="仿宋_GB2312" w:hAnsi="Times New Roman"/>
          <w:color w:val="auto"/>
          <w:sz w:val="30"/>
          <w:szCs w:val="30"/>
        </w:rPr>
        <w:t>双方同意任何与本合同有关的{通知}、{文件}</w:t>
      </w:r>
      <w:r>
        <w:rPr>
          <w:rFonts w:ascii="Times New Roman" w:eastAsia="仿宋_GB2312" w:hAnsi="Times New Roman" w:hint="eastAsia"/>
          <w:color w:val="auto"/>
          <w:sz w:val="30"/>
          <w:szCs w:val="30"/>
        </w:rPr>
        <w:t>和</w:t>
      </w:r>
      <w:r>
        <w:rPr>
          <w:rFonts w:ascii="Times New Roman" w:eastAsia="仿宋_GB2312" w:hAnsi="Times New Roman"/>
          <w:color w:val="auto"/>
          <w:sz w:val="30"/>
          <w:szCs w:val="30"/>
        </w:rPr>
        <w:t>{合规的账单}等，可采取以下送达方式。</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通过挂号信、快递或者当面送交的，经收件方签字确认即被认为送达；若以传真、电子邮件、移动通信等即时收悉的特定系统方式送达的，到达受送达人特定系统即视为送达。所有通知、文件和合规的账单等均在送达或者接收后方能生效。</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15.5.2 </w:t>
      </w:r>
      <w:r>
        <w:rPr>
          <w:rFonts w:ascii="Times New Roman" w:eastAsia="仿宋_GB2312" w:hAnsi="Times New Roman"/>
          <w:color w:val="auto"/>
          <w:sz w:val="30"/>
          <w:szCs w:val="30"/>
        </w:rPr>
        <w:t>一切通知、账单、{资料}或者文件等应发往本合同提供的地址。当该方书面通知另一方变更地址时，发往变更后的地址。</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u w:val="single"/>
        </w:rPr>
      </w:pPr>
      <w:r>
        <w:rPr>
          <w:rFonts w:ascii="Times New Roman" w:eastAsia="仿宋_GB2312" w:hAnsi="Times New Roman"/>
          <w:color w:val="auto"/>
          <w:sz w:val="30"/>
          <w:szCs w:val="30"/>
        </w:rPr>
        <w:t xml:space="preserve">15.6 </w:t>
      </w:r>
      <w:r>
        <w:rPr>
          <w:rFonts w:ascii="Times New Roman" w:eastAsia="仿宋_GB2312" w:hAnsi="Times New Roman"/>
          <w:color w:val="auto"/>
          <w:sz w:val="30"/>
          <w:szCs w:val="30"/>
        </w:rPr>
        <w:t>双方约定的其他事项：</w:t>
      </w:r>
      <w:r>
        <w:rPr>
          <w:rFonts w:ascii="Times New Roman" w:eastAsia="仿宋_GB2312" w:hAnsi="Times New Roman" w:hint="eastAsia"/>
          <w:color w:val="auto"/>
          <w:sz w:val="30"/>
          <w:szCs w:val="30"/>
          <w:u w:val="single"/>
        </w:rPr>
        <w:t xml:space="preserve"> {其他事项} 。</w:t>
      </w:r>
      <w:r>
        <w:rPr>
          <w:rFonts w:ascii="Times New Roman" w:eastAsia="仿宋_GB2312" w:hAnsi="Times New Roman"/>
          <w:color w:val="auto"/>
          <w:sz w:val="30"/>
          <w:szCs w:val="30"/>
          <w:u w:val="single"/>
        </w:rPr>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 xml:space="preserve">15.7 </w:t>
      </w:r>
      <w:r>
        <w:rPr>
          <w:rFonts w:ascii="Times New Roman" w:eastAsia="仿宋_GB2312" w:hAnsi="Times New Roman"/>
          <w:color w:val="auto"/>
          <w:sz w:val="30"/>
          <w:szCs w:val="30"/>
        </w:rPr>
        <w:t>{文本}</w:t>
      </w:r>
    </w:p>
    <w:p w:rsidR="00000000" w:rsidRDefault="00000000">
      <w:pPr>
        <w:pStyle w:val="af"/>
        <w:adjustRightInd w:val="0"/>
        <w:snapToGrid w:val="0"/>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本合同共</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页，一式</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份，双方各执</w:t>
      </w:r>
      <w:r>
        <w:rPr>
          <w:rFonts w:ascii="Times New Roman" w:eastAsia="方正仿宋_GBK" w:hAnsi="Times New Roman"/>
          <w:bCs/>
          <w:iCs/>
          <w:color w:val="auto"/>
          <w:kern w:val="28"/>
          <w:sz w:val="30"/>
          <w:szCs w:val="30"/>
          <w:u w:val="single"/>
        </w:rPr>
        <w:t xml:space="preserve">    </w:t>
      </w:r>
      <w:r>
        <w:rPr>
          <w:rFonts w:ascii="Times New Roman" w:eastAsia="仿宋_GB2312" w:hAnsi="Times New Roman"/>
          <w:color w:val="auto"/>
          <w:sz w:val="30"/>
          <w:szCs w:val="30"/>
        </w:rPr>
        <w:t>份，按照能源监管机构要求方式送能源监管</w:t>
      </w:r>
      <w:r>
        <w:rPr>
          <w:rFonts w:ascii="Times New Roman" w:eastAsia="仿宋_GB2312" w:hAnsi="Times New Roman" w:hint="eastAsia"/>
          <w:color w:val="auto"/>
          <w:sz w:val="30"/>
          <w:szCs w:val="30"/>
        </w:rPr>
        <w:t>机</w:t>
      </w:r>
      <w:r>
        <w:rPr>
          <w:rFonts w:ascii="Times New Roman" w:eastAsia="仿宋_GB2312" w:hAnsi="Times New Roman"/>
          <w:color w:val="auto"/>
          <w:sz w:val="30"/>
          <w:szCs w:val="30"/>
        </w:rPr>
        <w:t>构</w:t>
      </w:r>
      <w:r>
        <w:rPr>
          <w:rFonts w:ascii="Times New Roman" w:eastAsia="仿宋_GB2312" w:hAnsi="Times New Roman"/>
          <w:color w:val="auto"/>
          <w:sz w:val="30"/>
          <w:szCs w:val="30"/>
          <w:u w:val="single"/>
        </w:rPr>
        <w:t>{备案方式}备案。</w:t>
      </w:r>
      <w:r>
        <w:rPr>
          <w:rStyle w:val="af7"/>
          <w:rFonts w:ascii="Times New Roman" w:eastAsia="方正仿宋_GBK" w:hAnsi="Times New Roman"/>
          <w:color w:val="auto"/>
          <w:sz w:val="30"/>
          <w:szCs w:val="30"/>
        </w:rPr>
      </w:r>
      <w:r>
        <w:rPr>
          <w:rFonts w:ascii="Times New Roman" w:eastAsia="仿宋_GB2312" w:hAnsi="Times New Roman"/>
          <w:color w:val="auto"/>
          <w:sz w:val="30"/>
          <w:szCs w:val="30"/>
        </w:rPr>
      </w:r>
    </w:p>
    <w:p w:rsidR="00000000" w:rsidRDefault="00000000">
      <w:pPr>
        <w:pStyle w:val="af"/>
        <w:adjustRightInd w:val="0"/>
        <w:snapToGrid w:val="0"/>
        <w:spacing w:before="120" w:beforeAutospacing="0" w:after="120" w:afterAutospacing="0" w:line="480" w:lineRule="exact"/>
        <w:ind w:firstLineChars="200" w:firstLine="640"/>
        <w:jc w:val="both"/>
        <w:rPr>
          <w:rFonts w:ascii="Times New Roman" w:eastAsia="仿宋_GB2312" w:hAnsi="Times New Roman"/>
          <w:color w:val="auto"/>
          <w:sz w:val="32"/>
          <w:szCs w:val="32"/>
        </w:rPr>
      </w:pPr>
    </w:p>
    <w:p w:rsidR="00000000" w:rsidRDefault="00000000">
      <w:pPr>
        <w:pStyle w:val="af"/>
        <w:adjustRightInd w:val="0"/>
        <w:snapToGrid w:val="0"/>
        <w:spacing w:before="120" w:beforeAutospacing="0" w:after="120" w:afterAutospacing="0" w:line="480"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（以下无正文）</w:t>
      </w: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方正仿宋_GBK" w:hAnsi="Times New Roman"/>
          <w:color w:val="auto"/>
          <w:sz w:val="30"/>
          <w:szCs w:val="30"/>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af"/>
        <w:adjustRightInd w:val="0"/>
        <w:snapToGrid w:val="0"/>
        <w:spacing w:before="0" w:beforeAutospacing="0" w:after="0" w:afterAutospacing="0" w:line="480"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lastRenderedPageBreak/>
        <w:t>（本页无正文，为签署页）</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购电人（盖章）：</w:t>
      </w:r>
      <w:r>
        <w:rPr>
          <w:rFonts w:ascii="Times New Roman" w:eastAsia="仿宋_GB2312" w:hAnsi="Times New Roman"/>
          <w:color w:val="auto"/>
          <w:sz w:val="30"/>
          <w:szCs w:val="30"/>
        </w:rPr>
        <w:t xml:space="preserve">{购电人盖章}     </w:t>
      </w:r>
      <w:r>
        <w:rPr>
          <w:rFonts w:ascii="Times New Roman" w:eastAsia="仿宋_GB2312" w:hAnsi="Times New Roman" w:hint="eastAsia"/>
          <w:color w:val="auto"/>
          <w:sz w:val="30"/>
          <w:szCs w:val="30"/>
        </w:rPr>
        <w:t xml:space="preserve">  </w:t>
      </w:r>
      <w:r>
        <w:rPr>
          <w:rFonts w:ascii="Times New Roman" w:eastAsia="仿宋_GB2312" w:hAnsi="Times New Roman"/>
          <w:color w:val="auto"/>
          <w:sz w:val="30"/>
          <w:szCs w:val="30"/>
        </w:rPr>
        <w:t>售</w:t>
      </w:r>
      <w:r>
        <w:rPr>
          <w:rFonts w:ascii="Times New Roman" w:eastAsia="仿宋_GB2312" w:hAnsi="Times New Roman"/>
          <w:color w:val="auto"/>
          <w:sz w:val="30"/>
          <w:szCs w:val="30"/>
        </w:rPr>
        <w:t>电人（盖章）：{售电人盖章}</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法定代表人</w:t>
      </w:r>
      <w:r>
        <w:rPr>
          <w:rFonts w:ascii="Times New Roman" w:eastAsia="仿宋_GB2312" w:hAnsi="Times New Roman"/>
          <w:color w:val="auto"/>
          <w:sz w:val="30"/>
          <w:szCs w:val="30"/>
        </w:rPr>
        <w:t>/</w:t>
      </w:r>
      <w:r>
        <w:rPr>
          <w:rFonts w:ascii="Times New Roman" w:eastAsia="仿宋_GB2312" w:hAnsi="Times New Roman"/>
          <w:color w:val="auto"/>
          <w:sz w:val="30"/>
          <w:szCs w:val="30"/>
        </w:rPr>
        <w:t>委托代理人：</w:t>
      </w:r>
      <w:r>
        <w:rPr>
          <w:rFonts w:ascii="Times New Roman" w:eastAsia="仿宋_GB2312" w:hAnsi="Times New Roman"/>
          <w:color w:val="auto"/>
          <w:sz w:val="30"/>
          <w:szCs w:val="30"/>
        </w:rPr>
        <w:t>{法定代表人</w:t>
      </w:r>
      <w:r>
        <w:rPr>
          <w:rFonts w:ascii="Times New Roman" w:eastAsia="仿宋_GB2312" w:hAnsi="Times New Roman" w:hint="eastAsia"/>
          <w:color w:val="auto"/>
          <w:sz w:val="30"/>
          <w:szCs w:val="30"/>
        </w:rPr>
        <w:t>/委</w:t>
      </w:r>
      <w:r>
        <w:rPr>
          <w:rFonts w:ascii="Times New Roman" w:eastAsia="仿宋_GB2312" w:hAnsi="Times New Roman"/>
          <w:color w:val="auto"/>
          <w:sz w:val="30"/>
          <w:szCs w:val="30"/>
        </w:rPr>
        <w:t>托代理人}</w:t>
      </w:r>
      <w:r>
        <w:rPr>
          <w:rFonts w:ascii="Times New Roman" w:eastAsia="仿宋_GB2312" w:hAnsi="Times New Roman"/>
          <w:color w:val="auto"/>
          <w:sz w:val="30"/>
          <w:szCs w:val="30"/>
        </w:rPr>
      </w:r>
      <w:r>
        <w:rPr>
          <w:rFonts w:ascii="Times New Roman" w:eastAsia="仿宋_GB2312" w:hAnsi="Times New Roman"/>
          <w:color w:val="auto"/>
          <w:sz w:val="30"/>
          <w:szCs w:val="30"/>
        </w:rPr>
      </w:r>
    </w:p>
    <w:p w:rsidR="00000000" w:rsidRDefault="00000000">
      <w:pPr>
        <w:pStyle w:val="af"/>
        <w:adjustRightInd w:val="0"/>
        <w:snapToGrid w:val="0"/>
        <w:spacing w:before="0" w:beforeAutospacing="0" w:after="0" w:afterAutospacing="0" w:line="480" w:lineRule="exact"/>
        <w:ind w:firstLineChars="200" w:firstLine="600"/>
        <w:rPr>
          <w:rFonts w:ascii="Times New Roman" w:eastAsia="仿宋_GB2312" w:hAnsi="Times New Roman"/>
          <w:color w:val="auto"/>
          <w:sz w:val="30"/>
          <w:szCs w:val="30"/>
        </w:rPr>
      </w:pPr>
      <w:r>
        <w:rPr>
          <w:rFonts w:ascii="Times New Roman" w:eastAsia="仿宋_GB2312" w:hAnsi="Times New Roman"/>
          <w:color w:val="auto"/>
          <w:sz w:val="30"/>
          <w:szCs w:val="30"/>
        </w:rPr>
        <w:t> </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r>
        <w:rPr>
          <w:rFonts w:ascii="Times New Roman" w:eastAsia="方正仿宋_GBK" w:hAnsi="Times New Roman"/>
          <w:color w:val="auto"/>
          <w:sz w:val="30"/>
          <w:szCs w:val="30"/>
        </w:rPr>
        <w:t> </w:t>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r>
        <w:rPr>
          <w:rFonts w:ascii="Times New Roman" w:eastAsia="仿宋_GB2312" w:hAnsi="Times New Roman"/>
          <w:color w:val="auto"/>
          <w:sz w:val="30"/>
          <w:szCs w:val="30"/>
        </w:rPr>
        <w:t>签订日期：</w:t>
      </w:r>
      <w:r>
        <w:rPr>
          <w:rFonts w:ascii="Times New Roman" w:eastAsia="仿宋_GB2312" w:hAnsi="Times New Roman"/>
          <w:color w:val="auto"/>
          <w:sz w:val="30"/>
          <w:szCs w:val="30"/>
          <w:u w:val="single"/>
        </w:rPr>
        <w:t xml:space="preserve"> {</w:t>
      </w:r>
      <w:r>
        <w:rPr>
          <w:rFonts w:ascii="Times New Roman" w:eastAsia="仿宋_GB2312" w:hAnsi="Times New Roman" w:hint="eastAsia"/>
          <w:color w:val="auto"/>
          <w:sz w:val="30"/>
          <w:szCs w:val="30"/>
          <w:u w:val="single"/>
        </w:rPr>
        <w:t>年</w:t>
      </w:r>
      <w:r>
        <w:rPr>
          <w:rFonts w:ascii="Times New Roman" w:eastAsia="仿宋_GB2312" w:hAnsi="Times New Roman"/>
          <w:color w:val="auto"/>
          <w:sz w:val="30"/>
          <w:szCs w:val="30"/>
          <w:u w:val="single"/>
        </w:rPr>
        <w:t>份</w:t>
      </w:r>
      <w:r>
        <w:rPr>
          <w:rFonts w:ascii="Times New Roman" w:eastAsia="仿宋_GB2312" w:hAnsi="Times New Roman"/>
          <w:color w:val="auto"/>
          <w:sz w:val="30"/>
          <w:szCs w:val="30"/>
        </w:rPr>
        <w:t>1</w:t>
      </w:r>
      <w:r>
        <w:rPr>
          <w:rFonts w:ascii="Times New Roman" w:eastAsia="仿宋_GB2312" w:hAnsi="Times New Roman"/>
          <w:color w:val="auto"/>
          <w:sz w:val="30"/>
          <w:szCs w:val="30"/>
          <w:u w:val="single"/>
        </w:rPr>
        <w:t>} {</w:t>
      </w:r>
      <w:r>
        <w:rPr>
          <w:rFonts w:ascii="Times New Roman" w:eastAsia="仿宋_GB2312" w:hAnsi="Times New Roman"/>
          <w:color w:val="auto"/>
          <w:sz w:val="30"/>
          <w:szCs w:val="30"/>
        </w:rPr>
        <w:t>月</w:t>
      </w:r>
      <w:r>
        <w:rPr>
          <w:rFonts w:ascii="Times New Roman" w:eastAsia="仿宋_GB2312" w:hAnsi="Times New Roman"/>
          <w:color w:val="auto"/>
          <w:sz w:val="30"/>
          <w:szCs w:val="30"/>
          <w:u w:val="single"/>
        </w:rPr>
        <w:t>份1}</w:t>
      </w:r>
      <w:r>
        <w:rPr>
          <w:rFonts w:ascii="Times New Roman" w:eastAsia="仿宋_GB2312" w:hAnsi="Times New Roman"/>
          <w:color w:val="auto"/>
          <w:sz w:val="30"/>
          <w:szCs w:val="30"/>
        </w:rPr>
        <w:t xml:space="preserve"> </w:t>
      </w:r>
      <w:r>
        <w:rPr>
          <w:rFonts w:ascii="Times New Roman" w:eastAsia="仿宋_GB2312" w:hAnsi="Times New Roman" w:hint="eastAsia"/>
          <w:color w:val="auto"/>
          <w:sz w:val="30"/>
          <w:szCs w:val="30"/>
        </w:rPr>
        <w:t>{日1</w:t>
      </w:r>
      <w:r>
        <w:rPr>
          <w:rFonts w:ascii="Times New Roman" w:eastAsia="仿宋_GB2312" w:hAnsi="Times New Roman"/>
          <w:color w:val="auto"/>
          <w:sz w:val="30"/>
          <w:szCs w:val="30"/>
        </w:rPr>
        <w:t>}   签</w:t>
      </w:r>
      <w:r>
        <w:rPr>
          <w:rFonts w:ascii="Times New Roman" w:eastAsia="仿宋_GB2312" w:hAnsi="Times New Roman"/>
          <w:color w:val="auto"/>
          <w:sz w:val="30"/>
          <w:szCs w:val="30"/>
          <w:u w:val="single"/>
        </w:rPr>
        <w:t xml:space="preserve">订日期： </w:t>
      </w:r>
      <w:r>
        <w:rPr>
          <w:rFonts w:ascii="Times New Roman" w:eastAsia="仿宋_GB2312" w:hAnsi="Times New Roman"/>
          <w:color w:val="auto"/>
          <w:sz w:val="30"/>
          <w:szCs w:val="30"/>
        </w:rPr>
        <w:t>{</w:t>
      </w:r>
      <w:r>
        <w:rPr>
          <w:rFonts w:ascii="Times New Roman" w:eastAsia="仿宋_GB2312" w:hAnsi="Times New Roman"/>
          <w:color w:val="auto"/>
          <w:sz w:val="30"/>
          <w:szCs w:val="30"/>
          <w:u w:val="single"/>
        </w:rPr>
        <w:t>年份2}</w:t>
      </w:r>
      <w:r>
        <w:rPr>
          <w:rFonts w:ascii="Times New Roman" w:eastAsia="仿宋_GB2312" w:hAnsi="Times New Roman"/>
          <w:color w:val="auto"/>
          <w:sz w:val="30"/>
          <w:szCs w:val="30"/>
        </w:rPr>
        <w:t xml:space="preserve"> </w:t>
      </w:r>
      <w:r>
        <w:rPr>
          <w:rFonts w:ascii="Times New Roman" w:eastAsia="仿宋_GB2312" w:hAnsi="Times New Roman"/>
          <w:color w:val="auto"/>
          <w:sz w:val="30"/>
          <w:szCs w:val="30"/>
          <w:u w:val="single"/>
        </w:rPr>
        <w:t>{月份2</w:t>
      </w:r>
      <w:r>
        <w:rPr>
          <w:rFonts w:ascii="Times New Roman" w:eastAsia="仿宋_GB2312" w:hAnsi="Times New Roman"/>
          <w:color w:val="auto"/>
          <w:sz w:val="30"/>
          <w:szCs w:val="30"/>
        </w:rPr>
        <w:t>} {日2}</w:t>
      </w: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仿宋_GB2312" w:hAnsi="Times New Roman"/>
          <w:color w:val="auto"/>
          <w:sz w:val="30"/>
          <w:szCs w:val="30"/>
        </w:rPr>
      </w:pPr>
    </w:p>
    <w:p w:rsidR="00000000" w:rsidRDefault="00000000">
      <w:pPr>
        <w:pStyle w:val="af"/>
        <w:adjustRightInd w:val="0"/>
        <w:snapToGrid w:val="0"/>
        <w:spacing w:before="0" w:beforeAutospacing="0" w:after="0" w:afterAutospacing="0" w:line="480" w:lineRule="exact"/>
        <w:rPr>
          <w:rFonts w:ascii="Times New Roman" w:eastAsia="方正仿宋_GBK" w:hAnsi="Times New Roman"/>
          <w:color w:val="auto"/>
          <w:sz w:val="30"/>
          <w:szCs w:val="30"/>
          <w:u w:val="single"/>
        </w:rPr>
      </w:pPr>
      <w:r>
        <w:rPr>
          <w:rFonts w:ascii="Times New Roman" w:eastAsia="仿宋_GB2312" w:hAnsi="Times New Roman"/>
          <w:color w:val="auto"/>
          <w:sz w:val="30"/>
          <w:szCs w:val="30"/>
        </w:rPr>
        <w:t>签订地点：</w:t>
      </w:r>
      <w:r>
        <w:rPr>
          <w:rFonts w:ascii="Times New Roman" w:eastAsia="仿宋_GB2312" w:hAnsi="Times New Roman"/>
          <w:color w:val="auto"/>
          <w:sz w:val="30"/>
          <w:szCs w:val="30"/>
          <w:u w:val="single"/>
        </w:rPr>
        <w:t>{签订地点}</w:t>
      </w:r>
      <w:r>
        <w:rPr>
          <w:rFonts w:ascii="Times New Roman" w:eastAsia="仿宋_GB2312" w:hAnsi="Times New Roman" w:hint="eastAsia"/>
          <w:color w:val="auto"/>
          <w:sz w:val="30"/>
          <w:szCs w:val="30"/>
          <w:u w:val="single"/>
        </w:rPr>
      </w:r>
      <w:r>
        <w:rPr>
          <w:rFonts w:ascii="Times New Roman" w:eastAsia="仿宋_GB2312" w:hAnsi="Times New Roman"/>
          <w:color w:val="auto"/>
          <w:sz w:val="30"/>
          <w:szCs w:val="30"/>
          <w:u w:val="single"/>
        </w:rPr>
      </w:r>
      <w:r>
        <w:rPr>
          <w:rFonts w:ascii="Times New Roman" w:eastAsia="仿宋_GB2312" w:hAnsi="Times New Roman"/>
          <w:color w:val="auto"/>
          <w:sz w:val="30"/>
          <w:szCs w:val="30"/>
        </w:rPr>
      </w:r>
      <w:r>
        <w:rPr>
          <w:rFonts w:ascii="Times New Roman" w:eastAsia="仿宋_GB2312" w:hAnsi="Times New Roman" w:hint="eastAsia"/>
          <w:color w:val="auto"/>
          <w:sz w:val="30"/>
          <w:szCs w:val="30"/>
        </w:rPr>
      </w:r>
      <w:r>
        <w:rPr>
          <w:rFonts w:ascii="Times New Roman" w:eastAsia="仿宋_GB2312" w:hAnsi="Times New Roman"/>
          <w:color w:val="auto"/>
          <w:sz w:val="30"/>
          <w:szCs w:val="30"/>
        </w:rPr>
      </w:r>
      <w:r>
        <w:rPr>
          <w:rFonts w:ascii="Times New Roman" w:eastAsia="仿宋_GB2312" w:hAnsi="Times New Roman"/>
          <w:color w:val="auto"/>
          <w:sz w:val="30"/>
          <w:szCs w:val="30"/>
          <w:u w:val="single"/>
        </w:rPr>
      </w:r>
    </w:p>
    <w:p w:rsidR="00000000" w:rsidRDefault="00000000">
      <w:pPr>
        <w:pStyle w:val="af"/>
        <w:adjustRightInd w:val="0"/>
        <w:snapToGrid w:val="0"/>
        <w:spacing w:before="0" w:beforeAutospacing="0" w:after="0" w:afterAutospacing="0" w:line="480" w:lineRule="exact"/>
        <w:ind w:firstLineChars="200" w:firstLine="600"/>
        <w:rPr>
          <w:rFonts w:ascii="Times New Roman" w:eastAsia="方正仿宋_GBK" w:hAnsi="Times New Roman"/>
          <w:color w:val="auto"/>
          <w:sz w:val="30"/>
          <w:szCs w:val="30"/>
        </w:rPr>
      </w:pPr>
    </w:p>
    <w:p w:rsidR="00000000" w:rsidRDefault="00000000">
      <w:pPr>
        <w:pStyle w:val="af"/>
        <w:adjustRightInd w:val="0"/>
        <w:snapToGrid w:val="0"/>
        <w:spacing w:before="0" w:beforeAutospacing="0" w:after="0" w:afterAutospacing="0" w:line="480" w:lineRule="exact"/>
        <w:ind w:firstLineChars="200" w:firstLine="560"/>
        <w:rPr>
          <w:rFonts w:ascii="Times New Roman" w:eastAsia="方正仿宋_GBK" w:hAnsi="Times New Roman"/>
          <w:color w:val="auto"/>
          <w:sz w:val="28"/>
        </w:rPr>
      </w:pPr>
    </w:p>
    <w:p w:rsidR="00000000" w:rsidRDefault="00000000"/>
    <w:p w:rsidR="00000000" w:rsidRDefault="00000000"/>
    <w:p w:rsidR="00000000" w:rsidRDefault="00000000"/>
    <w:p w:rsidR="00000000" w:rsidRDefault="00000000">
      <w:pPr>
        <w:pStyle w:val="1"/>
        <w:keepNext/>
        <w:keepLines/>
        <w:widowControl w:val="0"/>
        <w:adjustRightInd w:val="0"/>
        <w:snapToGrid w:val="0"/>
        <w:spacing w:before="0" w:beforeAutospacing="0" w:after="0" w:afterAutospacing="0" w:line="480" w:lineRule="exact"/>
        <w:ind w:firstLineChars="200" w:firstLine="560"/>
        <w:jc w:val="center"/>
        <w:rPr>
          <w:rFonts w:ascii="Times New Roman" w:eastAsia="黑体" w:hAnsi="Times New Roman"/>
          <w:b w:val="0"/>
          <w:bCs/>
          <w:color w:val="auto"/>
          <w:kern w:val="44"/>
          <w:sz w:val="28"/>
          <w:szCs w:val="28"/>
        </w:rPr>
        <w:sectPr w:rsidR="00000000">
          <w:pgSz w:w="11906" w:h="16838"/>
          <w:pgMar w:top="2098" w:right="1474" w:bottom="1985" w:left="1588" w:header="851" w:footer="992" w:gutter="0"/>
          <w:pgNumType w:fmt="numberInDash"/>
          <w:cols w:space="720"/>
          <w:docGrid w:type="linesAndChars" w:linePitch="312"/>
        </w:sectPr>
      </w:pPr>
    </w:p>
    <w:p w:rsidR="00000000" w:rsidRDefault="00000000">
      <w:pPr>
        <w:pStyle w:val="1"/>
        <w:keepNext/>
        <w:keepLines/>
        <w:adjustRightInd w:val="0"/>
        <w:snapToGrid w:val="0"/>
        <w:spacing w:before="0" w:beforeAutospacing="0" w:after="0" w:afterAutospacing="0" w:line="480" w:lineRule="auto"/>
        <w:jc w:val="center"/>
        <w:rPr>
          <w:rFonts w:ascii="黑体" w:eastAsia="黑体" w:hAnsi="黑体" w:cs="黑体" w:hint="eastAsia"/>
          <w:b w:val="0"/>
          <w:bCs/>
          <w:color w:val="auto"/>
          <w:kern w:val="44"/>
          <w:sz w:val="40"/>
          <w:szCs w:val="40"/>
        </w:rPr>
      </w:pPr>
      <w:r>
        <w:rPr>
          <w:rFonts w:ascii="黑体" w:eastAsia="黑体" w:hAnsi="黑体" w:cs="黑体" w:hint="eastAsia"/>
          <w:b w:val="0"/>
          <w:bCs/>
          <w:color w:val="auto"/>
          <w:kern w:val="44"/>
          <w:sz w:val="40"/>
          <w:szCs w:val="40"/>
        </w:rPr>
        <w:lastRenderedPageBreak/>
        <w:t>合同附件</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b/>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1</w:t>
      </w:r>
      <w:r>
        <w:rPr>
          <w:rFonts w:ascii="Times New Roman" w:eastAsia="仿宋_GB2312" w:hAnsi="Times New Roman"/>
          <w:color w:val="auto"/>
          <w:sz w:val="30"/>
          <w:szCs w:val="30"/>
        </w:rPr>
        <w:t>：</w:t>
      </w:r>
      <w:r>
        <w:rPr>
          <w:rFonts w:ascii="仿宋_GB2312" w:eastAsia="仿宋_GB2312" w:hAnsi="仿宋_GB2312" w:cs="仿宋_GB2312" w:hint="eastAsia"/>
          <w:color w:val="auto"/>
          <w:sz w:val="30"/>
          <w:szCs w:val="30"/>
          <w:u w:val="wave"/>
        </w:rPr>
        <w:t>{电</w:t>
      </w:r>
      <w:r>
        <w:rPr>
          <w:rFonts w:ascii="Times New Roman" w:eastAsia="仿宋_GB2312" w:hAnsi="Times New Roman"/>
          <w:color w:val="auto"/>
          <w:sz w:val="30"/>
          <w:szCs w:val="30"/>
        </w:rPr>
        <w:t>厂</w:t>
      </w:r>
      <w:r>
        <w:rPr>
          <w:rFonts w:ascii="仿宋_GB2312" w:eastAsia="仿宋_GB2312" w:hAnsi="仿宋_GB2312" w:cs="仿宋_GB2312" w:hint="eastAsia"/>
          <w:color w:val="auto"/>
          <w:sz w:val="30"/>
          <w:szCs w:val="30"/>
          <w:u w:val="wave"/>
        </w:rPr>
        <w:t>/风电</w:t>
      </w:r>
      <w:r>
        <w:rPr>
          <w:rFonts w:ascii="Times New Roman" w:eastAsia="仿宋_GB2312" w:hAnsi="Times New Roman"/>
          <w:color w:val="auto"/>
          <w:sz w:val="30"/>
          <w:szCs w:val="30"/>
        </w:rPr>
        <w:t>场</w:t>
      </w:r>
      <w:r>
        <w:rPr>
          <w:rFonts w:ascii="仿宋_GB2312" w:eastAsia="仿宋_GB2312" w:hAnsi="仿宋_GB2312" w:cs="仿宋_GB2312" w:hint="eastAsia"/>
          <w:color w:val="auto"/>
          <w:sz w:val="30"/>
          <w:szCs w:val="30"/>
          <w:u w:val="wave"/>
        </w:rPr>
        <w:t>/光伏电</w:t>
      </w:r>
      <w:r>
        <w:rPr>
          <w:rFonts w:ascii="Times New Roman" w:eastAsia="仿宋_GB2312" w:hAnsi="Times New Roman"/>
          <w:color w:val="auto"/>
          <w:sz w:val="30"/>
          <w:szCs w:val="30"/>
        </w:rPr>
        <w:t>站主接线图及计量点图示}（略）</w:t>
      </w:r>
    </w:p>
    <w:p w:rsidR="00000000" w:rsidRDefault="00000000">
      <w:pPr>
        <w:pStyle w:val="af"/>
        <w:spacing w:before="0" w:beforeAutospacing="0" w:after="0" w:afterAutospacing="0" w:line="578" w:lineRule="exact"/>
        <w:ind w:firstLineChars="200" w:firstLine="600"/>
        <w:jc w:val="both"/>
        <w:rPr>
          <w:rFonts w:ascii="Times New Roman" w:eastAsia="仿宋_GB2312" w:hAnsi="Times New Roman"/>
          <w:color w:val="auto"/>
          <w:sz w:val="30"/>
          <w:szCs w:val="30"/>
        </w:rPr>
      </w:pPr>
      <w:r>
        <w:rPr>
          <w:rFonts w:ascii="Times New Roman" w:eastAsia="仿宋_GB2312" w:hAnsi="Times New Roman"/>
          <w:color w:val="auto"/>
          <w:sz w:val="30"/>
          <w:szCs w:val="30"/>
        </w:rPr>
        <w:t>附件</w:t>
      </w:r>
      <w:r>
        <w:rPr>
          <w:rFonts w:ascii="Times New Roman" w:eastAsia="仿宋_GB2312" w:hAnsi="Times New Roman"/>
          <w:color w:val="auto"/>
          <w:sz w:val="30"/>
          <w:szCs w:val="30"/>
        </w:rPr>
        <w:t>2</w:t>
      </w:r>
      <w:r>
        <w:rPr>
          <w:rFonts w:ascii="Times New Roman" w:eastAsia="仿宋_GB2312" w:hAnsi="Times New Roman"/>
          <w:color w:val="auto"/>
          <w:sz w:val="30"/>
          <w:szCs w:val="30"/>
        </w:rPr>
        <w:t>：</w:t>
      </w:r>
      <w:r>
        <w:rPr>
          <w:rFonts w:ascii="Times New Roman" w:eastAsia="仿宋_GB2312" w:hAnsi="Times New Roman"/>
          <w:color w:val="auto"/>
          <w:sz w:val="30"/>
          <w:szCs w:val="30"/>
        </w:rPr>
        <w:t>{附件内容}</w:t>
      </w:r>
    </w:p>
    <w:p w:rsidR="00000000" w:rsidRDefault="00000000">
      <w:pPr>
        <w:pStyle w:val="af"/>
        <w:spacing w:before="120" w:beforeAutospacing="0" w:after="120" w:afterAutospacing="0" w:line="480" w:lineRule="exact"/>
        <w:ind w:firstLineChars="200" w:firstLine="560"/>
        <w:jc w:val="both"/>
        <w:rPr>
          <w:rFonts w:ascii="Times New Roman" w:eastAsia="方正仿宋_GBK" w:hAnsi="Times New Roman"/>
          <w:color w:val="auto"/>
          <w:sz w:val="28"/>
        </w:rPr>
      </w:pPr>
    </w:p>
    <w:p w:rsidR="007E6AEF" w:rsidRDefault="007E6AEF">
      <w:pPr>
        <w:pStyle w:val="af"/>
        <w:spacing w:before="120" w:beforeAutospacing="0" w:after="120" w:afterAutospacing="0" w:line="480" w:lineRule="exact"/>
        <w:ind w:firstLineChars="200" w:firstLine="560"/>
        <w:jc w:val="both"/>
        <w:rPr>
          <w:rFonts w:ascii="Times New Roman" w:eastAsia="方正仿宋_GBK" w:hAnsi="Times New Roman"/>
          <w:color w:val="auto"/>
          <w:sz w:val="28"/>
        </w:rPr>
      </w:pPr>
    </w:p>
    <w:sectPr w:rsidR="007E6AEF">
      <w:pgSz w:w="11906" w:h="16838"/>
      <w:pgMar w:top="2098" w:right="1474" w:bottom="1985" w:left="1588" w:header="851" w:footer="992" w:gutter="0"/>
      <w:pgNumType w:fmt="numberInDash"/>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AEF" w:rsidRDefault="007E6AEF">
      <w:r>
        <w:separator/>
      </w:r>
    </w:p>
  </w:endnote>
  <w:endnote w:type="continuationSeparator" w:id="0">
    <w:p w:rsidR="007E6AEF" w:rsidRDefault="007E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方正小标宋简体">
    <w:altName w:val="微软雅黑"/>
    <w:panose1 w:val="020B0604020202020204"/>
    <w:charset w:val="86"/>
    <w:family w:val="auto"/>
    <w:pitch w:val="default"/>
    <w:sig w:usb0="A00002BF" w:usb1="184F6CFA" w:usb2="00000012"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2A9FA7D8">
        <v:shapetype id="_x0000_t202" coordsize="21600,21600" o:spt="202" path="m,l,21600r21600,l21600,xe">
          <v:stroke joinstyle="miter"/>
          <v:path gradientshapeok="t" o:connecttype="rect"/>
        </v:shapetype>
        <v:shape id="文本框 1029" o:spid="_x0000_s1027" type="#_x0000_t202" style="position:absolute;margin-left:0;margin-top:0;width:2in;height:2in;z-index: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" filled="f" stroked="f">
          <v:textbox style="mso-fit-shape-to-text:t" inset="0,0,0,0">
            <w:txbxContent>
              <w:p w:rsidR="00000000" w:rsidRDefault="00000000">
                <w:pPr>
                  <w:pStyle w:val="ac"/>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5CF7C37C">
        <v:shapetype id="_x0000_t202" coordsize="21600,21600" o:spt="202" path="m,l,21600r21600,l21600,xe">
          <v:stroke joinstyle="miter"/>
          <v:path gradientshapeok="t" o:connecttype="rect"/>
        </v:shapetype>
        <v:shape id="_x0000_s1026" type="#_x0000_t202" style="position:absolute;margin-left:0;margin-top:0;width:2in;height:2in;z-index:3;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" filled="f" stroked="f">
          <v:textbox style="mso-fit-shape-to-text:t" inset="0,0,0,0">
            <w:txbxContent>
              <w:p w:rsidR="00000000" w:rsidRDefault="00000000">
                <w:pPr>
                  <w:pStyle w:val="ac"/>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6AEF">
    <w:pPr>
      <w:pStyle w:val="ac"/>
    </w:pPr>
    <w:r>
      <w:rPr>
        <w:noProof/>
      </w:rPr>
      <w:pict w14:anchorId="2F6999F8">
        <v:shapetype id="_x0000_t202" coordsize="21600,21600" o:spt="202" path="m,l,21600r21600,l21600,xe">
          <v:stroke joinstyle="miter"/>
          <v:path gradientshapeok="t" o:connecttype="rect"/>
        </v:shapetype>
        <v:shape id="文本框 1030" o:spid="_x0000_s1025" type="#_x0000_t202" style="position:absolute;margin-left:0;margin-top:0;width:2in;height:2in;z-index:1;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" filled="f" stroked="f">
          <v:textbox style="mso-fit-shape-to-text:t" inset="0,0,0,0">
            <w:txbxContent>
              <w:p w:rsidR="00000000" w:rsidRDefault="00000000">
                <w:pPr>
                  <w:pStyle w:val="ac"/>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AEF" w:rsidRDefault="007E6AEF">
      <w:r>
        <w:separator/>
      </w:r>
    </w:p>
  </w:footnote>
  <w:footnote w:type="continuationSeparator" w:id="0">
    <w:p w:rsidR="007E6AEF" w:rsidRDefault="007E6AEF">
      <w:r>
        <w:continuationSeparator/>
      </w:r>
    </w:p>
  </w:footnote>
  <w:footnote w:id="1">
    <w:p w:rsidR="00000000" w:rsidRDefault="00000000">
      <w:pPr>
        <w:pStyle w:val="ae"/>
        <w:spacing w:line="360" w:lineRule="exact"/>
        <w:ind w:leftChars="100" w:left="453" w:hangingChars="135" w:hanging="243"/>
        <w:jc w:val="both"/>
      </w:pPr>
      <w:r>
        <w:rPr>
          <w:rStyle w:val="af7"/>
        </w:rPr>
        <w:footnoteRef/>
      </w:r>
      <w:r>
        <w:rPr>
          <w:rFonts w:hint="eastAsia"/>
        </w:rPr>
        <w:t xml:space="preserve">  </w:t>
      </w:r>
      <w:r>
        <w:rPr>
          <w:rFonts w:hint="eastAsia"/>
          <w:sz w:val="21"/>
          <w:szCs w:val="21"/>
        </w:rPr>
        <w:t>在正式合同文本中，所列数字、百分比、期间等均应为确定值，以免由此产生争议。</w:t>
      </w:r>
    </w:p>
  </w:footnote>
  <w:footnote w:id="2">
    <w:p w:rsidR="00000000" w:rsidRDefault="00000000">
      <w:pPr>
        <w:pStyle w:val="ae"/>
        <w:snapToGrid/>
        <w:spacing w:line="360" w:lineRule="exact"/>
        <w:ind w:leftChars="99" w:left="281" w:hangingChars="35" w:hanging="73"/>
        <w:rPr>
          <w:rFonts w:ascii="宋体" w:hAnsi="宋体" w:cs="宋体" w:hint="eastAsia"/>
          <w:sz w:val="21"/>
          <w:szCs w:val="21"/>
        </w:rPr>
      </w:pPr>
      <w:r>
        <w:rPr>
          <w:rStyle w:val="af7"/>
          <w:rFonts w:ascii="宋体" w:hAnsi="宋体" w:cs="宋体" w:hint="eastAsia"/>
          <w:sz w:val="21"/>
          <w:szCs w:val="21"/>
        </w:rPr>
        <w:footnoteRef/>
      </w:r>
      <w:r>
        <w:rPr>
          <w:rFonts w:ascii="宋体" w:hAnsi="宋体" w:cs="宋体" w:hint="eastAsia"/>
          <w:sz w:val="21"/>
          <w:szCs w:val="21"/>
        </w:rPr>
        <w:t xml:space="preserve"> 《示范文本》中符号“/”表示其左右波浪线上的内容供双方当事人根据实际情况选择。</w:t>
      </w:r>
    </w:p>
  </w:footnote>
  <w:footnote w:id="3">
    <w:p w:rsidR="00000000" w:rsidRDefault="00000000">
      <w:pPr>
        <w:pStyle w:val="ae"/>
        <w:snapToGrid/>
        <w:spacing w:line="360" w:lineRule="exact"/>
        <w:ind w:leftChars="100" w:left="453" w:hangingChars="135" w:hanging="243"/>
        <w:jc w:val="both"/>
      </w:pPr>
      <w:r>
        <w:rPr>
          <w:rStyle w:val="af7"/>
        </w:rPr>
        <w:footnoteRef/>
      </w:r>
      <w:r>
        <w:rPr>
          <w:rFonts w:hint="eastAsia"/>
        </w:rPr>
        <w:t xml:space="preserve">  </w:t>
      </w:r>
      <w:r>
        <w:rPr>
          <w:rFonts w:ascii="宋体" w:hAnsi="宋体" w:hint="eastAsia"/>
          <w:kern w:val="21"/>
          <w:sz w:val="21"/>
          <w:szCs w:val="21"/>
        </w:rPr>
        <w:t>此处电厂是指火电（含燃气、燃油）、水电、核电等电厂或发电机组。</w:t>
      </w:r>
    </w:p>
  </w:footnote>
  <w:footnote w:id="4">
    <w:p w:rsidR="00000000" w:rsidRDefault="00000000">
      <w:pPr>
        <w:spacing w:line="360" w:lineRule="exact"/>
        <w:ind w:leftChars="100" w:left="493" w:hangingChars="135" w:hanging="283"/>
        <w:rPr>
          <w:szCs w:val="21"/>
        </w:rPr>
      </w:pPr>
      <w:r>
        <w:rPr>
          <w:rStyle w:val="af7"/>
        </w:rPr>
        <w:footnoteRef/>
      </w:r>
      <w:r>
        <w:rPr>
          <w:rFonts w:hint="eastAsia"/>
        </w:rPr>
        <w:t xml:space="preserve">  </w:t>
      </w:r>
      <w:r>
        <w:rPr>
          <w:rFonts w:ascii="宋体" w:hAnsi="宋体" w:hint="eastAsia"/>
          <w:szCs w:val="21"/>
        </w:rPr>
        <w:t>首次并网签订购售电合同可暂不填写电力业务许可证编号。</w:t>
      </w:r>
    </w:p>
  </w:footnote>
  <w:footnote w:id="5">
    <w:p w:rsidR="00000000" w:rsidRDefault="00000000">
      <w:pPr>
        <w:pStyle w:val="ae"/>
        <w:spacing w:line="360" w:lineRule="exact"/>
        <w:ind w:leftChars="100" w:left="453" w:hangingChars="135" w:hanging="243"/>
        <w:rPr>
          <w:sz w:val="21"/>
          <w:szCs w:val="21"/>
        </w:rPr>
      </w:pPr>
      <w:r>
        <w:rPr>
          <w:rStyle w:val="af7"/>
        </w:rPr>
        <w:footnoteRef/>
      </w:r>
      <w:r>
        <w:rPr>
          <w:rFonts w:hint="eastAsia"/>
        </w:rPr>
        <w:t xml:space="preserve">  </w:t>
      </w:r>
      <w:r>
        <w:rPr>
          <w:rFonts w:hint="eastAsia"/>
          <w:sz w:val="21"/>
          <w:szCs w:val="21"/>
        </w:rPr>
        <w:t>如果机组核定容量与其铭牌容量不符，则以经有关部门认定的核定容量为准，下同。</w:t>
      </w:r>
    </w:p>
  </w:footnote>
  <w:footnote w:id="6">
    <w:p w:rsidR="00000000" w:rsidRDefault="00000000">
      <w:pPr>
        <w:pStyle w:val="ae"/>
        <w:spacing w:line="360" w:lineRule="exact"/>
        <w:ind w:leftChars="100" w:left="453" w:hangingChars="135" w:hanging="243"/>
      </w:pPr>
      <w:r>
        <w:rPr>
          <w:rStyle w:val="af7"/>
        </w:rPr>
        <w:footnoteRef/>
      </w:r>
      <w:r>
        <w:rPr>
          <w:rFonts w:hint="eastAsia"/>
          <w:sz w:val="21"/>
          <w:szCs w:val="21"/>
        </w:rPr>
        <w:t xml:space="preserve">  </w:t>
      </w:r>
      <w:r>
        <w:rPr>
          <w:rFonts w:hint="eastAsia"/>
          <w:sz w:val="21"/>
          <w:szCs w:val="21"/>
        </w:rPr>
        <w:t>此处列举了一些典型的不可抗力，双方可根据当地实际情况选择适用。</w:t>
      </w:r>
    </w:p>
  </w:footnote>
  <w:footnote w:id="7">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ascii="宋体" w:hAnsi="宋体" w:cs="宋体" w:hint="eastAsia"/>
          <w:sz w:val="21"/>
          <w:szCs w:val="21"/>
          <w:vertAlign w:val="superscript"/>
        </w:rPr>
        <w:t xml:space="preserve"> </w:t>
      </w:r>
      <w:r>
        <w:rPr>
          <w:rFonts w:hint="eastAsia"/>
          <w:sz w:val="21"/>
          <w:szCs w:val="21"/>
        </w:rPr>
        <w:t xml:space="preserve"> </w:t>
      </w:r>
      <w:r>
        <w:rPr>
          <w:rFonts w:hint="eastAsia"/>
          <w:sz w:val="21"/>
          <w:szCs w:val="21"/>
        </w:rPr>
        <w:t>采用此方法确定年利用小时数需考虑在大修年份，机组的可用小时数低于其他无大修年份，对等效可用系数应提出不同的较低要求。另外，（</w:t>
      </w:r>
      <w:r>
        <w:rPr>
          <w:rFonts w:hint="eastAsia"/>
          <w:sz w:val="21"/>
          <w:szCs w:val="21"/>
        </w:rPr>
        <w:t>1</w:t>
      </w:r>
      <w:r>
        <w:rPr>
          <w:rFonts w:hint="eastAsia"/>
          <w:sz w:val="21"/>
          <w:szCs w:val="21"/>
        </w:rPr>
        <w:t>）特殊项目，如核电等应有特别处理；（</w:t>
      </w:r>
      <w:r>
        <w:rPr>
          <w:rFonts w:hint="eastAsia"/>
          <w:sz w:val="21"/>
          <w:szCs w:val="21"/>
        </w:rPr>
        <w:t>2</w:t>
      </w:r>
      <w:r>
        <w:rPr>
          <w:rFonts w:hint="eastAsia"/>
          <w:sz w:val="21"/>
          <w:szCs w:val="21"/>
        </w:rPr>
        <w:t>）综合利用的小规模火电厂，由购电人根据国家产业政策及当时电网的需求状况调度电厂。</w:t>
      </w:r>
    </w:p>
  </w:footnote>
  <w:footnote w:id="8">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由于不可抗力导致实际等效可用系数的降低是否作为扣减电量的考虑因素，由合同双方协商确定。</w:t>
      </w:r>
    </w:p>
  </w:footnote>
  <w:footnote w:id="9">
    <w:p w:rsidR="00000000" w:rsidRDefault="00000000">
      <w:pPr>
        <w:pStyle w:val="ae"/>
        <w:spacing w:line="360" w:lineRule="exact"/>
        <w:ind w:leftChars="100" w:left="493" w:hangingChars="135" w:hanging="283"/>
        <w:jc w:val="both"/>
        <w:rPr>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可以考虑将电网内备用容量是否达到某一比例作为是否扣减电量的依据。</w:t>
      </w:r>
    </w:p>
  </w:footnote>
  <w:footnote w:id="10">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各地可结合电能计量工作实际，对本条款进行补充和完善，或通过附件另附页方式补充。</w:t>
      </w:r>
    </w:p>
  </w:footnote>
  <w:footnote w:id="11">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对于按规定实行峰谷、丰枯上网电价或协商确定电价的，应分段计算后相加。</w:t>
      </w:r>
    </w:p>
  </w:footnote>
  <w:footnote w:id="12">
    <w:p w:rsidR="00000000" w:rsidRDefault="00000000">
      <w:pPr>
        <w:pStyle w:val="ae"/>
        <w:spacing w:line="360" w:lineRule="exact"/>
        <w:ind w:leftChars="100" w:left="493" w:hangingChars="135" w:hanging="283"/>
        <w:jc w:val="both"/>
        <w:rPr>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此为确认方式举例。也可采取双方协商确定的更为便捷有效的确认方式。</w:t>
      </w:r>
    </w:p>
  </w:footnote>
  <w:footnote w:id="13">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必要时，双方可在此约定其他生效条件。如无其他生效条件，则合同在具备所列条件时即发生效力。</w:t>
      </w:r>
    </w:p>
  </w:footnote>
  <w:footnote w:id="14">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仅可择一。</w:t>
      </w:r>
    </w:p>
  </w:footnote>
  <w:footnote w:id="15">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实际签订合同时，附件应根据实际情况选择、补充，附件应完整、准确、清楚。</w:t>
      </w:r>
    </w:p>
  </w:footnote>
  <w:footnote w:id="16">
    <w:p w:rsidR="00000000" w:rsidRDefault="00000000">
      <w:pPr>
        <w:pStyle w:val="ae"/>
        <w:spacing w:line="360" w:lineRule="exact"/>
        <w:ind w:leftChars="100" w:left="493" w:hangingChars="135" w:hanging="283"/>
        <w:jc w:val="both"/>
        <w:rPr>
          <w:rFonts w:hint="eastAsia"/>
          <w:sz w:val="21"/>
          <w:szCs w:val="21"/>
        </w:rPr>
      </w:pPr>
      <w:r>
        <w:rPr>
          <w:rStyle w:val="af7"/>
          <w:rFonts w:ascii="宋体" w:hAnsi="宋体" w:cs="宋体" w:hint="eastAsia"/>
          <w:sz w:val="21"/>
          <w:szCs w:val="21"/>
        </w:rPr>
        <w:footnoteRef/>
      </w:r>
      <w:r>
        <w:rPr>
          <w:rFonts w:hint="eastAsia"/>
          <w:sz w:val="21"/>
          <w:szCs w:val="21"/>
        </w:rPr>
        <w:t xml:space="preserve">  </w:t>
      </w:r>
      <w:r>
        <w:rPr>
          <w:rFonts w:hint="eastAsia"/>
          <w:sz w:val="21"/>
          <w:szCs w:val="21"/>
        </w:rPr>
        <w:t>指能源监管机构设在电厂（机组）所在地派出机构。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E73" w:rsidRDefault="00341E7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C4F733"/>
    <w:multiLevelType w:val="singleLevel"/>
    <w:tmpl w:val="DAC4F733"/>
    <w:lvl w:ilvl="0">
      <w:start w:val="14"/>
      <w:numFmt w:val="decimal"/>
      <w:suff w:val="space"/>
      <w:lvlText w:val="第%1章"/>
      <w:lvlJc w:val="left"/>
    </w:lvl>
  </w:abstractNum>
  <w:abstractNum w:abstractNumId="1" w15:restartNumberingAfterBreak="0">
    <w:nsid w:val="F9396DB2"/>
    <w:multiLevelType w:val="singleLevel"/>
    <w:tmpl w:val="F9396DB2"/>
    <w:lvl w:ilvl="0">
      <w:start w:val="1"/>
      <w:numFmt w:val="decimal"/>
      <w:suff w:val="nothing"/>
      <w:lvlText w:val="（%1）"/>
      <w:lvlJc w:val="left"/>
    </w:lvl>
  </w:abstractNum>
  <w:abstractNum w:abstractNumId="2" w15:restartNumberingAfterBreak="0">
    <w:nsid w:val="119B6086"/>
    <w:multiLevelType w:val="singleLevel"/>
    <w:tmpl w:val="119B6086"/>
    <w:lvl w:ilvl="0">
      <w:start w:val="1"/>
      <w:numFmt w:val="decimal"/>
      <w:suff w:val="nothing"/>
      <w:lvlText w:val="（%1）"/>
      <w:lvlJc w:val="left"/>
    </w:lvl>
  </w:abstractNum>
  <w:abstractNum w:abstractNumId="3"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846050807">
    <w:abstractNumId w:val="3"/>
  </w:num>
  <w:num w:numId="2" w16cid:durableId="34434411">
    <w:abstractNumId w:val="2"/>
  </w:num>
  <w:num w:numId="3" w16cid:durableId="2063630301">
    <w:abstractNumId w:val="1"/>
  </w:num>
  <w:num w:numId="4" w16cid:durableId="29579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trackRevisions/>
  <w:doNotTrackMoves/>
  <w:defaultTabStop w:val="420"/>
  <w:drawingGridVerticalSpacing w:val="156"/>
  <w:noPunctuationKerning/>
  <w:characterSpacingControl w:val="compressPunctuation"/>
  <w:doNotValidateAgainstSchema/>
  <w:doNotDemarcateInvalidXml/>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2D3F"/>
    <w:rsid w:val="00026FFE"/>
    <w:rsid w:val="0003090F"/>
    <w:rsid w:val="00045172"/>
    <w:rsid w:val="000501A4"/>
    <w:rsid w:val="00050D87"/>
    <w:rsid w:val="0006369C"/>
    <w:rsid w:val="00075DCF"/>
    <w:rsid w:val="00090236"/>
    <w:rsid w:val="00094C89"/>
    <w:rsid w:val="00096694"/>
    <w:rsid w:val="000A2315"/>
    <w:rsid w:val="000A24E6"/>
    <w:rsid w:val="000B2A63"/>
    <w:rsid w:val="000B2DD8"/>
    <w:rsid w:val="000B41F4"/>
    <w:rsid w:val="000B594F"/>
    <w:rsid w:val="000C18A9"/>
    <w:rsid w:val="000C4A55"/>
    <w:rsid w:val="000C594F"/>
    <w:rsid w:val="000D20A7"/>
    <w:rsid w:val="000D2721"/>
    <w:rsid w:val="000E17C8"/>
    <w:rsid w:val="000E5A67"/>
    <w:rsid w:val="000F065A"/>
    <w:rsid w:val="00105A6D"/>
    <w:rsid w:val="00113689"/>
    <w:rsid w:val="00115A9E"/>
    <w:rsid w:val="001318AF"/>
    <w:rsid w:val="00131C4A"/>
    <w:rsid w:val="00132866"/>
    <w:rsid w:val="001374D4"/>
    <w:rsid w:val="00146EF5"/>
    <w:rsid w:val="00156325"/>
    <w:rsid w:val="00162A96"/>
    <w:rsid w:val="00172A27"/>
    <w:rsid w:val="00180FB5"/>
    <w:rsid w:val="00183FCE"/>
    <w:rsid w:val="00193286"/>
    <w:rsid w:val="00195FEB"/>
    <w:rsid w:val="001B11A7"/>
    <w:rsid w:val="001D36A7"/>
    <w:rsid w:val="001D559C"/>
    <w:rsid w:val="001D792D"/>
    <w:rsid w:val="001F4C0A"/>
    <w:rsid w:val="001F6779"/>
    <w:rsid w:val="002034DE"/>
    <w:rsid w:val="00205CC7"/>
    <w:rsid w:val="002121FA"/>
    <w:rsid w:val="00217AC8"/>
    <w:rsid w:val="002200C8"/>
    <w:rsid w:val="002242CC"/>
    <w:rsid w:val="00231DAD"/>
    <w:rsid w:val="00232AA1"/>
    <w:rsid w:val="002348C8"/>
    <w:rsid w:val="00236BF8"/>
    <w:rsid w:val="00237B12"/>
    <w:rsid w:val="0024105A"/>
    <w:rsid w:val="00244C2D"/>
    <w:rsid w:val="002518C5"/>
    <w:rsid w:val="0025358D"/>
    <w:rsid w:val="002556BF"/>
    <w:rsid w:val="002576CE"/>
    <w:rsid w:val="00260D0F"/>
    <w:rsid w:val="00265C8B"/>
    <w:rsid w:val="00275E42"/>
    <w:rsid w:val="00287A7E"/>
    <w:rsid w:val="00291FBB"/>
    <w:rsid w:val="002923C7"/>
    <w:rsid w:val="002961CB"/>
    <w:rsid w:val="002A7B9F"/>
    <w:rsid w:val="002B0EE0"/>
    <w:rsid w:val="002B2114"/>
    <w:rsid w:val="002B3D8F"/>
    <w:rsid w:val="002B66D9"/>
    <w:rsid w:val="002D03D9"/>
    <w:rsid w:val="002D5066"/>
    <w:rsid w:val="002D6742"/>
    <w:rsid w:val="002E31F9"/>
    <w:rsid w:val="002E5019"/>
    <w:rsid w:val="002E6D16"/>
    <w:rsid w:val="002E7FBF"/>
    <w:rsid w:val="002F7D52"/>
    <w:rsid w:val="002F7DC2"/>
    <w:rsid w:val="003019B4"/>
    <w:rsid w:val="00303FC1"/>
    <w:rsid w:val="00310AED"/>
    <w:rsid w:val="00313B81"/>
    <w:rsid w:val="00316E79"/>
    <w:rsid w:val="003222DD"/>
    <w:rsid w:val="00330825"/>
    <w:rsid w:val="003356F8"/>
    <w:rsid w:val="00336B71"/>
    <w:rsid w:val="00341E73"/>
    <w:rsid w:val="00343E03"/>
    <w:rsid w:val="003455A7"/>
    <w:rsid w:val="00356ABC"/>
    <w:rsid w:val="00366A55"/>
    <w:rsid w:val="00366D71"/>
    <w:rsid w:val="0036710B"/>
    <w:rsid w:val="00373D95"/>
    <w:rsid w:val="00391C2E"/>
    <w:rsid w:val="00393548"/>
    <w:rsid w:val="003A000C"/>
    <w:rsid w:val="003A30EE"/>
    <w:rsid w:val="003B03AD"/>
    <w:rsid w:val="003B6A1B"/>
    <w:rsid w:val="003C53B1"/>
    <w:rsid w:val="003E5BFB"/>
    <w:rsid w:val="003F4AB8"/>
    <w:rsid w:val="003F7FDB"/>
    <w:rsid w:val="00404B82"/>
    <w:rsid w:val="00404EC0"/>
    <w:rsid w:val="00407145"/>
    <w:rsid w:val="00412C3E"/>
    <w:rsid w:val="00414A89"/>
    <w:rsid w:val="0041555A"/>
    <w:rsid w:val="00415CAA"/>
    <w:rsid w:val="00416878"/>
    <w:rsid w:val="00437182"/>
    <w:rsid w:val="00444C16"/>
    <w:rsid w:val="0045047B"/>
    <w:rsid w:val="00450B06"/>
    <w:rsid w:val="004615FB"/>
    <w:rsid w:val="00466138"/>
    <w:rsid w:val="00470E13"/>
    <w:rsid w:val="00474B18"/>
    <w:rsid w:val="0049108B"/>
    <w:rsid w:val="00492852"/>
    <w:rsid w:val="0049430D"/>
    <w:rsid w:val="004A1E43"/>
    <w:rsid w:val="004A4DD4"/>
    <w:rsid w:val="004B4F14"/>
    <w:rsid w:val="004B7EDF"/>
    <w:rsid w:val="004C4315"/>
    <w:rsid w:val="004C5EBA"/>
    <w:rsid w:val="004E0050"/>
    <w:rsid w:val="004E15DA"/>
    <w:rsid w:val="004E4240"/>
    <w:rsid w:val="004E54E0"/>
    <w:rsid w:val="004F51C6"/>
    <w:rsid w:val="004F5DBF"/>
    <w:rsid w:val="005078A0"/>
    <w:rsid w:val="0052524E"/>
    <w:rsid w:val="00531836"/>
    <w:rsid w:val="0053296E"/>
    <w:rsid w:val="00536D63"/>
    <w:rsid w:val="00537441"/>
    <w:rsid w:val="00542695"/>
    <w:rsid w:val="00542B3B"/>
    <w:rsid w:val="00545879"/>
    <w:rsid w:val="00556841"/>
    <w:rsid w:val="00560DF0"/>
    <w:rsid w:val="00561258"/>
    <w:rsid w:val="00566D67"/>
    <w:rsid w:val="005719E3"/>
    <w:rsid w:val="0057343C"/>
    <w:rsid w:val="005754FD"/>
    <w:rsid w:val="00576C7B"/>
    <w:rsid w:val="005A1A87"/>
    <w:rsid w:val="005A2A69"/>
    <w:rsid w:val="005A48BE"/>
    <w:rsid w:val="005B5576"/>
    <w:rsid w:val="005C5AF8"/>
    <w:rsid w:val="005D3CA4"/>
    <w:rsid w:val="005D3FDB"/>
    <w:rsid w:val="005D7726"/>
    <w:rsid w:val="005F54F9"/>
    <w:rsid w:val="005F69C6"/>
    <w:rsid w:val="00625D89"/>
    <w:rsid w:val="00633121"/>
    <w:rsid w:val="0065271D"/>
    <w:rsid w:val="00674A65"/>
    <w:rsid w:val="0068344E"/>
    <w:rsid w:val="006866AF"/>
    <w:rsid w:val="00691952"/>
    <w:rsid w:val="00694C06"/>
    <w:rsid w:val="006A0618"/>
    <w:rsid w:val="006A78B6"/>
    <w:rsid w:val="006C4275"/>
    <w:rsid w:val="006C44AA"/>
    <w:rsid w:val="006C6AEC"/>
    <w:rsid w:val="006C6B1E"/>
    <w:rsid w:val="006E3291"/>
    <w:rsid w:val="006E7249"/>
    <w:rsid w:val="006F2C0D"/>
    <w:rsid w:val="00700110"/>
    <w:rsid w:val="007163E2"/>
    <w:rsid w:val="00720058"/>
    <w:rsid w:val="00720556"/>
    <w:rsid w:val="00740DFF"/>
    <w:rsid w:val="00743782"/>
    <w:rsid w:val="007544A3"/>
    <w:rsid w:val="00762172"/>
    <w:rsid w:val="00771CA8"/>
    <w:rsid w:val="00771E1F"/>
    <w:rsid w:val="00774421"/>
    <w:rsid w:val="00790DD0"/>
    <w:rsid w:val="00792CC4"/>
    <w:rsid w:val="007B227F"/>
    <w:rsid w:val="007B6204"/>
    <w:rsid w:val="007E3B72"/>
    <w:rsid w:val="007E57D5"/>
    <w:rsid w:val="007E6AEF"/>
    <w:rsid w:val="007F1DB8"/>
    <w:rsid w:val="007F3AA0"/>
    <w:rsid w:val="007F5B55"/>
    <w:rsid w:val="00800A74"/>
    <w:rsid w:val="008045F8"/>
    <w:rsid w:val="00806A38"/>
    <w:rsid w:val="008078C3"/>
    <w:rsid w:val="00811BDD"/>
    <w:rsid w:val="00813220"/>
    <w:rsid w:val="00827CA1"/>
    <w:rsid w:val="00832801"/>
    <w:rsid w:val="00833AE6"/>
    <w:rsid w:val="008369C9"/>
    <w:rsid w:val="008373A5"/>
    <w:rsid w:val="0085073E"/>
    <w:rsid w:val="00861488"/>
    <w:rsid w:val="008619B5"/>
    <w:rsid w:val="0086381C"/>
    <w:rsid w:val="008655CA"/>
    <w:rsid w:val="00873C32"/>
    <w:rsid w:val="00881DA1"/>
    <w:rsid w:val="00895FCD"/>
    <w:rsid w:val="008962DD"/>
    <w:rsid w:val="008A4B26"/>
    <w:rsid w:val="008A4B7F"/>
    <w:rsid w:val="008B4557"/>
    <w:rsid w:val="008B5EAB"/>
    <w:rsid w:val="008B7956"/>
    <w:rsid w:val="008C267B"/>
    <w:rsid w:val="008C62FD"/>
    <w:rsid w:val="008D0122"/>
    <w:rsid w:val="008D1355"/>
    <w:rsid w:val="008D2A77"/>
    <w:rsid w:val="008E0265"/>
    <w:rsid w:val="00900140"/>
    <w:rsid w:val="0091173C"/>
    <w:rsid w:val="00911873"/>
    <w:rsid w:val="0093393D"/>
    <w:rsid w:val="00934350"/>
    <w:rsid w:val="00946960"/>
    <w:rsid w:val="00950A46"/>
    <w:rsid w:val="009644A7"/>
    <w:rsid w:val="00965013"/>
    <w:rsid w:val="00982380"/>
    <w:rsid w:val="009829BE"/>
    <w:rsid w:val="00993852"/>
    <w:rsid w:val="009A0131"/>
    <w:rsid w:val="009A78B3"/>
    <w:rsid w:val="009C084D"/>
    <w:rsid w:val="009C1632"/>
    <w:rsid w:val="009D38B3"/>
    <w:rsid w:val="009E27B3"/>
    <w:rsid w:val="009E391F"/>
    <w:rsid w:val="009E4EE7"/>
    <w:rsid w:val="009E545F"/>
    <w:rsid w:val="009F4F47"/>
    <w:rsid w:val="009F6F3E"/>
    <w:rsid w:val="00A02131"/>
    <w:rsid w:val="00A165A5"/>
    <w:rsid w:val="00A22D8F"/>
    <w:rsid w:val="00A338E3"/>
    <w:rsid w:val="00A40915"/>
    <w:rsid w:val="00A41E0F"/>
    <w:rsid w:val="00A4595B"/>
    <w:rsid w:val="00A46C85"/>
    <w:rsid w:val="00A527F4"/>
    <w:rsid w:val="00A52FCD"/>
    <w:rsid w:val="00A53B97"/>
    <w:rsid w:val="00A66378"/>
    <w:rsid w:val="00A72AB8"/>
    <w:rsid w:val="00A7345C"/>
    <w:rsid w:val="00A73ABF"/>
    <w:rsid w:val="00A80FE2"/>
    <w:rsid w:val="00A92BDD"/>
    <w:rsid w:val="00A940D8"/>
    <w:rsid w:val="00A97056"/>
    <w:rsid w:val="00AA0207"/>
    <w:rsid w:val="00AA5AAF"/>
    <w:rsid w:val="00AB0D60"/>
    <w:rsid w:val="00AB3B93"/>
    <w:rsid w:val="00AB4569"/>
    <w:rsid w:val="00AC22F8"/>
    <w:rsid w:val="00AC3739"/>
    <w:rsid w:val="00AC7600"/>
    <w:rsid w:val="00AD4A0F"/>
    <w:rsid w:val="00AD7418"/>
    <w:rsid w:val="00AE451D"/>
    <w:rsid w:val="00AF4BB9"/>
    <w:rsid w:val="00AF5CCC"/>
    <w:rsid w:val="00B27D9D"/>
    <w:rsid w:val="00B31B97"/>
    <w:rsid w:val="00B3420E"/>
    <w:rsid w:val="00B41517"/>
    <w:rsid w:val="00B46301"/>
    <w:rsid w:val="00B51B82"/>
    <w:rsid w:val="00B75ADC"/>
    <w:rsid w:val="00BA29D4"/>
    <w:rsid w:val="00BB031C"/>
    <w:rsid w:val="00BB05D0"/>
    <w:rsid w:val="00BB41F8"/>
    <w:rsid w:val="00BB483A"/>
    <w:rsid w:val="00BC76AB"/>
    <w:rsid w:val="00BD0AB3"/>
    <w:rsid w:val="00BE110E"/>
    <w:rsid w:val="00BE418B"/>
    <w:rsid w:val="00BE5B13"/>
    <w:rsid w:val="00BF50CE"/>
    <w:rsid w:val="00C14152"/>
    <w:rsid w:val="00C1710D"/>
    <w:rsid w:val="00C348B3"/>
    <w:rsid w:val="00C4298D"/>
    <w:rsid w:val="00C443EF"/>
    <w:rsid w:val="00C558D2"/>
    <w:rsid w:val="00C64CC8"/>
    <w:rsid w:val="00C7237D"/>
    <w:rsid w:val="00C77556"/>
    <w:rsid w:val="00C81220"/>
    <w:rsid w:val="00C813C7"/>
    <w:rsid w:val="00C948C4"/>
    <w:rsid w:val="00CB291E"/>
    <w:rsid w:val="00CC0488"/>
    <w:rsid w:val="00CC4B7B"/>
    <w:rsid w:val="00CF2AA3"/>
    <w:rsid w:val="00CF4BC3"/>
    <w:rsid w:val="00CF5DB3"/>
    <w:rsid w:val="00D00DEF"/>
    <w:rsid w:val="00D018B9"/>
    <w:rsid w:val="00D046F2"/>
    <w:rsid w:val="00D07A4C"/>
    <w:rsid w:val="00D127CC"/>
    <w:rsid w:val="00D13040"/>
    <w:rsid w:val="00D1406F"/>
    <w:rsid w:val="00D261D2"/>
    <w:rsid w:val="00D3776F"/>
    <w:rsid w:val="00D427BA"/>
    <w:rsid w:val="00D42B93"/>
    <w:rsid w:val="00D435AE"/>
    <w:rsid w:val="00D47FD3"/>
    <w:rsid w:val="00D51EB4"/>
    <w:rsid w:val="00D56582"/>
    <w:rsid w:val="00D6004F"/>
    <w:rsid w:val="00D61A1F"/>
    <w:rsid w:val="00D63ECF"/>
    <w:rsid w:val="00D7297D"/>
    <w:rsid w:val="00D733F5"/>
    <w:rsid w:val="00D741B6"/>
    <w:rsid w:val="00D80067"/>
    <w:rsid w:val="00D90655"/>
    <w:rsid w:val="00D92550"/>
    <w:rsid w:val="00DB2C17"/>
    <w:rsid w:val="00DC0870"/>
    <w:rsid w:val="00DC5FEC"/>
    <w:rsid w:val="00DE4D25"/>
    <w:rsid w:val="00DE54FE"/>
    <w:rsid w:val="00DF1E78"/>
    <w:rsid w:val="00DF5C5A"/>
    <w:rsid w:val="00DF67D7"/>
    <w:rsid w:val="00DF6EB4"/>
    <w:rsid w:val="00E00901"/>
    <w:rsid w:val="00E00FAF"/>
    <w:rsid w:val="00E01ABB"/>
    <w:rsid w:val="00E05134"/>
    <w:rsid w:val="00E05284"/>
    <w:rsid w:val="00E06BCF"/>
    <w:rsid w:val="00E13521"/>
    <w:rsid w:val="00E13C73"/>
    <w:rsid w:val="00E15E78"/>
    <w:rsid w:val="00E202F3"/>
    <w:rsid w:val="00E27E7E"/>
    <w:rsid w:val="00E32C9D"/>
    <w:rsid w:val="00E43BE8"/>
    <w:rsid w:val="00E45A5D"/>
    <w:rsid w:val="00E46343"/>
    <w:rsid w:val="00E470B0"/>
    <w:rsid w:val="00E5583D"/>
    <w:rsid w:val="00E57368"/>
    <w:rsid w:val="00E64EEF"/>
    <w:rsid w:val="00E72B02"/>
    <w:rsid w:val="00E73C39"/>
    <w:rsid w:val="00E74448"/>
    <w:rsid w:val="00E85DD8"/>
    <w:rsid w:val="00E959FE"/>
    <w:rsid w:val="00EA2326"/>
    <w:rsid w:val="00EA2791"/>
    <w:rsid w:val="00EB2D63"/>
    <w:rsid w:val="00EB790E"/>
    <w:rsid w:val="00EC0E7E"/>
    <w:rsid w:val="00EC3173"/>
    <w:rsid w:val="00EC6C37"/>
    <w:rsid w:val="00EE4EB2"/>
    <w:rsid w:val="00F1446C"/>
    <w:rsid w:val="00F25FC7"/>
    <w:rsid w:val="00F30128"/>
    <w:rsid w:val="00F30AD1"/>
    <w:rsid w:val="00F36886"/>
    <w:rsid w:val="00F4205A"/>
    <w:rsid w:val="00F424C6"/>
    <w:rsid w:val="00F4732D"/>
    <w:rsid w:val="00F50009"/>
    <w:rsid w:val="00F57B8E"/>
    <w:rsid w:val="00F72746"/>
    <w:rsid w:val="00F73861"/>
    <w:rsid w:val="00F7469C"/>
    <w:rsid w:val="00F81200"/>
    <w:rsid w:val="00F84DE8"/>
    <w:rsid w:val="00F93B28"/>
    <w:rsid w:val="00F96AB5"/>
    <w:rsid w:val="00F97B4F"/>
    <w:rsid w:val="00FA6D23"/>
    <w:rsid w:val="00FB18EC"/>
    <w:rsid w:val="00FC2E51"/>
    <w:rsid w:val="00FD1549"/>
    <w:rsid w:val="00FD445C"/>
    <w:rsid w:val="00FE1BFB"/>
    <w:rsid w:val="00FE36B0"/>
    <w:rsid w:val="00FF5026"/>
    <w:rsid w:val="01197B28"/>
    <w:rsid w:val="013534B4"/>
    <w:rsid w:val="015F04E2"/>
    <w:rsid w:val="01641B67"/>
    <w:rsid w:val="016C119E"/>
    <w:rsid w:val="01836439"/>
    <w:rsid w:val="01986108"/>
    <w:rsid w:val="01991645"/>
    <w:rsid w:val="01A04971"/>
    <w:rsid w:val="01C55CF5"/>
    <w:rsid w:val="01D71642"/>
    <w:rsid w:val="01EB57DD"/>
    <w:rsid w:val="01F65170"/>
    <w:rsid w:val="020406C1"/>
    <w:rsid w:val="02082440"/>
    <w:rsid w:val="0228651B"/>
    <w:rsid w:val="02441F2C"/>
    <w:rsid w:val="025B24AB"/>
    <w:rsid w:val="026162F5"/>
    <w:rsid w:val="026639B5"/>
    <w:rsid w:val="02666EE2"/>
    <w:rsid w:val="02724B6A"/>
    <w:rsid w:val="02883B65"/>
    <w:rsid w:val="02D05CEF"/>
    <w:rsid w:val="02D40598"/>
    <w:rsid w:val="02F72B49"/>
    <w:rsid w:val="03071CA6"/>
    <w:rsid w:val="034230B0"/>
    <w:rsid w:val="03790B1D"/>
    <w:rsid w:val="037B1F9C"/>
    <w:rsid w:val="03837096"/>
    <w:rsid w:val="03A626F3"/>
    <w:rsid w:val="03D273D8"/>
    <w:rsid w:val="03E54BB0"/>
    <w:rsid w:val="03E74EF9"/>
    <w:rsid w:val="040B1428"/>
    <w:rsid w:val="040E4429"/>
    <w:rsid w:val="043F0F4E"/>
    <w:rsid w:val="04554DB0"/>
    <w:rsid w:val="04576B75"/>
    <w:rsid w:val="04612372"/>
    <w:rsid w:val="0475111B"/>
    <w:rsid w:val="0475418B"/>
    <w:rsid w:val="04852D44"/>
    <w:rsid w:val="048A2740"/>
    <w:rsid w:val="04910D12"/>
    <w:rsid w:val="04A24C34"/>
    <w:rsid w:val="04A63DF9"/>
    <w:rsid w:val="04BF10CE"/>
    <w:rsid w:val="04C239A8"/>
    <w:rsid w:val="04C86850"/>
    <w:rsid w:val="04EA4F0B"/>
    <w:rsid w:val="04F4038D"/>
    <w:rsid w:val="04F62033"/>
    <w:rsid w:val="04F90E58"/>
    <w:rsid w:val="05014849"/>
    <w:rsid w:val="051850F2"/>
    <w:rsid w:val="052D47C2"/>
    <w:rsid w:val="054E1131"/>
    <w:rsid w:val="05503197"/>
    <w:rsid w:val="056A6694"/>
    <w:rsid w:val="057E02AD"/>
    <w:rsid w:val="0580345C"/>
    <w:rsid w:val="05856BCF"/>
    <w:rsid w:val="05904AB9"/>
    <w:rsid w:val="059E7EA0"/>
    <w:rsid w:val="05A10FBC"/>
    <w:rsid w:val="05B745CA"/>
    <w:rsid w:val="05BF029D"/>
    <w:rsid w:val="05C336ED"/>
    <w:rsid w:val="05D25754"/>
    <w:rsid w:val="05F03BD9"/>
    <w:rsid w:val="05FE30BE"/>
    <w:rsid w:val="06252412"/>
    <w:rsid w:val="062B365F"/>
    <w:rsid w:val="06381586"/>
    <w:rsid w:val="063869FF"/>
    <w:rsid w:val="064729C8"/>
    <w:rsid w:val="06616557"/>
    <w:rsid w:val="0662067D"/>
    <w:rsid w:val="06720483"/>
    <w:rsid w:val="06726D77"/>
    <w:rsid w:val="067C70B4"/>
    <w:rsid w:val="068B2584"/>
    <w:rsid w:val="06A43023"/>
    <w:rsid w:val="06AC653C"/>
    <w:rsid w:val="06B35EE3"/>
    <w:rsid w:val="06B86A31"/>
    <w:rsid w:val="06C06711"/>
    <w:rsid w:val="06D230A6"/>
    <w:rsid w:val="06DF415D"/>
    <w:rsid w:val="06EE1329"/>
    <w:rsid w:val="06F51144"/>
    <w:rsid w:val="07127E8E"/>
    <w:rsid w:val="07357B6C"/>
    <w:rsid w:val="074C6904"/>
    <w:rsid w:val="07647AF7"/>
    <w:rsid w:val="07A94B3E"/>
    <w:rsid w:val="07E72AE4"/>
    <w:rsid w:val="07EC1E88"/>
    <w:rsid w:val="07EC5281"/>
    <w:rsid w:val="080A297A"/>
    <w:rsid w:val="081142C0"/>
    <w:rsid w:val="08273F1B"/>
    <w:rsid w:val="0837184A"/>
    <w:rsid w:val="083E60D4"/>
    <w:rsid w:val="086B5DBC"/>
    <w:rsid w:val="0881368A"/>
    <w:rsid w:val="08847139"/>
    <w:rsid w:val="088E174E"/>
    <w:rsid w:val="08984E09"/>
    <w:rsid w:val="089C5D9A"/>
    <w:rsid w:val="08A8193E"/>
    <w:rsid w:val="08BD3812"/>
    <w:rsid w:val="08CD1383"/>
    <w:rsid w:val="08D75CBD"/>
    <w:rsid w:val="08E96A60"/>
    <w:rsid w:val="09003F1C"/>
    <w:rsid w:val="09080211"/>
    <w:rsid w:val="090F7856"/>
    <w:rsid w:val="091B4334"/>
    <w:rsid w:val="09292716"/>
    <w:rsid w:val="09295A4A"/>
    <w:rsid w:val="092C260F"/>
    <w:rsid w:val="09325511"/>
    <w:rsid w:val="093938DA"/>
    <w:rsid w:val="093C2462"/>
    <w:rsid w:val="093E3D7E"/>
    <w:rsid w:val="0940727D"/>
    <w:rsid w:val="095276A2"/>
    <w:rsid w:val="095B7BAA"/>
    <w:rsid w:val="09781337"/>
    <w:rsid w:val="097F24D8"/>
    <w:rsid w:val="098377A7"/>
    <w:rsid w:val="09945697"/>
    <w:rsid w:val="09A4265A"/>
    <w:rsid w:val="09C035B3"/>
    <w:rsid w:val="09C351A9"/>
    <w:rsid w:val="09C96E50"/>
    <w:rsid w:val="09CE5601"/>
    <w:rsid w:val="09D20F52"/>
    <w:rsid w:val="09D32549"/>
    <w:rsid w:val="09D51C44"/>
    <w:rsid w:val="09E365F1"/>
    <w:rsid w:val="09E70194"/>
    <w:rsid w:val="09FE0CBB"/>
    <w:rsid w:val="0A011863"/>
    <w:rsid w:val="0A225911"/>
    <w:rsid w:val="0A2F335C"/>
    <w:rsid w:val="0A317A05"/>
    <w:rsid w:val="0A3C44B5"/>
    <w:rsid w:val="0A3C52DF"/>
    <w:rsid w:val="0A64764E"/>
    <w:rsid w:val="0A7F5F2E"/>
    <w:rsid w:val="0ABC2A75"/>
    <w:rsid w:val="0AC6200F"/>
    <w:rsid w:val="0AD064BE"/>
    <w:rsid w:val="0ADE3E71"/>
    <w:rsid w:val="0AEE6155"/>
    <w:rsid w:val="0AF3272D"/>
    <w:rsid w:val="0B065095"/>
    <w:rsid w:val="0B0A035E"/>
    <w:rsid w:val="0B1812DC"/>
    <w:rsid w:val="0B481E46"/>
    <w:rsid w:val="0B5F5D51"/>
    <w:rsid w:val="0B67536B"/>
    <w:rsid w:val="0B9E736E"/>
    <w:rsid w:val="0BB42B0D"/>
    <w:rsid w:val="0BC1401B"/>
    <w:rsid w:val="0BCB56BE"/>
    <w:rsid w:val="0BE26DD6"/>
    <w:rsid w:val="0BE76B46"/>
    <w:rsid w:val="0BEE150C"/>
    <w:rsid w:val="0BEE2C06"/>
    <w:rsid w:val="0BFE01CA"/>
    <w:rsid w:val="0BFF74C3"/>
    <w:rsid w:val="0C035514"/>
    <w:rsid w:val="0C2E037F"/>
    <w:rsid w:val="0C3D2E47"/>
    <w:rsid w:val="0C416899"/>
    <w:rsid w:val="0C440C57"/>
    <w:rsid w:val="0C5B76E1"/>
    <w:rsid w:val="0C6A33F8"/>
    <w:rsid w:val="0C6E0613"/>
    <w:rsid w:val="0C7909CF"/>
    <w:rsid w:val="0C9D20EB"/>
    <w:rsid w:val="0CEA3F95"/>
    <w:rsid w:val="0CFB63A8"/>
    <w:rsid w:val="0CFF2047"/>
    <w:rsid w:val="0D0B21A4"/>
    <w:rsid w:val="0D0D2274"/>
    <w:rsid w:val="0D0E21B0"/>
    <w:rsid w:val="0D0F5C2E"/>
    <w:rsid w:val="0D122202"/>
    <w:rsid w:val="0D191CCF"/>
    <w:rsid w:val="0D2D33B0"/>
    <w:rsid w:val="0D433380"/>
    <w:rsid w:val="0D450D71"/>
    <w:rsid w:val="0D681370"/>
    <w:rsid w:val="0D6F20F4"/>
    <w:rsid w:val="0D794FD0"/>
    <w:rsid w:val="0D7B19D1"/>
    <w:rsid w:val="0D7E6BA5"/>
    <w:rsid w:val="0D922133"/>
    <w:rsid w:val="0D977E6B"/>
    <w:rsid w:val="0D9C2515"/>
    <w:rsid w:val="0DA41A91"/>
    <w:rsid w:val="0DC2276C"/>
    <w:rsid w:val="0DCE5DE2"/>
    <w:rsid w:val="0DD30425"/>
    <w:rsid w:val="0DE01BA1"/>
    <w:rsid w:val="0DE022D8"/>
    <w:rsid w:val="0DF82B8D"/>
    <w:rsid w:val="0E074F59"/>
    <w:rsid w:val="0E083876"/>
    <w:rsid w:val="0E090D0E"/>
    <w:rsid w:val="0E1516E7"/>
    <w:rsid w:val="0E287085"/>
    <w:rsid w:val="0E2E7EC4"/>
    <w:rsid w:val="0E790EB6"/>
    <w:rsid w:val="0E8C2CEA"/>
    <w:rsid w:val="0E9168CE"/>
    <w:rsid w:val="0E922C1C"/>
    <w:rsid w:val="0EAA7220"/>
    <w:rsid w:val="0EB032A5"/>
    <w:rsid w:val="0EB036F0"/>
    <w:rsid w:val="0EBE6074"/>
    <w:rsid w:val="0EC939BF"/>
    <w:rsid w:val="0ED20EF7"/>
    <w:rsid w:val="0ED67B77"/>
    <w:rsid w:val="0EFD5306"/>
    <w:rsid w:val="0F061FC3"/>
    <w:rsid w:val="0F152109"/>
    <w:rsid w:val="0F165217"/>
    <w:rsid w:val="0F3E18B1"/>
    <w:rsid w:val="0F3E72B8"/>
    <w:rsid w:val="0F986E33"/>
    <w:rsid w:val="0FAD21ED"/>
    <w:rsid w:val="0FC86E92"/>
    <w:rsid w:val="0FD12F56"/>
    <w:rsid w:val="0FED2B90"/>
    <w:rsid w:val="0FF128A6"/>
    <w:rsid w:val="0FFBC02F"/>
    <w:rsid w:val="100152F9"/>
    <w:rsid w:val="100C7DE6"/>
    <w:rsid w:val="101A381D"/>
    <w:rsid w:val="102D6140"/>
    <w:rsid w:val="10351D63"/>
    <w:rsid w:val="10492B55"/>
    <w:rsid w:val="104B28CC"/>
    <w:rsid w:val="1072763B"/>
    <w:rsid w:val="107316DC"/>
    <w:rsid w:val="108B2F0F"/>
    <w:rsid w:val="1094230A"/>
    <w:rsid w:val="10A406D2"/>
    <w:rsid w:val="10AC4695"/>
    <w:rsid w:val="10B139EF"/>
    <w:rsid w:val="10B7797F"/>
    <w:rsid w:val="10BD2D53"/>
    <w:rsid w:val="10CE7B4C"/>
    <w:rsid w:val="10EA7FDF"/>
    <w:rsid w:val="10F973DF"/>
    <w:rsid w:val="110107F6"/>
    <w:rsid w:val="11177ADC"/>
    <w:rsid w:val="113787A2"/>
    <w:rsid w:val="1149420C"/>
    <w:rsid w:val="117705A3"/>
    <w:rsid w:val="11802E83"/>
    <w:rsid w:val="11822DD5"/>
    <w:rsid w:val="11850D1D"/>
    <w:rsid w:val="11900F87"/>
    <w:rsid w:val="11994CB4"/>
    <w:rsid w:val="11A2141C"/>
    <w:rsid w:val="11A24677"/>
    <w:rsid w:val="11BD5286"/>
    <w:rsid w:val="11CA68E4"/>
    <w:rsid w:val="11D01D22"/>
    <w:rsid w:val="11DB1F08"/>
    <w:rsid w:val="11EA1477"/>
    <w:rsid w:val="120A6321"/>
    <w:rsid w:val="12393861"/>
    <w:rsid w:val="124E5E84"/>
    <w:rsid w:val="125A7B8F"/>
    <w:rsid w:val="127929E9"/>
    <w:rsid w:val="127B65AE"/>
    <w:rsid w:val="12894075"/>
    <w:rsid w:val="128C3F9B"/>
    <w:rsid w:val="129D7757"/>
    <w:rsid w:val="129F69A8"/>
    <w:rsid w:val="12B32FB1"/>
    <w:rsid w:val="12BB6AFB"/>
    <w:rsid w:val="12BC2D1A"/>
    <w:rsid w:val="12CE69C6"/>
    <w:rsid w:val="12D35826"/>
    <w:rsid w:val="13055074"/>
    <w:rsid w:val="130553C8"/>
    <w:rsid w:val="13106BFB"/>
    <w:rsid w:val="1312352F"/>
    <w:rsid w:val="133D7F33"/>
    <w:rsid w:val="133E77A1"/>
    <w:rsid w:val="13427670"/>
    <w:rsid w:val="13560A81"/>
    <w:rsid w:val="135C6C61"/>
    <w:rsid w:val="135F510C"/>
    <w:rsid w:val="137619DF"/>
    <w:rsid w:val="13765CFA"/>
    <w:rsid w:val="1388270E"/>
    <w:rsid w:val="13965103"/>
    <w:rsid w:val="13A87014"/>
    <w:rsid w:val="13AF407A"/>
    <w:rsid w:val="13BC407D"/>
    <w:rsid w:val="13C221E5"/>
    <w:rsid w:val="13C56C7F"/>
    <w:rsid w:val="13D0626E"/>
    <w:rsid w:val="13EF219B"/>
    <w:rsid w:val="13F20514"/>
    <w:rsid w:val="13FD3213"/>
    <w:rsid w:val="14080A02"/>
    <w:rsid w:val="14094D44"/>
    <w:rsid w:val="14153C45"/>
    <w:rsid w:val="1415429D"/>
    <w:rsid w:val="143F2E56"/>
    <w:rsid w:val="143F57D5"/>
    <w:rsid w:val="14542D03"/>
    <w:rsid w:val="147B0075"/>
    <w:rsid w:val="14846FF8"/>
    <w:rsid w:val="14B54945"/>
    <w:rsid w:val="14C31AA9"/>
    <w:rsid w:val="14D44C31"/>
    <w:rsid w:val="14E035E5"/>
    <w:rsid w:val="14E362C6"/>
    <w:rsid w:val="14E45337"/>
    <w:rsid w:val="14EA45BF"/>
    <w:rsid w:val="14F466C3"/>
    <w:rsid w:val="14FE0236"/>
    <w:rsid w:val="15176796"/>
    <w:rsid w:val="15186BFE"/>
    <w:rsid w:val="15265232"/>
    <w:rsid w:val="15316A9E"/>
    <w:rsid w:val="153774CF"/>
    <w:rsid w:val="153C113B"/>
    <w:rsid w:val="1544511C"/>
    <w:rsid w:val="154B2D1F"/>
    <w:rsid w:val="15555305"/>
    <w:rsid w:val="155A25FC"/>
    <w:rsid w:val="156A74C7"/>
    <w:rsid w:val="157C17AE"/>
    <w:rsid w:val="158C58A2"/>
    <w:rsid w:val="15D43197"/>
    <w:rsid w:val="15EA26F6"/>
    <w:rsid w:val="15EC6201"/>
    <w:rsid w:val="15ED1D3E"/>
    <w:rsid w:val="15EE12EB"/>
    <w:rsid w:val="15FBDCAA"/>
    <w:rsid w:val="15FF5834"/>
    <w:rsid w:val="160B50D3"/>
    <w:rsid w:val="16103F38"/>
    <w:rsid w:val="162514F4"/>
    <w:rsid w:val="1627124E"/>
    <w:rsid w:val="162F383D"/>
    <w:rsid w:val="1633283E"/>
    <w:rsid w:val="163A1B91"/>
    <w:rsid w:val="163D7B67"/>
    <w:rsid w:val="16524DA4"/>
    <w:rsid w:val="165B622F"/>
    <w:rsid w:val="166F00B3"/>
    <w:rsid w:val="167C57F7"/>
    <w:rsid w:val="16875471"/>
    <w:rsid w:val="16AA5802"/>
    <w:rsid w:val="16B300B8"/>
    <w:rsid w:val="16C71026"/>
    <w:rsid w:val="16CE3E1F"/>
    <w:rsid w:val="16D71E65"/>
    <w:rsid w:val="16DF1943"/>
    <w:rsid w:val="16FC40B6"/>
    <w:rsid w:val="171D7A5A"/>
    <w:rsid w:val="17206039"/>
    <w:rsid w:val="172558D3"/>
    <w:rsid w:val="172B454D"/>
    <w:rsid w:val="173A303E"/>
    <w:rsid w:val="17646A94"/>
    <w:rsid w:val="1778656A"/>
    <w:rsid w:val="177F26B9"/>
    <w:rsid w:val="17871573"/>
    <w:rsid w:val="17997FFF"/>
    <w:rsid w:val="179C3D4B"/>
    <w:rsid w:val="17BC786A"/>
    <w:rsid w:val="17BF4B59"/>
    <w:rsid w:val="17D0003E"/>
    <w:rsid w:val="17D37960"/>
    <w:rsid w:val="17F5230F"/>
    <w:rsid w:val="17F75F22"/>
    <w:rsid w:val="18096321"/>
    <w:rsid w:val="180A15E4"/>
    <w:rsid w:val="18233DA2"/>
    <w:rsid w:val="183474CC"/>
    <w:rsid w:val="183A1DBD"/>
    <w:rsid w:val="184F009C"/>
    <w:rsid w:val="185E0329"/>
    <w:rsid w:val="185F6BBE"/>
    <w:rsid w:val="187A42CB"/>
    <w:rsid w:val="187E2F86"/>
    <w:rsid w:val="189716F4"/>
    <w:rsid w:val="18A06423"/>
    <w:rsid w:val="18A73285"/>
    <w:rsid w:val="18C07AD6"/>
    <w:rsid w:val="18C25DBD"/>
    <w:rsid w:val="18D10803"/>
    <w:rsid w:val="18D54990"/>
    <w:rsid w:val="18D760DA"/>
    <w:rsid w:val="18DF582D"/>
    <w:rsid w:val="18E53499"/>
    <w:rsid w:val="18EB5621"/>
    <w:rsid w:val="19034B82"/>
    <w:rsid w:val="192A3A26"/>
    <w:rsid w:val="192B4340"/>
    <w:rsid w:val="19340442"/>
    <w:rsid w:val="194512DC"/>
    <w:rsid w:val="19634259"/>
    <w:rsid w:val="196530A6"/>
    <w:rsid w:val="1965662E"/>
    <w:rsid w:val="196F75C4"/>
    <w:rsid w:val="19735B20"/>
    <w:rsid w:val="197837F5"/>
    <w:rsid w:val="198420B9"/>
    <w:rsid w:val="19B70247"/>
    <w:rsid w:val="19C349CA"/>
    <w:rsid w:val="19D30DF6"/>
    <w:rsid w:val="19E423E3"/>
    <w:rsid w:val="19F7439F"/>
    <w:rsid w:val="1A0D6CA2"/>
    <w:rsid w:val="1A163066"/>
    <w:rsid w:val="1A1A7FF8"/>
    <w:rsid w:val="1A2B27AA"/>
    <w:rsid w:val="1A2D0016"/>
    <w:rsid w:val="1A747D34"/>
    <w:rsid w:val="1A893330"/>
    <w:rsid w:val="1A92482F"/>
    <w:rsid w:val="1AA371F5"/>
    <w:rsid w:val="1ABE66FF"/>
    <w:rsid w:val="1ADF377A"/>
    <w:rsid w:val="1ADF7E9C"/>
    <w:rsid w:val="1AEF53BB"/>
    <w:rsid w:val="1AF85E48"/>
    <w:rsid w:val="1B00555C"/>
    <w:rsid w:val="1B03198E"/>
    <w:rsid w:val="1B0A628F"/>
    <w:rsid w:val="1B121E9C"/>
    <w:rsid w:val="1B491D8A"/>
    <w:rsid w:val="1B4E4F06"/>
    <w:rsid w:val="1B561D0E"/>
    <w:rsid w:val="1B5914E8"/>
    <w:rsid w:val="1B666B0B"/>
    <w:rsid w:val="1B6C2917"/>
    <w:rsid w:val="1B6E4D0D"/>
    <w:rsid w:val="1B704235"/>
    <w:rsid w:val="1B724D2F"/>
    <w:rsid w:val="1BA31AAC"/>
    <w:rsid w:val="1BA45911"/>
    <w:rsid w:val="1BB016C6"/>
    <w:rsid w:val="1BBC0DFD"/>
    <w:rsid w:val="1BBD3C64"/>
    <w:rsid w:val="1BEF5361"/>
    <w:rsid w:val="1C0E1C15"/>
    <w:rsid w:val="1C1C56A3"/>
    <w:rsid w:val="1C30027C"/>
    <w:rsid w:val="1C604EA2"/>
    <w:rsid w:val="1CC36D28"/>
    <w:rsid w:val="1CD322DE"/>
    <w:rsid w:val="1CDA6324"/>
    <w:rsid w:val="1CDB4A13"/>
    <w:rsid w:val="1CDD448A"/>
    <w:rsid w:val="1CFA6185"/>
    <w:rsid w:val="1CFC2465"/>
    <w:rsid w:val="1D1265D9"/>
    <w:rsid w:val="1D196FAB"/>
    <w:rsid w:val="1D261CCB"/>
    <w:rsid w:val="1D466ED2"/>
    <w:rsid w:val="1D6B661F"/>
    <w:rsid w:val="1D7D0419"/>
    <w:rsid w:val="1D7F3282"/>
    <w:rsid w:val="1D9A015D"/>
    <w:rsid w:val="1D9B39BF"/>
    <w:rsid w:val="1DA1512F"/>
    <w:rsid w:val="1DC26CBC"/>
    <w:rsid w:val="1DC436F1"/>
    <w:rsid w:val="1DCE3FFB"/>
    <w:rsid w:val="1DD02F50"/>
    <w:rsid w:val="1DD85B5D"/>
    <w:rsid w:val="1DDD3BFA"/>
    <w:rsid w:val="1DED7C71"/>
    <w:rsid w:val="1DF30692"/>
    <w:rsid w:val="1DF712B9"/>
    <w:rsid w:val="1DFC77EA"/>
    <w:rsid w:val="1E102B16"/>
    <w:rsid w:val="1E1C0E18"/>
    <w:rsid w:val="1E2C77A0"/>
    <w:rsid w:val="1E3029EB"/>
    <w:rsid w:val="1E390EE2"/>
    <w:rsid w:val="1E3A3DC4"/>
    <w:rsid w:val="1E546793"/>
    <w:rsid w:val="1E7F1490"/>
    <w:rsid w:val="1E8C13C8"/>
    <w:rsid w:val="1E9B6401"/>
    <w:rsid w:val="1E9C0CE2"/>
    <w:rsid w:val="1EB00304"/>
    <w:rsid w:val="1EC05476"/>
    <w:rsid w:val="1ED12400"/>
    <w:rsid w:val="1EE21927"/>
    <w:rsid w:val="1EF1561D"/>
    <w:rsid w:val="1F1A040D"/>
    <w:rsid w:val="1F334DBA"/>
    <w:rsid w:val="1F503F6E"/>
    <w:rsid w:val="1F55240F"/>
    <w:rsid w:val="1F6F1108"/>
    <w:rsid w:val="1F786E75"/>
    <w:rsid w:val="1F7D0C81"/>
    <w:rsid w:val="1F8B1B93"/>
    <w:rsid w:val="1F9253C4"/>
    <w:rsid w:val="1F9C1B85"/>
    <w:rsid w:val="1FA300EA"/>
    <w:rsid w:val="1FA73C48"/>
    <w:rsid w:val="1FA818B1"/>
    <w:rsid w:val="1FC10C36"/>
    <w:rsid w:val="1FF6362A"/>
    <w:rsid w:val="2007105A"/>
    <w:rsid w:val="2013112A"/>
    <w:rsid w:val="201F006D"/>
    <w:rsid w:val="20201335"/>
    <w:rsid w:val="203347BA"/>
    <w:rsid w:val="20446EAA"/>
    <w:rsid w:val="204C6808"/>
    <w:rsid w:val="20644F75"/>
    <w:rsid w:val="207902BB"/>
    <w:rsid w:val="207D3768"/>
    <w:rsid w:val="2080788F"/>
    <w:rsid w:val="20884856"/>
    <w:rsid w:val="20A678C4"/>
    <w:rsid w:val="20AD1551"/>
    <w:rsid w:val="20AF3F3F"/>
    <w:rsid w:val="20D3378D"/>
    <w:rsid w:val="20E07B86"/>
    <w:rsid w:val="2113281E"/>
    <w:rsid w:val="21155B4B"/>
    <w:rsid w:val="21310C63"/>
    <w:rsid w:val="213D42B5"/>
    <w:rsid w:val="21521E32"/>
    <w:rsid w:val="21894988"/>
    <w:rsid w:val="218B76A4"/>
    <w:rsid w:val="218E402E"/>
    <w:rsid w:val="21951BE1"/>
    <w:rsid w:val="21BD5A19"/>
    <w:rsid w:val="21D11567"/>
    <w:rsid w:val="21DA230E"/>
    <w:rsid w:val="21E767D5"/>
    <w:rsid w:val="21F772ED"/>
    <w:rsid w:val="220D6B8C"/>
    <w:rsid w:val="222828B5"/>
    <w:rsid w:val="22294B7A"/>
    <w:rsid w:val="226165B2"/>
    <w:rsid w:val="226342AB"/>
    <w:rsid w:val="22702BDD"/>
    <w:rsid w:val="227C7F7C"/>
    <w:rsid w:val="227E0046"/>
    <w:rsid w:val="227F5A5F"/>
    <w:rsid w:val="2281381E"/>
    <w:rsid w:val="229561FA"/>
    <w:rsid w:val="22992EE8"/>
    <w:rsid w:val="22A1746D"/>
    <w:rsid w:val="22A8766F"/>
    <w:rsid w:val="22AF08D6"/>
    <w:rsid w:val="22C43CE9"/>
    <w:rsid w:val="22C53938"/>
    <w:rsid w:val="22C71D2B"/>
    <w:rsid w:val="22CC351B"/>
    <w:rsid w:val="22D1413B"/>
    <w:rsid w:val="22E4741E"/>
    <w:rsid w:val="22EC44FF"/>
    <w:rsid w:val="22F45D98"/>
    <w:rsid w:val="231B4B25"/>
    <w:rsid w:val="233876FC"/>
    <w:rsid w:val="233C4D2C"/>
    <w:rsid w:val="234A2435"/>
    <w:rsid w:val="2354312A"/>
    <w:rsid w:val="23602148"/>
    <w:rsid w:val="2368080A"/>
    <w:rsid w:val="236D6FA8"/>
    <w:rsid w:val="23800CF3"/>
    <w:rsid w:val="23862910"/>
    <w:rsid w:val="2392695D"/>
    <w:rsid w:val="23947BE0"/>
    <w:rsid w:val="23B95656"/>
    <w:rsid w:val="23BE3675"/>
    <w:rsid w:val="23C17D48"/>
    <w:rsid w:val="23E81497"/>
    <w:rsid w:val="23ED049E"/>
    <w:rsid w:val="242725DC"/>
    <w:rsid w:val="242B620F"/>
    <w:rsid w:val="24393D16"/>
    <w:rsid w:val="244841E6"/>
    <w:rsid w:val="244C7E8B"/>
    <w:rsid w:val="245D5898"/>
    <w:rsid w:val="246472F2"/>
    <w:rsid w:val="246D3B96"/>
    <w:rsid w:val="248E3E4D"/>
    <w:rsid w:val="24AD3AE5"/>
    <w:rsid w:val="24AF104A"/>
    <w:rsid w:val="24B43643"/>
    <w:rsid w:val="24C54910"/>
    <w:rsid w:val="24CF0DAA"/>
    <w:rsid w:val="24F37D94"/>
    <w:rsid w:val="24F652B4"/>
    <w:rsid w:val="25125ED6"/>
    <w:rsid w:val="251317CB"/>
    <w:rsid w:val="25172879"/>
    <w:rsid w:val="251B6046"/>
    <w:rsid w:val="251C4A54"/>
    <w:rsid w:val="251E6596"/>
    <w:rsid w:val="253E132E"/>
    <w:rsid w:val="2541397E"/>
    <w:rsid w:val="254A08E6"/>
    <w:rsid w:val="25581FE3"/>
    <w:rsid w:val="255A4CB0"/>
    <w:rsid w:val="257C15D4"/>
    <w:rsid w:val="257D2D41"/>
    <w:rsid w:val="257F745F"/>
    <w:rsid w:val="25916E95"/>
    <w:rsid w:val="25B74065"/>
    <w:rsid w:val="25E63243"/>
    <w:rsid w:val="25EB4FA4"/>
    <w:rsid w:val="25F53BC8"/>
    <w:rsid w:val="25FC6A18"/>
    <w:rsid w:val="260E1413"/>
    <w:rsid w:val="26111F8B"/>
    <w:rsid w:val="26227C90"/>
    <w:rsid w:val="26275E48"/>
    <w:rsid w:val="262A0181"/>
    <w:rsid w:val="26330020"/>
    <w:rsid w:val="2657256E"/>
    <w:rsid w:val="267617D1"/>
    <w:rsid w:val="267871F2"/>
    <w:rsid w:val="267E3223"/>
    <w:rsid w:val="26817D9B"/>
    <w:rsid w:val="2687035C"/>
    <w:rsid w:val="26A374FF"/>
    <w:rsid w:val="26A51C69"/>
    <w:rsid w:val="26A6339D"/>
    <w:rsid w:val="26B24E9F"/>
    <w:rsid w:val="26BC1804"/>
    <w:rsid w:val="26BD5E8F"/>
    <w:rsid w:val="26CC7C70"/>
    <w:rsid w:val="26D071EB"/>
    <w:rsid w:val="26F1077E"/>
    <w:rsid w:val="270A73C0"/>
    <w:rsid w:val="27294A19"/>
    <w:rsid w:val="274C7A0A"/>
    <w:rsid w:val="277178F2"/>
    <w:rsid w:val="27720254"/>
    <w:rsid w:val="277504E1"/>
    <w:rsid w:val="277B7A15"/>
    <w:rsid w:val="277F749B"/>
    <w:rsid w:val="278A0AB2"/>
    <w:rsid w:val="278B161C"/>
    <w:rsid w:val="27A24F85"/>
    <w:rsid w:val="27B96E26"/>
    <w:rsid w:val="27D30B92"/>
    <w:rsid w:val="27D872EF"/>
    <w:rsid w:val="27FD2FA0"/>
    <w:rsid w:val="281D0D19"/>
    <w:rsid w:val="28391248"/>
    <w:rsid w:val="283F65B3"/>
    <w:rsid w:val="284616F2"/>
    <w:rsid w:val="28551AF1"/>
    <w:rsid w:val="28577DFC"/>
    <w:rsid w:val="285C7BF0"/>
    <w:rsid w:val="28621F62"/>
    <w:rsid w:val="287A2AB5"/>
    <w:rsid w:val="28810CF5"/>
    <w:rsid w:val="28836684"/>
    <w:rsid w:val="288478A0"/>
    <w:rsid w:val="28871DBB"/>
    <w:rsid w:val="289157D7"/>
    <w:rsid w:val="289B62A1"/>
    <w:rsid w:val="28CB1B6F"/>
    <w:rsid w:val="28D44BF7"/>
    <w:rsid w:val="28D550E0"/>
    <w:rsid w:val="28E52BE2"/>
    <w:rsid w:val="29382DC8"/>
    <w:rsid w:val="294369D0"/>
    <w:rsid w:val="29637787"/>
    <w:rsid w:val="296F4DFF"/>
    <w:rsid w:val="297C427D"/>
    <w:rsid w:val="297F701C"/>
    <w:rsid w:val="299236A6"/>
    <w:rsid w:val="299E6545"/>
    <w:rsid w:val="29AA29C9"/>
    <w:rsid w:val="29B76E13"/>
    <w:rsid w:val="29C203E9"/>
    <w:rsid w:val="29C75BF5"/>
    <w:rsid w:val="29D4046E"/>
    <w:rsid w:val="29D77580"/>
    <w:rsid w:val="29DD73A9"/>
    <w:rsid w:val="29FF5429"/>
    <w:rsid w:val="2A145DB6"/>
    <w:rsid w:val="2A2F3923"/>
    <w:rsid w:val="2A31457E"/>
    <w:rsid w:val="2A435603"/>
    <w:rsid w:val="2A461C2E"/>
    <w:rsid w:val="2A6F23F5"/>
    <w:rsid w:val="2A706223"/>
    <w:rsid w:val="2A7101BE"/>
    <w:rsid w:val="2A736342"/>
    <w:rsid w:val="2A74748B"/>
    <w:rsid w:val="2A90559B"/>
    <w:rsid w:val="2A953649"/>
    <w:rsid w:val="2A95391C"/>
    <w:rsid w:val="2AAF3BAF"/>
    <w:rsid w:val="2AB76FA6"/>
    <w:rsid w:val="2ABE3E6A"/>
    <w:rsid w:val="2AD51F9D"/>
    <w:rsid w:val="2AD83EE1"/>
    <w:rsid w:val="2AE46AEA"/>
    <w:rsid w:val="2AF32842"/>
    <w:rsid w:val="2B0D6F69"/>
    <w:rsid w:val="2B1B11FE"/>
    <w:rsid w:val="2B36776B"/>
    <w:rsid w:val="2B5704B8"/>
    <w:rsid w:val="2B736C88"/>
    <w:rsid w:val="2B8A231D"/>
    <w:rsid w:val="2B99586D"/>
    <w:rsid w:val="2B9F07F7"/>
    <w:rsid w:val="2BA82115"/>
    <w:rsid w:val="2BB40ABF"/>
    <w:rsid w:val="2BBD94CF"/>
    <w:rsid w:val="2BC269C2"/>
    <w:rsid w:val="2BC54148"/>
    <w:rsid w:val="2BC75291"/>
    <w:rsid w:val="2BC755B7"/>
    <w:rsid w:val="2BD47C66"/>
    <w:rsid w:val="2BE809B4"/>
    <w:rsid w:val="2C020E9E"/>
    <w:rsid w:val="2C033724"/>
    <w:rsid w:val="2C076EE0"/>
    <w:rsid w:val="2C0C0898"/>
    <w:rsid w:val="2C216E39"/>
    <w:rsid w:val="2C306AA5"/>
    <w:rsid w:val="2C3571B2"/>
    <w:rsid w:val="2C377B82"/>
    <w:rsid w:val="2C542D46"/>
    <w:rsid w:val="2C60103C"/>
    <w:rsid w:val="2C9D3241"/>
    <w:rsid w:val="2CB95BC1"/>
    <w:rsid w:val="2CD3438A"/>
    <w:rsid w:val="2CDF20B2"/>
    <w:rsid w:val="2CEC2150"/>
    <w:rsid w:val="2CF71B27"/>
    <w:rsid w:val="2D1A3118"/>
    <w:rsid w:val="2D652D7F"/>
    <w:rsid w:val="2D675F24"/>
    <w:rsid w:val="2D703F19"/>
    <w:rsid w:val="2D761461"/>
    <w:rsid w:val="2D8F2AC0"/>
    <w:rsid w:val="2DBD1E09"/>
    <w:rsid w:val="2DD12D84"/>
    <w:rsid w:val="2DE5B0C5"/>
    <w:rsid w:val="2DE87C82"/>
    <w:rsid w:val="2E0A42F0"/>
    <w:rsid w:val="2E0D023C"/>
    <w:rsid w:val="2E145428"/>
    <w:rsid w:val="2E2A28CF"/>
    <w:rsid w:val="2E2E1339"/>
    <w:rsid w:val="2E3E4797"/>
    <w:rsid w:val="2E427F0F"/>
    <w:rsid w:val="2E44407D"/>
    <w:rsid w:val="2E4A2E3C"/>
    <w:rsid w:val="2E5549E7"/>
    <w:rsid w:val="2E5824FC"/>
    <w:rsid w:val="2E5B716D"/>
    <w:rsid w:val="2E796994"/>
    <w:rsid w:val="2E935A9D"/>
    <w:rsid w:val="2E977FBC"/>
    <w:rsid w:val="2E9F0533"/>
    <w:rsid w:val="2EA27285"/>
    <w:rsid w:val="2EA37507"/>
    <w:rsid w:val="2EBA3C46"/>
    <w:rsid w:val="2EC236CC"/>
    <w:rsid w:val="2ED03753"/>
    <w:rsid w:val="2EDF3248"/>
    <w:rsid w:val="2EF76C76"/>
    <w:rsid w:val="2F0A09A7"/>
    <w:rsid w:val="2F1610A8"/>
    <w:rsid w:val="2F1D5624"/>
    <w:rsid w:val="2F275112"/>
    <w:rsid w:val="2F2F7A31"/>
    <w:rsid w:val="2F3F4F2C"/>
    <w:rsid w:val="2F4904D9"/>
    <w:rsid w:val="2F5206BC"/>
    <w:rsid w:val="2F5F2DFF"/>
    <w:rsid w:val="2F60579C"/>
    <w:rsid w:val="2F72260B"/>
    <w:rsid w:val="2F7D5C1A"/>
    <w:rsid w:val="2F831C32"/>
    <w:rsid w:val="2F857F68"/>
    <w:rsid w:val="2FA1718B"/>
    <w:rsid w:val="2FA27CA1"/>
    <w:rsid w:val="2FAF6FE2"/>
    <w:rsid w:val="2FB95C49"/>
    <w:rsid w:val="2FBA3667"/>
    <w:rsid w:val="2FF7095B"/>
    <w:rsid w:val="30184BF0"/>
    <w:rsid w:val="30216824"/>
    <w:rsid w:val="30344D43"/>
    <w:rsid w:val="303560F4"/>
    <w:rsid w:val="303C2EF4"/>
    <w:rsid w:val="303F3D5B"/>
    <w:rsid w:val="30593616"/>
    <w:rsid w:val="30604EE7"/>
    <w:rsid w:val="306640D9"/>
    <w:rsid w:val="30693047"/>
    <w:rsid w:val="309172D2"/>
    <w:rsid w:val="30A04ECB"/>
    <w:rsid w:val="30A821F7"/>
    <w:rsid w:val="30AE4081"/>
    <w:rsid w:val="30B5314B"/>
    <w:rsid w:val="30D11C51"/>
    <w:rsid w:val="30D77DFF"/>
    <w:rsid w:val="30E92768"/>
    <w:rsid w:val="30F9560D"/>
    <w:rsid w:val="30FA1175"/>
    <w:rsid w:val="311B1B07"/>
    <w:rsid w:val="311F4E75"/>
    <w:rsid w:val="3130601E"/>
    <w:rsid w:val="3141474C"/>
    <w:rsid w:val="316C653A"/>
    <w:rsid w:val="31893AFF"/>
    <w:rsid w:val="31B4602E"/>
    <w:rsid w:val="31C60F85"/>
    <w:rsid w:val="31E5547E"/>
    <w:rsid w:val="31ED2EEF"/>
    <w:rsid w:val="31F547EE"/>
    <w:rsid w:val="3202427E"/>
    <w:rsid w:val="32250F9F"/>
    <w:rsid w:val="322B3BA3"/>
    <w:rsid w:val="32333B3D"/>
    <w:rsid w:val="327C6B2B"/>
    <w:rsid w:val="32822D69"/>
    <w:rsid w:val="32AA74BA"/>
    <w:rsid w:val="32B74A69"/>
    <w:rsid w:val="32C25B30"/>
    <w:rsid w:val="32EA1364"/>
    <w:rsid w:val="32F235B8"/>
    <w:rsid w:val="331A4998"/>
    <w:rsid w:val="33202795"/>
    <w:rsid w:val="33472A52"/>
    <w:rsid w:val="334F3FBD"/>
    <w:rsid w:val="33537AEF"/>
    <w:rsid w:val="335B23B1"/>
    <w:rsid w:val="335B380B"/>
    <w:rsid w:val="3362007B"/>
    <w:rsid w:val="336F39BB"/>
    <w:rsid w:val="3370495B"/>
    <w:rsid w:val="3377104A"/>
    <w:rsid w:val="338B5BEC"/>
    <w:rsid w:val="339D4F3F"/>
    <w:rsid w:val="339F6FC8"/>
    <w:rsid w:val="33B21BDF"/>
    <w:rsid w:val="33BD4F04"/>
    <w:rsid w:val="33E7493B"/>
    <w:rsid w:val="33F605C3"/>
    <w:rsid w:val="33FA5D2C"/>
    <w:rsid w:val="341572E6"/>
    <w:rsid w:val="34173F92"/>
    <w:rsid w:val="342B321B"/>
    <w:rsid w:val="34300BAB"/>
    <w:rsid w:val="34375995"/>
    <w:rsid w:val="34455BFC"/>
    <w:rsid w:val="344C4FB2"/>
    <w:rsid w:val="345D5AE1"/>
    <w:rsid w:val="34612D23"/>
    <w:rsid w:val="346153BE"/>
    <w:rsid w:val="346D1DE7"/>
    <w:rsid w:val="34832BA3"/>
    <w:rsid w:val="34952AB6"/>
    <w:rsid w:val="34A16FEC"/>
    <w:rsid w:val="34A17D07"/>
    <w:rsid w:val="34BC6CAA"/>
    <w:rsid w:val="34C7202C"/>
    <w:rsid w:val="34C913EA"/>
    <w:rsid w:val="34D3277D"/>
    <w:rsid w:val="34F27F51"/>
    <w:rsid w:val="35083BD6"/>
    <w:rsid w:val="35103DAB"/>
    <w:rsid w:val="3519221A"/>
    <w:rsid w:val="35805B19"/>
    <w:rsid w:val="35867F54"/>
    <w:rsid w:val="3588592C"/>
    <w:rsid w:val="358D3096"/>
    <w:rsid w:val="35957F3E"/>
    <w:rsid w:val="35A25553"/>
    <w:rsid w:val="35A72798"/>
    <w:rsid w:val="35DC2A7A"/>
    <w:rsid w:val="35E342D8"/>
    <w:rsid w:val="360E00E4"/>
    <w:rsid w:val="360F0699"/>
    <w:rsid w:val="36177FB5"/>
    <w:rsid w:val="3618564A"/>
    <w:rsid w:val="361B2D92"/>
    <w:rsid w:val="36327CF1"/>
    <w:rsid w:val="36471C79"/>
    <w:rsid w:val="364C520E"/>
    <w:rsid w:val="36534049"/>
    <w:rsid w:val="36562A90"/>
    <w:rsid w:val="365911D9"/>
    <w:rsid w:val="365C0648"/>
    <w:rsid w:val="36612FB3"/>
    <w:rsid w:val="366A0724"/>
    <w:rsid w:val="366B7C8D"/>
    <w:rsid w:val="367C5A58"/>
    <w:rsid w:val="36934FF6"/>
    <w:rsid w:val="36960AF4"/>
    <w:rsid w:val="369D06B5"/>
    <w:rsid w:val="369F54C2"/>
    <w:rsid w:val="36AD5BD2"/>
    <w:rsid w:val="36B629B9"/>
    <w:rsid w:val="36C95211"/>
    <w:rsid w:val="36D221C3"/>
    <w:rsid w:val="36D22454"/>
    <w:rsid w:val="36D5296E"/>
    <w:rsid w:val="36DC2E2B"/>
    <w:rsid w:val="36FA21B1"/>
    <w:rsid w:val="36FD46C9"/>
    <w:rsid w:val="37332734"/>
    <w:rsid w:val="37364326"/>
    <w:rsid w:val="37380569"/>
    <w:rsid w:val="37415084"/>
    <w:rsid w:val="374B3850"/>
    <w:rsid w:val="375407DE"/>
    <w:rsid w:val="37610B20"/>
    <w:rsid w:val="376D5EA1"/>
    <w:rsid w:val="37A333A7"/>
    <w:rsid w:val="37BD5F5F"/>
    <w:rsid w:val="37C17852"/>
    <w:rsid w:val="37F44B06"/>
    <w:rsid w:val="37FF74E1"/>
    <w:rsid w:val="3810597F"/>
    <w:rsid w:val="38373659"/>
    <w:rsid w:val="385D61CB"/>
    <w:rsid w:val="386F7223"/>
    <w:rsid w:val="387D50B9"/>
    <w:rsid w:val="387E6915"/>
    <w:rsid w:val="38834666"/>
    <w:rsid w:val="38916439"/>
    <w:rsid w:val="38A80E83"/>
    <w:rsid w:val="38B21923"/>
    <w:rsid w:val="38B42719"/>
    <w:rsid w:val="38DB03FD"/>
    <w:rsid w:val="38DE55E7"/>
    <w:rsid w:val="38F847B8"/>
    <w:rsid w:val="39354840"/>
    <w:rsid w:val="393F7467"/>
    <w:rsid w:val="39507865"/>
    <w:rsid w:val="39656999"/>
    <w:rsid w:val="39720793"/>
    <w:rsid w:val="39817C2D"/>
    <w:rsid w:val="39C66B69"/>
    <w:rsid w:val="39CB06CD"/>
    <w:rsid w:val="39CD716D"/>
    <w:rsid w:val="39CE681E"/>
    <w:rsid w:val="3A042D3D"/>
    <w:rsid w:val="3A0F6DEA"/>
    <w:rsid w:val="3A1B0F59"/>
    <w:rsid w:val="3A266A37"/>
    <w:rsid w:val="3A267451"/>
    <w:rsid w:val="3A340F39"/>
    <w:rsid w:val="3A374A70"/>
    <w:rsid w:val="3A3B72F2"/>
    <w:rsid w:val="3A3E186D"/>
    <w:rsid w:val="3A653126"/>
    <w:rsid w:val="3A7C456D"/>
    <w:rsid w:val="3A8A4E16"/>
    <w:rsid w:val="3A9A30C7"/>
    <w:rsid w:val="3AB408C0"/>
    <w:rsid w:val="3AD21A79"/>
    <w:rsid w:val="3AF33E39"/>
    <w:rsid w:val="3AF51AD9"/>
    <w:rsid w:val="3AF61057"/>
    <w:rsid w:val="3AFF339B"/>
    <w:rsid w:val="3B09573D"/>
    <w:rsid w:val="3B226D60"/>
    <w:rsid w:val="3B357CF4"/>
    <w:rsid w:val="3B3C11D7"/>
    <w:rsid w:val="3B5566CB"/>
    <w:rsid w:val="3B5AE548"/>
    <w:rsid w:val="3B7F5944"/>
    <w:rsid w:val="3B8610DD"/>
    <w:rsid w:val="3B8C43C3"/>
    <w:rsid w:val="3B8F6516"/>
    <w:rsid w:val="3B9E0C12"/>
    <w:rsid w:val="3BA83425"/>
    <w:rsid w:val="3BAA51F4"/>
    <w:rsid w:val="3BCE16A5"/>
    <w:rsid w:val="3BD11FE8"/>
    <w:rsid w:val="3BD95473"/>
    <w:rsid w:val="3BE04A04"/>
    <w:rsid w:val="3BF00D61"/>
    <w:rsid w:val="3BF7DCCF"/>
    <w:rsid w:val="3BF855AB"/>
    <w:rsid w:val="3BFA6F0B"/>
    <w:rsid w:val="3BFFC8E0"/>
    <w:rsid w:val="3BFFD103"/>
    <w:rsid w:val="3C083696"/>
    <w:rsid w:val="3C0E00C9"/>
    <w:rsid w:val="3C2B104D"/>
    <w:rsid w:val="3C342F24"/>
    <w:rsid w:val="3C36095B"/>
    <w:rsid w:val="3C411F61"/>
    <w:rsid w:val="3C581BD5"/>
    <w:rsid w:val="3C5B510A"/>
    <w:rsid w:val="3C6662BC"/>
    <w:rsid w:val="3C772FD8"/>
    <w:rsid w:val="3C7D69AC"/>
    <w:rsid w:val="3C7D6E4F"/>
    <w:rsid w:val="3C824BFE"/>
    <w:rsid w:val="3C8A7A35"/>
    <w:rsid w:val="3C9D6116"/>
    <w:rsid w:val="3CAD1D98"/>
    <w:rsid w:val="3CB2219C"/>
    <w:rsid w:val="3CBC687B"/>
    <w:rsid w:val="3CDC207F"/>
    <w:rsid w:val="3CDC3D43"/>
    <w:rsid w:val="3CDE676E"/>
    <w:rsid w:val="3CE809CB"/>
    <w:rsid w:val="3CEA42A5"/>
    <w:rsid w:val="3CF560CD"/>
    <w:rsid w:val="3CF722EB"/>
    <w:rsid w:val="3CFB124C"/>
    <w:rsid w:val="3CFB2877"/>
    <w:rsid w:val="3D086F0D"/>
    <w:rsid w:val="3D0E1670"/>
    <w:rsid w:val="3D3266EE"/>
    <w:rsid w:val="3D37732B"/>
    <w:rsid w:val="3D4100E7"/>
    <w:rsid w:val="3D512C90"/>
    <w:rsid w:val="3D531159"/>
    <w:rsid w:val="3D532067"/>
    <w:rsid w:val="3D85504B"/>
    <w:rsid w:val="3D883679"/>
    <w:rsid w:val="3D8E1FD3"/>
    <w:rsid w:val="3D9479CF"/>
    <w:rsid w:val="3D9CA952"/>
    <w:rsid w:val="3D9D4911"/>
    <w:rsid w:val="3DB27131"/>
    <w:rsid w:val="3DBD7480"/>
    <w:rsid w:val="3DC13F71"/>
    <w:rsid w:val="3DDF1A4F"/>
    <w:rsid w:val="3E19648D"/>
    <w:rsid w:val="3E1D76EB"/>
    <w:rsid w:val="3E2B69FC"/>
    <w:rsid w:val="3E4D64BD"/>
    <w:rsid w:val="3E520369"/>
    <w:rsid w:val="3E532B51"/>
    <w:rsid w:val="3E5D6C2C"/>
    <w:rsid w:val="3E744572"/>
    <w:rsid w:val="3E911993"/>
    <w:rsid w:val="3E92299E"/>
    <w:rsid w:val="3EBA13DC"/>
    <w:rsid w:val="3ED44BAA"/>
    <w:rsid w:val="3ED5386A"/>
    <w:rsid w:val="3EE96913"/>
    <w:rsid w:val="3EF020BC"/>
    <w:rsid w:val="3EF51F57"/>
    <w:rsid w:val="3EFF3A3B"/>
    <w:rsid w:val="3EFF4221"/>
    <w:rsid w:val="3F183036"/>
    <w:rsid w:val="3F1B391A"/>
    <w:rsid w:val="3F1D2548"/>
    <w:rsid w:val="3F2779E2"/>
    <w:rsid w:val="3F316DAB"/>
    <w:rsid w:val="3F515BF4"/>
    <w:rsid w:val="3F586DB9"/>
    <w:rsid w:val="3F5A6B2B"/>
    <w:rsid w:val="3F652D86"/>
    <w:rsid w:val="3F660525"/>
    <w:rsid w:val="3F671790"/>
    <w:rsid w:val="3F6E39F3"/>
    <w:rsid w:val="3F7D0E38"/>
    <w:rsid w:val="3F831C8F"/>
    <w:rsid w:val="3F84240E"/>
    <w:rsid w:val="3F8F1E6B"/>
    <w:rsid w:val="3FAFA114"/>
    <w:rsid w:val="3FB64C5A"/>
    <w:rsid w:val="3FBF94BF"/>
    <w:rsid w:val="3FC060D9"/>
    <w:rsid w:val="3FD96DF3"/>
    <w:rsid w:val="3FE84A95"/>
    <w:rsid w:val="3FE930A7"/>
    <w:rsid w:val="3FED1A2F"/>
    <w:rsid w:val="3FF42404"/>
    <w:rsid w:val="3FF70267"/>
    <w:rsid w:val="400D780B"/>
    <w:rsid w:val="40107A96"/>
    <w:rsid w:val="401104E4"/>
    <w:rsid w:val="40541711"/>
    <w:rsid w:val="405D014B"/>
    <w:rsid w:val="40696B27"/>
    <w:rsid w:val="407130D4"/>
    <w:rsid w:val="40864BA5"/>
    <w:rsid w:val="40884A9C"/>
    <w:rsid w:val="408B6368"/>
    <w:rsid w:val="40A002A1"/>
    <w:rsid w:val="40A42BB6"/>
    <w:rsid w:val="40AF4469"/>
    <w:rsid w:val="40BE47D8"/>
    <w:rsid w:val="40BF3D53"/>
    <w:rsid w:val="40C249A5"/>
    <w:rsid w:val="40CA260C"/>
    <w:rsid w:val="40ED3ED0"/>
    <w:rsid w:val="410E4AC2"/>
    <w:rsid w:val="411F2266"/>
    <w:rsid w:val="412C208A"/>
    <w:rsid w:val="412E71AC"/>
    <w:rsid w:val="4137167A"/>
    <w:rsid w:val="41694810"/>
    <w:rsid w:val="416F26B5"/>
    <w:rsid w:val="41707070"/>
    <w:rsid w:val="417C27C6"/>
    <w:rsid w:val="41805AD4"/>
    <w:rsid w:val="418833B6"/>
    <w:rsid w:val="4200294E"/>
    <w:rsid w:val="420F7599"/>
    <w:rsid w:val="421C748B"/>
    <w:rsid w:val="423A5305"/>
    <w:rsid w:val="42495E49"/>
    <w:rsid w:val="424A18A9"/>
    <w:rsid w:val="4296238E"/>
    <w:rsid w:val="42AA3871"/>
    <w:rsid w:val="42BF3D13"/>
    <w:rsid w:val="42C13CEF"/>
    <w:rsid w:val="42C24D25"/>
    <w:rsid w:val="42C42478"/>
    <w:rsid w:val="42D06385"/>
    <w:rsid w:val="42D12802"/>
    <w:rsid w:val="42D258CE"/>
    <w:rsid w:val="42E43974"/>
    <w:rsid w:val="43092A9A"/>
    <w:rsid w:val="43136DCD"/>
    <w:rsid w:val="431904C1"/>
    <w:rsid w:val="432045BD"/>
    <w:rsid w:val="432A199F"/>
    <w:rsid w:val="43381298"/>
    <w:rsid w:val="43447AE3"/>
    <w:rsid w:val="43467F81"/>
    <w:rsid w:val="437263EC"/>
    <w:rsid w:val="437D0D56"/>
    <w:rsid w:val="43854112"/>
    <w:rsid w:val="43880E70"/>
    <w:rsid w:val="43961CF7"/>
    <w:rsid w:val="43965C8E"/>
    <w:rsid w:val="43B85B1D"/>
    <w:rsid w:val="43E11F38"/>
    <w:rsid w:val="43EB3469"/>
    <w:rsid w:val="440C1D02"/>
    <w:rsid w:val="44166E2B"/>
    <w:rsid w:val="442D4E20"/>
    <w:rsid w:val="444F663B"/>
    <w:rsid w:val="447442A3"/>
    <w:rsid w:val="44804DC6"/>
    <w:rsid w:val="44A22C21"/>
    <w:rsid w:val="44B0526D"/>
    <w:rsid w:val="44CF1256"/>
    <w:rsid w:val="44ED2F08"/>
    <w:rsid w:val="44F55866"/>
    <w:rsid w:val="450F1D69"/>
    <w:rsid w:val="451317EF"/>
    <w:rsid w:val="4513486D"/>
    <w:rsid w:val="4521672D"/>
    <w:rsid w:val="45462913"/>
    <w:rsid w:val="455B1C58"/>
    <w:rsid w:val="45665C6C"/>
    <w:rsid w:val="456A4888"/>
    <w:rsid w:val="457542FA"/>
    <w:rsid w:val="457A3FA9"/>
    <w:rsid w:val="457F4EB2"/>
    <w:rsid w:val="458A36BF"/>
    <w:rsid w:val="458D433D"/>
    <w:rsid w:val="45BE1B67"/>
    <w:rsid w:val="45DE5675"/>
    <w:rsid w:val="45ED0D4E"/>
    <w:rsid w:val="462050C1"/>
    <w:rsid w:val="462512C6"/>
    <w:rsid w:val="464A21B7"/>
    <w:rsid w:val="465D6979"/>
    <w:rsid w:val="466779A8"/>
    <w:rsid w:val="46744F3A"/>
    <w:rsid w:val="468C20DE"/>
    <w:rsid w:val="4691386A"/>
    <w:rsid w:val="46920FE3"/>
    <w:rsid w:val="46AD7FEB"/>
    <w:rsid w:val="46AE7AC3"/>
    <w:rsid w:val="46B52704"/>
    <w:rsid w:val="46BA1A1C"/>
    <w:rsid w:val="46CA451F"/>
    <w:rsid w:val="46DF29B6"/>
    <w:rsid w:val="46FD79FB"/>
    <w:rsid w:val="47131A3F"/>
    <w:rsid w:val="47133E98"/>
    <w:rsid w:val="4730193A"/>
    <w:rsid w:val="47492FE4"/>
    <w:rsid w:val="476E18A5"/>
    <w:rsid w:val="477B2ED0"/>
    <w:rsid w:val="478548B5"/>
    <w:rsid w:val="47A27501"/>
    <w:rsid w:val="47AB7E32"/>
    <w:rsid w:val="47B43D78"/>
    <w:rsid w:val="47C54A98"/>
    <w:rsid w:val="47C60785"/>
    <w:rsid w:val="47C64EE7"/>
    <w:rsid w:val="47C97001"/>
    <w:rsid w:val="47EF7415"/>
    <w:rsid w:val="47F0641F"/>
    <w:rsid w:val="48011232"/>
    <w:rsid w:val="48044BEA"/>
    <w:rsid w:val="48210250"/>
    <w:rsid w:val="48280E38"/>
    <w:rsid w:val="48287E48"/>
    <w:rsid w:val="48295887"/>
    <w:rsid w:val="482B4E5F"/>
    <w:rsid w:val="4844050E"/>
    <w:rsid w:val="484715AF"/>
    <w:rsid w:val="485D6F33"/>
    <w:rsid w:val="48804466"/>
    <w:rsid w:val="488A77F8"/>
    <w:rsid w:val="488F7B34"/>
    <w:rsid w:val="489D4693"/>
    <w:rsid w:val="48A07517"/>
    <w:rsid w:val="48A11617"/>
    <w:rsid w:val="48AA7154"/>
    <w:rsid w:val="48AB1751"/>
    <w:rsid w:val="48B034E8"/>
    <w:rsid w:val="48B10270"/>
    <w:rsid w:val="48B75F75"/>
    <w:rsid w:val="48C551BE"/>
    <w:rsid w:val="48CE16D7"/>
    <w:rsid w:val="48D41949"/>
    <w:rsid w:val="48DA0CE8"/>
    <w:rsid w:val="48DF5370"/>
    <w:rsid w:val="48EB4ECA"/>
    <w:rsid w:val="48F7343D"/>
    <w:rsid w:val="48FE27FE"/>
    <w:rsid w:val="49022FDB"/>
    <w:rsid w:val="49276FD5"/>
    <w:rsid w:val="492A53A7"/>
    <w:rsid w:val="495B4B1E"/>
    <w:rsid w:val="497A40C3"/>
    <w:rsid w:val="498D5B68"/>
    <w:rsid w:val="499E409F"/>
    <w:rsid w:val="49C2451D"/>
    <w:rsid w:val="49CB122C"/>
    <w:rsid w:val="49E33BC6"/>
    <w:rsid w:val="49EF2C78"/>
    <w:rsid w:val="4A034A9A"/>
    <w:rsid w:val="4A22709E"/>
    <w:rsid w:val="4A2344F7"/>
    <w:rsid w:val="4A457D33"/>
    <w:rsid w:val="4A4B2A93"/>
    <w:rsid w:val="4A543C09"/>
    <w:rsid w:val="4A6971A5"/>
    <w:rsid w:val="4A7F3B7E"/>
    <w:rsid w:val="4A814913"/>
    <w:rsid w:val="4AB30C0D"/>
    <w:rsid w:val="4AB61FF0"/>
    <w:rsid w:val="4AD16286"/>
    <w:rsid w:val="4AD77193"/>
    <w:rsid w:val="4B1B5408"/>
    <w:rsid w:val="4B1E503C"/>
    <w:rsid w:val="4B620ACB"/>
    <w:rsid w:val="4B6528F7"/>
    <w:rsid w:val="4B6B5080"/>
    <w:rsid w:val="4B796DCF"/>
    <w:rsid w:val="4B8809BA"/>
    <w:rsid w:val="4B9C2FF9"/>
    <w:rsid w:val="4B9F5619"/>
    <w:rsid w:val="4BA47AB2"/>
    <w:rsid w:val="4BBA2745"/>
    <w:rsid w:val="4BC84507"/>
    <w:rsid w:val="4BD00531"/>
    <w:rsid w:val="4BF40A68"/>
    <w:rsid w:val="4BFEB3D1"/>
    <w:rsid w:val="4BFF5151"/>
    <w:rsid w:val="4C0A18DC"/>
    <w:rsid w:val="4C293097"/>
    <w:rsid w:val="4C2E394B"/>
    <w:rsid w:val="4C426FB0"/>
    <w:rsid w:val="4C436D1A"/>
    <w:rsid w:val="4C440B65"/>
    <w:rsid w:val="4C7D1EAC"/>
    <w:rsid w:val="4C8E47F8"/>
    <w:rsid w:val="4C9C396E"/>
    <w:rsid w:val="4CA74742"/>
    <w:rsid w:val="4CB45D74"/>
    <w:rsid w:val="4CC87F67"/>
    <w:rsid w:val="4CCC3A4F"/>
    <w:rsid w:val="4CD23ABF"/>
    <w:rsid w:val="4CD2531E"/>
    <w:rsid w:val="4CE357F8"/>
    <w:rsid w:val="4CEF56B7"/>
    <w:rsid w:val="4CF55292"/>
    <w:rsid w:val="4D0601B6"/>
    <w:rsid w:val="4D061430"/>
    <w:rsid w:val="4D0D29B7"/>
    <w:rsid w:val="4D0F62E3"/>
    <w:rsid w:val="4D3215E2"/>
    <w:rsid w:val="4D350B25"/>
    <w:rsid w:val="4D401B0A"/>
    <w:rsid w:val="4D40291B"/>
    <w:rsid w:val="4D48653E"/>
    <w:rsid w:val="4D53720A"/>
    <w:rsid w:val="4D936B2D"/>
    <w:rsid w:val="4DA22BD8"/>
    <w:rsid w:val="4DB632D9"/>
    <w:rsid w:val="4DB93A6C"/>
    <w:rsid w:val="4DC22EF4"/>
    <w:rsid w:val="4DC87BE7"/>
    <w:rsid w:val="4DCC6248"/>
    <w:rsid w:val="4DDB628E"/>
    <w:rsid w:val="4E0541D9"/>
    <w:rsid w:val="4E0F55D2"/>
    <w:rsid w:val="4E247A04"/>
    <w:rsid w:val="4E365B75"/>
    <w:rsid w:val="4E3A2A03"/>
    <w:rsid w:val="4E507165"/>
    <w:rsid w:val="4E731543"/>
    <w:rsid w:val="4E8B380F"/>
    <w:rsid w:val="4E8E22C5"/>
    <w:rsid w:val="4E9855DC"/>
    <w:rsid w:val="4E9A6F94"/>
    <w:rsid w:val="4E9F2AA1"/>
    <w:rsid w:val="4EA120C8"/>
    <w:rsid w:val="4EA12D17"/>
    <w:rsid w:val="4EA977DD"/>
    <w:rsid w:val="4EB06060"/>
    <w:rsid w:val="4EC54153"/>
    <w:rsid w:val="4EEC748A"/>
    <w:rsid w:val="4EEF49EF"/>
    <w:rsid w:val="4EFF37BD"/>
    <w:rsid w:val="4F094C3C"/>
    <w:rsid w:val="4F176A2C"/>
    <w:rsid w:val="4F276D7F"/>
    <w:rsid w:val="4F341166"/>
    <w:rsid w:val="4F405116"/>
    <w:rsid w:val="4F47074E"/>
    <w:rsid w:val="4F4F1527"/>
    <w:rsid w:val="4F5917F0"/>
    <w:rsid w:val="4F59745E"/>
    <w:rsid w:val="4F980A77"/>
    <w:rsid w:val="4FA808C4"/>
    <w:rsid w:val="4FAA5643"/>
    <w:rsid w:val="4FB3026E"/>
    <w:rsid w:val="4FD11AE9"/>
    <w:rsid w:val="4FD206BF"/>
    <w:rsid w:val="4FD70097"/>
    <w:rsid w:val="4FE77D66"/>
    <w:rsid w:val="5001214A"/>
    <w:rsid w:val="500155E1"/>
    <w:rsid w:val="50087EFC"/>
    <w:rsid w:val="503170CD"/>
    <w:rsid w:val="50454914"/>
    <w:rsid w:val="50A26307"/>
    <w:rsid w:val="50A579E9"/>
    <w:rsid w:val="50B64740"/>
    <w:rsid w:val="50B953AF"/>
    <w:rsid w:val="50C51C35"/>
    <w:rsid w:val="50E92117"/>
    <w:rsid w:val="50EC640E"/>
    <w:rsid w:val="50FF215E"/>
    <w:rsid w:val="51081735"/>
    <w:rsid w:val="5115114D"/>
    <w:rsid w:val="511749C6"/>
    <w:rsid w:val="511E779E"/>
    <w:rsid w:val="5131004E"/>
    <w:rsid w:val="515073BD"/>
    <w:rsid w:val="51546B52"/>
    <w:rsid w:val="5158393C"/>
    <w:rsid w:val="515E50D1"/>
    <w:rsid w:val="516E439B"/>
    <w:rsid w:val="51723BF1"/>
    <w:rsid w:val="517635E8"/>
    <w:rsid w:val="5184436D"/>
    <w:rsid w:val="51933555"/>
    <w:rsid w:val="519E585E"/>
    <w:rsid w:val="519F01C4"/>
    <w:rsid w:val="51B54196"/>
    <w:rsid w:val="51BC1424"/>
    <w:rsid w:val="51BF2C3E"/>
    <w:rsid w:val="51C44A83"/>
    <w:rsid w:val="51D03E1E"/>
    <w:rsid w:val="51D35430"/>
    <w:rsid w:val="521A63F8"/>
    <w:rsid w:val="521B28AB"/>
    <w:rsid w:val="522E510F"/>
    <w:rsid w:val="525A5AFE"/>
    <w:rsid w:val="5260198F"/>
    <w:rsid w:val="52640071"/>
    <w:rsid w:val="52667C7D"/>
    <w:rsid w:val="527D1F29"/>
    <w:rsid w:val="527D1F78"/>
    <w:rsid w:val="528D3A18"/>
    <w:rsid w:val="529E343F"/>
    <w:rsid w:val="52A47C94"/>
    <w:rsid w:val="52A74451"/>
    <w:rsid w:val="52B96955"/>
    <w:rsid w:val="52B97AFD"/>
    <w:rsid w:val="52C85AAE"/>
    <w:rsid w:val="52D10961"/>
    <w:rsid w:val="52D85D1A"/>
    <w:rsid w:val="52F9171F"/>
    <w:rsid w:val="52FF0E89"/>
    <w:rsid w:val="53173B21"/>
    <w:rsid w:val="531C02B7"/>
    <w:rsid w:val="53286C52"/>
    <w:rsid w:val="532F6068"/>
    <w:rsid w:val="53407BFF"/>
    <w:rsid w:val="534B14B1"/>
    <w:rsid w:val="535C5A1B"/>
    <w:rsid w:val="536957B0"/>
    <w:rsid w:val="53794E6D"/>
    <w:rsid w:val="537C0208"/>
    <w:rsid w:val="537D68CC"/>
    <w:rsid w:val="538A2E6C"/>
    <w:rsid w:val="53923B69"/>
    <w:rsid w:val="53AF4BA3"/>
    <w:rsid w:val="53B53704"/>
    <w:rsid w:val="53B62366"/>
    <w:rsid w:val="53B66D16"/>
    <w:rsid w:val="53D13C02"/>
    <w:rsid w:val="53D21D25"/>
    <w:rsid w:val="54127A8B"/>
    <w:rsid w:val="54231DEC"/>
    <w:rsid w:val="543233F0"/>
    <w:rsid w:val="543E7B77"/>
    <w:rsid w:val="54413C58"/>
    <w:rsid w:val="54424BB5"/>
    <w:rsid w:val="5446216E"/>
    <w:rsid w:val="545A6A43"/>
    <w:rsid w:val="546459DE"/>
    <w:rsid w:val="546A00BF"/>
    <w:rsid w:val="546F2830"/>
    <w:rsid w:val="54940100"/>
    <w:rsid w:val="54A40AF6"/>
    <w:rsid w:val="54B17E23"/>
    <w:rsid w:val="54B610A4"/>
    <w:rsid w:val="54C47FBC"/>
    <w:rsid w:val="54CE19C9"/>
    <w:rsid w:val="54D2371B"/>
    <w:rsid w:val="54D36270"/>
    <w:rsid w:val="54E84252"/>
    <w:rsid w:val="55085CC2"/>
    <w:rsid w:val="550C2088"/>
    <w:rsid w:val="550F17D3"/>
    <w:rsid w:val="55206B35"/>
    <w:rsid w:val="553F3122"/>
    <w:rsid w:val="55416D4D"/>
    <w:rsid w:val="55446134"/>
    <w:rsid w:val="55506126"/>
    <w:rsid w:val="555070C9"/>
    <w:rsid w:val="556E6E26"/>
    <w:rsid w:val="556F4CF5"/>
    <w:rsid w:val="557647CC"/>
    <w:rsid w:val="55805467"/>
    <w:rsid w:val="55827F0A"/>
    <w:rsid w:val="558664B0"/>
    <w:rsid w:val="55874E8C"/>
    <w:rsid w:val="55886B04"/>
    <w:rsid w:val="55BA6568"/>
    <w:rsid w:val="55C15143"/>
    <w:rsid w:val="55E20D70"/>
    <w:rsid w:val="55E51A93"/>
    <w:rsid w:val="55E75DDC"/>
    <w:rsid w:val="55F548B4"/>
    <w:rsid w:val="560C6FE1"/>
    <w:rsid w:val="56222D82"/>
    <w:rsid w:val="56225DB2"/>
    <w:rsid w:val="56275581"/>
    <w:rsid w:val="56292870"/>
    <w:rsid w:val="563A4217"/>
    <w:rsid w:val="564650AA"/>
    <w:rsid w:val="564C1028"/>
    <w:rsid w:val="564F0A27"/>
    <w:rsid w:val="56657232"/>
    <w:rsid w:val="56742F17"/>
    <w:rsid w:val="56770292"/>
    <w:rsid w:val="569679DF"/>
    <w:rsid w:val="56A00B2A"/>
    <w:rsid w:val="56AB0B08"/>
    <w:rsid w:val="56AC1D84"/>
    <w:rsid w:val="56B93DA3"/>
    <w:rsid w:val="56CB3233"/>
    <w:rsid w:val="56E30243"/>
    <w:rsid w:val="56FB0AC0"/>
    <w:rsid w:val="57192EC1"/>
    <w:rsid w:val="571E4F29"/>
    <w:rsid w:val="572C7BB0"/>
    <w:rsid w:val="573814D6"/>
    <w:rsid w:val="57471B71"/>
    <w:rsid w:val="57530563"/>
    <w:rsid w:val="57592CF5"/>
    <w:rsid w:val="575E4D4E"/>
    <w:rsid w:val="577A7B50"/>
    <w:rsid w:val="578A7D1B"/>
    <w:rsid w:val="57A0367A"/>
    <w:rsid w:val="57B16412"/>
    <w:rsid w:val="57BD3B01"/>
    <w:rsid w:val="57C647EF"/>
    <w:rsid w:val="57CE3468"/>
    <w:rsid w:val="57E004CD"/>
    <w:rsid w:val="58140C3E"/>
    <w:rsid w:val="58145CFF"/>
    <w:rsid w:val="582333D9"/>
    <w:rsid w:val="58416E84"/>
    <w:rsid w:val="585819AB"/>
    <w:rsid w:val="586247C6"/>
    <w:rsid w:val="5866779E"/>
    <w:rsid w:val="58667F03"/>
    <w:rsid w:val="58732837"/>
    <w:rsid w:val="588A6ED9"/>
    <w:rsid w:val="58923DA2"/>
    <w:rsid w:val="5898467D"/>
    <w:rsid w:val="589F3B91"/>
    <w:rsid w:val="58A009EC"/>
    <w:rsid w:val="58B123E9"/>
    <w:rsid w:val="58B25336"/>
    <w:rsid w:val="58DC06B2"/>
    <w:rsid w:val="591F7F29"/>
    <w:rsid w:val="59253FBF"/>
    <w:rsid w:val="59490F08"/>
    <w:rsid w:val="594A450D"/>
    <w:rsid w:val="595B3020"/>
    <w:rsid w:val="59645DE5"/>
    <w:rsid w:val="598144DD"/>
    <w:rsid w:val="59982FCF"/>
    <w:rsid w:val="599B29A6"/>
    <w:rsid w:val="59A95596"/>
    <w:rsid w:val="59D9617C"/>
    <w:rsid w:val="59E0128F"/>
    <w:rsid w:val="59F6763A"/>
    <w:rsid w:val="59FF6000"/>
    <w:rsid w:val="5A014F08"/>
    <w:rsid w:val="5A0A5C24"/>
    <w:rsid w:val="5A1228E3"/>
    <w:rsid w:val="5A1B4DD5"/>
    <w:rsid w:val="5A2642C4"/>
    <w:rsid w:val="5A2D5E83"/>
    <w:rsid w:val="5A3D3AD8"/>
    <w:rsid w:val="5A52353C"/>
    <w:rsid w:val="5A8003A8"/>
    <w:rsid w:val="5AB604BF"/>
    <w:rsid w:val="5AB940A1"/>
    <w:rsid w:val="5ACF072A"/>
    <w:rsid w:val="5AD50885"/>
    <w:rsid w:val="5AD52002"/>
    <w:rsid w:val="5AD77FBA"/>
    <w:rsid w:val="5B0101C1"/>
    <w:rsid w:val="5B056BE8"/>
    <w:rsid w:val="5B153C46"/>
    <w:rsid w:val="5B1F27D7"/>
    <w:rsid w:val="5B2703B1"/>
    <w:rsid w:val="5B4747CA"/>
    <w:rsid w:val="5B632746"/>
    <w:rsid w:val="5B72710D"/>
    <w:rsid w:val="5B77073A"/>
    <w:rsid w:val="5B85475F"/>
    <w:rsid w:val="5B8A61D8"/>
    <w:rsid w:val="5B8C516B"/>
    <w:rsid w:val="5B924C03"/>
    <w:rsid w:val="5BA7F83D"/>
    <w:rsid w:val="5BAE1757"/>
    <w:rsid w:val="5BB54957"/>
    <w:rsid w:val="5BD7429A"/>
    <w:rsid w:val="5BDA6540"/>
    <w:rsid w:val="5BFF5412"/>
    <w:rsid w:val="5C1854BF"/>
    <w:rsid w:val="5C48517F"/>
    <w:rsid w:val="5C6E7AE3"/>
    <w:rsid w:val="5C711AEA"/>
    <w:rsid w:val="5C76DC99"/>
    <w:rsid w:val="5CA33BDF"/>
    <w:rsid w:val="5CB41ACA"/>
    <w:rsid w:val="5CB57C83"/>
    <w:rsid w:val="5CC47EC9"/>
    <w:rsid w:val="5CC9073A"/>
    <w:rsid w:val="5CCD1A6E"/>
    <w:rsid w:val="5CEA2114"/>
    <w:rsid w:val="5CEF6C16"/>
    <w:rsid w:val="5CF821B3"/>
    <w:rsid w:val="5CFE6F35"/>
    <w:rsid w:val="5D0962C1"/>
    <w:rsid w:val="5D0E0520"/>
    <w:rsid w:val="5D2D6767"/>
    <w:rsid w:val="5D3322E0"/>
    <w:rsid w:val="5D3E3A84"/>
    <w:rsid w:val="5D536F91"/>
    <w:rsid w:val="5D5F4AE7"/>
    <w:rsid w:val="5D831761"/>
    <w:rsid w:val="5D8E53F5"/>
    <w:rsid w:val="5D94529B"/>
    <w:rsid w:val="5DB04531"/>
    <w:rsid w:val="5DB43874"/>
    <w:rsid w:val="5DC82467"/>
    <w:rsid w:val="5DDE701B"/>
    <w:rsid w:val="5DFE375A"/>
    <w:rsid w:val="5E024F43"/>
    <w:rsid w:val="5E127D13"/>
    <w:rsid w:val="5E1C6FCD"/>
    <w:rsid w:val="5E1D3F83"/>
    <w:rsid w:val="5E3954D2"/>
    <w:rsid w:val="5E3E758D"/>
    <w:rsid w:val="5E8B35DD"/>
    <w:rsid w:val="5E992B76"/>
    <w:rsid w:val="5EA21486"/>
    <w:rsid w:val="5EAFDE41"/>
    <w:rsid w:val="5EBC64EF"/>
    <w:rsid w:val="5EC31FD1"/>
    <w:rsid w:val="5EC330B7"/>
    <w:rsid w:val="5EF7E7B9"/>
    <w:rsid w:val="5F0043D5"/>
    <w:rsid w:val="5F037E36"/>
    <w:rsid w:val="5F29106F"/>
    <w:rsid w:val="5F29CDB3"/>
    <w:rsid w:val="5F2B2D67"/>
    <w:rsid w:val="5F390081"/>
    <w:rsid w:val="5F3A3D71"/>
    <w:rsid w:val="5F3D4C8D"/>
    <w:rsid w:val="5F4A1F66"/>
    <w:rsid w:val="5F4D2843"/>
    <w:rsid w:val="5F502065"/>
    <w:rsid w:val="5F586A44"/>
    <w:rsid w:val="5F74446D"/>
    <w:rsid w:val="5F884D12"/>
    <w:rsid w:val="5F8C1737"/>
    <w:rsid w:val="5F9052D4"/>
    <w:rsid w:val="5F9544B1"/>
    <w:rsid w:val="5FB76845"/>
    <w:rsid w:val="5FB86EEC"/>
    <w:rsid w:val="5FCB2D47"/>
    <w:rsid w:val="5FCE77FC"/>
    <w:rsid w:val="5FCF3C26"/>
    <w:rsid w:val="5FD42C47"/>
    <w:rsid w:val="5FD84A56"/>
    <w:rsid w:val="5FE01F18"/>
    <w:rsid w:val="5FE265B6"/>
    <w:rsid w:val="5FE574B7"/>
    <w:rsid w:val="5FFFF673"/>
    <w:rsid w:val="6002477F"/>
    <w:rsid w:val="600247D4"/>
    <w:rsid w:val="6010298B"/>
    <w:rsid w:val="60247D7A"/>
    <w:rsid w:val="602D00B2"/>
    <w:rsid w:val="60350EDC"/>
    <w:rsid w:val="603B6463"/>
    <w:rsid w:val="606467E9"/>
    <w:rsid w:val="60664115"/>
    <w:rsid w:val="60804B32"/>
    <w:rsid w:val="6086507B"/>
    <w:rsid w:val="60923CC8"/>
    <w:rsid w:val="60B31B7A"/>
    <w:rsid w:val="60B41CD5"/>
    <w:rsid w:val="60C54AEC"/>
    <w:rsid w:val="60DD6296"/>
    <w:rsid w:val="60F9470D"/>
    <w:rsid w:val="610A6F42"/>
    <w:rsid w:val="61116395"/>
    <w:rsid w:val="612602F0"/>
    <w:rsid w:val="6132056B"/>
    <w:rsid w:val="61372968"/>
    <w:rsid w:val="613957DD"/>
    <w:rsid w:val="614254FD"/>
    <w:rsid w:val="61584D63"/>
    <w:rsid w:val="616B7474"/>
    <w:rsid w:val="61791F2E"/>
    <w:rsid w:val="619E128F"/>
    <w:rsid w:val="61A36CA5"/>
    <w:rsid w:val="61AF1D19"/>
    <w:rsid w:val="61B04D98"/>
    <w:rsid w:val="61B7454C"/>
    <w:rsid w:val="61E4089D"/>
    <w:rsid w:val="61FEBDDD"/>
    <w:rsid w:val="61FF7136"/>
    <w:rsid w:val="620370B6"/>
    <w:rsid w:val="621E20AA"/>
    <w:rsid w:val="62215F9A"/>
    <w:rsid w:val="62222F2E"/>
    <w:rsid w:val="623A02A2"/>
    <w:rsid w:val="625548E6"/>
    <w:rsid w:val="6266116D"/>
    <w:rsid w:val="62780661"/>
    <w:rsid w:val="629115CB"/>
    <w:rsid w:val="62D76856"/>
    <w:rsid w:val="62DA7372"/>
    <w:rsid w:val="62E43A32"/>
    <w:rsid w:val="62F2458B"/>
    <w:rsid w:val="630D712C"/>
    <w:rsid w:val="630F7A57"/>
    <w:rsid w:val="63106AC0"/>
    <w:rsid w:val="63235629"/>
    <w:rsid w:val="63255E00"/>
    <w:rsid w:val="632628F5"/>
    <w:rsid w:val="63274312"/>
    <w:rsid w:val="63330C52"/>
    <w:rsid w:val="633D6E1F"/>
    <w:rsid w:val="63526A1C"/>
    <w:rsid w:val="63557329"/>
    <w:rsid w:val="636E172C"/>
    <w:rsid w:val="637F1885"/>
    <w:rsid w:val="63886FDE"/>
    <w:rsid w:val="63976B35"/>
    <w:rsid w:val="63B358AE"/>
    <w:rsid w:val="63B70A9A"/>
    <w:rsid w:val="63EE1389"/>
    <w:rsid w:val="63F401E4"/>
    <w:rsid w:val="63F4631A"/>
    <w:rsid w:val="64031DBA"/>
    <w:rsid w:val="64120743"/>
    <w:rsid w:val="64342C35"/>
    <w:rsid w:val="643656F7"/>
    <w:rsid w:val="6441164C"/>
    <w:rsid w:val="64425C96"/>
    <w:rsid w:val="644517D9"/>
    <w:rsid w:val="64625784"/>
    <w:rsid w:val="64687F61"/>
    <w:rsid w:val="6480424D"/>
    <w:rsid w:val="64C435FB"/>
    <w:rsid w:val="64C72272"/>
    <w:rsid w:val="64CF7801"/>
    <w:rsid w:val="64DA3338"/>
    <w:rsid w:val="64E12FA4"/>
    <w:rsid w:val="64EC52E7"/>
    <w:rsid w:val="64EE31A0"/>
    <w:rsid w:val="64FE59FE"/>
    <w:rsid w:val="651C3C89"/>
    <w:rsid w:val="65256D27"/>
    <w:rsid w:val="6548617D"/>
    <w:rsid w:val="654C1302"/>
    <w:rsid w:val="65516F78"/>
    <w:rsid w:val="65605084"/>
    <w:rsid w:val="65733073"/>
    <w:rsid w:val="65ADAC56"/>
    <w:rsid w:val="65B41071"/>
    <w:rsid w:val="65BF2BA9"/>
    <w:rsid w:val="65C6369C"/>
    <w:rsid w:val="65D575D5"/>
    <w:rsid w:val="66032981"/>
    <w:rsid w:val="660474A1"/>
    <w:rsid w:val="6617492A"/>
    <w:rsid w:val="662B612C"/>
    <w:rsid w:val="663B52EF"/>
    <w:rsid w:val="66487C93"/>
    <w:rsid w:val="669330B5"/>
    <w:rsid w:val="6697638D"/>
    <w:rsid w:val="66A30817"/>
    <w:rsid w:val="66A67B0B"/>
    <w:rsid w:val="66B32680"/>
    <w:rsid w:val="66B96552"/>
    <w:rsid w:val="66BF74B9"/>
    <w:rsid w:val="66C779C1"/>
    <w:rsid w:val="66CB387E"/>
    <w:rsid w:val="66DC1379"/>
    <w:rsid w:val="66F14A20"/>
    <w:rsid w:val="66FD29B8"/>
    <w:rsid w:val="67042489"/>
    <w:rsid w:val="670A3AED"/>
    <w:rsid w:val="67135777"/>
    <w:rsid w:val="67445E4B"/>
    <w:rsid w:val="674D30E6"/>
    <w:rsid w:val="674F5CEB"/>
    <w:rsid w:val="674F7727"/>
    <w:rsid w:val="67592074"/>
    <w:rsid w:val="676474F4"/>
    <w:rsid w:val="67712FBC"/>
    <w:rsid w:val="6773691E"/>
    <w:rsid w:val="677F3183"/>
    <w:rsid w:val="67A13D30"/>
    <w:rsid w:val="67A24C80"/>
    <w:rsid w:val="67A626EA"/>
    <w:rsid w:val="67A85010"/>
    <w:rsid w:val="67AD12B6"/>
    <w:rsid w:val="67C4596E"/>
    <w:rsid w:val="67C5123A"/>
    <w:rsid w:val="67DFBE62"/>
    <w:rsid w:val="67E10B85"/>
    <w:rsid w:val="67EA3A6B"/>
    <w:rsid w:val="67EB4FD4"/>
    <w:rsid w:val="67F777E6"/>
    <w:rsid w:val="6800705E"/>
    <w:rsid w:val="68023AED"/>
    <w:rsid w:val="681026AC"/>
    <w:rsid w:val="6840248A"/>
    <w:rsid w:val="684C5D77"/>
    <w:rsid w:val="68662598"/>
    <w:rsid w:val="686C7F1B"/>
    <w:rsid w:val="68974DED"/>
    <w:rsid w:val="689D274E"/>
    <w:rsid w:val="68A60535"/>
    <w:rsid w:val="68B4016E"/>
    <w:rsid w:val="68B43185"/>
    <w:rsid w:val="68BF22D5"/>
    <w:rsid w:val="68C778C0"/>
    <w:rsid w:val="68D14392"/>
    <w:rsid w:val="68EE5B39"/>
    <w:rsid w:val="68F35852"/>
    <w:rsid w:val="68FC5089"/>
    <w:rsid w:val="68FD1F43"/>
    <w:rsid w:val="690D2E2E"/>
    <w:rsid w:val="691D6F27"/>
    <w:rsid w:val="692334D5"/>
    <w:rsid w:val="692A5A93"/>
    <w:rsid w:val="692D1CC6"/>
    <w:rsid w:val="69357FD6"/>
    <w:rsid w:val="69441C22"/>
    <w:rsid w:val="694F5FDB"/>
    <w:rsid w:val="695F1B02"/>
    <w:rsid w:val="69696533"/>
    <w:rsid w:val="696D2A3A"/>
    <w:rsid w:val="69724C48"/>
    <w:rsid w:val="69851BE7"/>
    <w:rsid w:val="69876FC2"/>
    <w:rsid w:val="699034D2"/>
    <w:rsid w:val="6997658E"/>
    <w:rsid w:val="699E4678"/>
    <w:rsid w:val="69A15800"/>
    <w:rsid w:val="69B3410E"/>
    <w:rsid w:val="69CC4EA6"/>
    <w:rsid w:val="69D63661"/>
    <w:rsid w:val="69FF306D"/>
    <w:rsid w:val="6A08332E"/>
    <w:rsid w:val="6A1C6EE9"/>
    <w:rsid w:val="6A266761"/>
    <w:rsid w:val="6A432FC1"/>
    <w:rsid w:val="6A4744B8"/>
    <w:rsid w:val="6A6A0B13"/>
    <w:rsid w:val="6A897018"/>
    <w:rsid w:val="6A8A78DB"/>
    <w:rsid w:val="6A9D142B"/>
    <w:rsid w:val="6AA93995"/>
    <w:rsid w:val="6AAE6AE5"/>
    <w:rsid w:val="6AB07A7D"/>
    <w:rsid w:val="6AC0320E"/>
    <w:rsid w:val="6AE57DFC"/>
    <w:rsid w:val="6AE634DD"/>
    <w:rsid w:val="6AE8363D"/>
    <w:rsid w:val="6B0660AF"/>
    <w:rsid w:val="6B1414AC"/>
    <w:rsid w:val="6B2B2561"/>
    <w:rsid w:val="6B4F710F"/>
    <w:rsid w:val="6B7B09F6"/>
    <w:rsid w:val="6BC441B5"/>
    <w:rsid w:val="6BD4567C"/>
    <w:rsid w:val="6BE03A2D"/>
    <w:rsid w:val="6BE14DBF"/>
    <w:rsid w:val="6BE32207"/>
    <w:rsid w:val="6BE40C7C"/>
    <w:rsid w:val="6BEA6ABC"/>
    <w:rsid w:val="6C0B2B53"/>
    <w:rsid w:val="6C0D65B5"/>
    <w:rsid w:val="6C180C7F"/>
    <w:rsid w:val="6C1B12F0"/>
    <w:rsid w:val="6C2B7CF8"/>
    <w:rsid w:val="6C447153"/>
    <w:rsid w:val="6C5918BF"/>
    <w:rsid w:val="6C715817"/>
    <w:rsid w:val="6C717E74"/>
    <w:rsid w:val="6C87143A"/>
    <w:rsid w:val="6C9374D3"/>
    <w:rsid w:val="6C9C1481"/>
    <w:rsid w:val="6CD074B0"/>
    <w:rsid w:val="6CD3A40A"/>
    <w:rsid w:val="6CE510D2"/>
    <w:rsid w:val="6CEA3389"/>
    <w:rsid w:val="6D00231F"/>
    <w:rsid w:val="6D1E3219"/>
    <w:rsid w:val="6D223DE5"/>
    <w:rsid w:val="6D2D6EB3"/>
    <w:rsid w:val="6D3C24B1"/>
    <w:rsid w:val="6D404CE5"/>
    <w:rsid w:val="6D6F254E"/>
    <w:rsid w:val="6D732234"/>
    <w:rsid w:val="6D776C69"/>
    <w:rsid w:val="6D7B04D3"/>
    <w:rsid w:val="6D8C027F"/>
    <w:rsid w:val="6D93101D"/>
    <w:rsid w:val="6D95082F"/>
    <w:rsid w:val="6D997C94"/>
    <w:rsid w:val="6DA36F79"/>
    <w:rsid w:val="6DC458E1"/>
    <w:rsid w:val="6DD90A9E"/>
    <w:rsid w:val="6DDF670D"/>
    <w:rsid w:val="6DFD0574"/>
    <w:rsid w:val="6E111A01"/>
    <w:rsid w:val="6E1C0D9E"/>
    <w:rsid w:val="6E3025D0"/>
    <w:rsid w:val="6E3A4323"/>
    <w:rsid w:val="6E4176E0"/>
    <w:rsid w:val="6E4D30F2"/>
    <w:rsid w:val="6E4D3187"/>
    <w:rsid w:val="6E677E10"/>
    <w:rsid w:val="6E6A5B42"/>
    <w:rsid w:val="6E7C4B1D"/>
    <w:rsid w:val="6E8D41CC"/>
    <w:rsid w:val="6EA917AB"/>
    <w:rsid w:val="6EC77EA2"/>
    <w:rsid w:val="6ECA4B96"/>
    <w:rsid w:val="6ED451E3"/>
    <w:rsid w:val="6ED61C92"/>
    <w:rsid w:val="6EF78DEB"/>
    <w:rsid w:val="6F0A72F3"/>
    <w:rsid w:val="6F1F1A19"/>
    <w:rsid w:val="6F293200"/>
    <w:rsid w:val="6F360ABE"/>
    <w:rsid w:val="6F575194"/>
    <w:rsid w:val="6F6F3F3B"/>
    <w:rsid w:val="6F757D00"/>
    <w:rsid w:val="6F905190"/>
    <w:rsid w:val="6F923AD6"/>
    <w:rsid w:val="6F95235D"/>
    <w:rsid w:val="6F9E2657"/>
    <w:rsid w:val="6FAD32D4"/>
    <w:rsid w:val="6FAD7708"/>
    <w:rsid w:val="6FB3B0B7"/>
    <w:rsid w:val="6FBB32F0"/>
    <w:rsid w:val="6FC6FCAE"/>
    <w:rsid w:val="6FCA7ACB"/>
    <w:rsid w:val="6FCD463E"/>
    <w:rsid w:val="6FCE81DA"/>
    <w:rsid w:val="6FD6091E"/>
    <w:rsid w:val="6FF22F9D"/>
    <w:rsid w:val="6FF65AC2"/>
    <w:rsid w:val="70031A47"/>
    <w:rsid w:val="70067DA6"/>
    <w:rsid w:val="70087F63"/>
    <w:rsid w:val="701F6D9B"/>
    <w:rsid w:val="70211018"/>
    <w:rsid w:val="70221412"/>
    <w:rsid w:val="70295F28"/>
    <w:rsid w:val="703167E4"/>
    <w:rsid w:val="703A67ED"/>
    <w:rsid w:val="70435F3B"/>
    <w:rsid w:val="705B48F1"/>
    <w:rsid w:val="708447E7"/>
    <w:rsid w:val="708B2DCB"/>
    <w:rsid w:val="70A7782F"/>
    <w:rsid w:val="70AB22F3"/>
    <w:rsid w:val="70AB4338"/>
    <w:rsid w:val="70B21879"/>
    <w:rsid w:val="70B3040B"/>
    <w:rsid w:val="70C046B9"/>
    <w:rsid w:val="70C83297"/>
    <w:rsid w:val="70CF15AD"/>
    <w:rsid w:val="70E822CE"/>
    <w:rsid w:val="71061EEC"/>
    <w:rsid w:val="71185C8D"/>
    <w:rsid w:val="711A36F6"/>
    <w:rsid w:val="71507D41"/>
    <w:rsid w:val="715E7B46"/>
    <w:rsid w:val="717203BF"/>
    <w:rsid w:val="717C160D"/>
    <w:rsid w:val="718A44F9"/>
    <w:rsid w:val="718C1392"/>
    <w:rsid w:val="719B2A63"/>
    <w:rsid w:val="71B24BEE"/>
    <w:rsid w:val="71BC01C1"/>
    <w:rsid w:val="71D226F5"/>
    <w:rsid w:val="71D71ABC"/>
    <w:rsid w:val="71D956F4"/>
    <w:rsid w:val="71F8A661"/>
    <w:rsid w:val="71FFD80C"/>
    <w:rsid w:val="72092848"/>
    <w:rsid w:val="721E3885"/>
    <w:rsid w:val="722E3AC4"/>
    <w:rsid w:val="72313FC9"/>
    <w:rsid w:val="723400AB"/>
    <w:rsid w:val="72433364"/>
    <w:rsid w:val="72454EB8"/>
    <w:rsid w:val="7248684A"/>
    <w:rsid w:val="724A71B9"/>
    <w:rsid w:val="724C5540"/>
    <w:rsid w:val="725F4BEA"/>
    <w:rsid w:val="725F78F3"/>
    <w:rsid w:val="72681776"/>
    <w:rsid w:val="72707D85"/>
    <w:rsid w:val="7284704F"/>
    <w:rsid w:val="728E584D"/>
    <w:rsid w:val="7290781F"/>
    <w:rsid w:val="72A02EF4"/>
    <w:rsid w:val="72A20454"/>
    <w:rsid w:val="72A74382"/>
    <w:rsid w:val="72B55823"/>
    <w:rsid w:val="72CE7BFF"/>
    <w:rsid w:val="72ED1264"/>
    <w:rsid w:val="73081729"/>
    <w:rsid w:val="73223B8E"/>
    <w:rsid w:val="732C0165"/>
    <w:rsid w:val="733369C3"/>
    <w:rsid w:val="73340F55"/>
    <w:rsid w:val="73422015"/>
    <w:rsid w:val="734A463B"/>
    <w:rsid w:val="735A04FA"/>
    <w:rsid w:val="73687993"/>
    <w:rsid w:val="737772D4"/>
    <w:rsid w:val="737D5916"/>
    <w:rsid w:val="73840CDA"/>
    <w:rsid w:val="7391055F"/>
    <w:rsid w:val="739F5D49"/>
    <w:rsid w:val="73A52F30"/>
    <w:rsid w:val="73B34FDA"/>
    <w:rsid w:val="73B35F66"/>
    <w:rsid w:val="73BEBA8E"/>
    <w:rsid w:val="73CE4463"/>
    <w:rsid w:val="73D764CA"/>
    <w:rsid w:val="73DFD76A"/>
    <w:rsid w:val="74227564"/>
    <w:rsid w:val="742B7C52"/>
    <w:rsid w:val="7438325F"/>
    <w:rsid w:val="7441017E"/>
    <w:rsid w:val="744D496A"/>
    <w:rsid w:val="74664CF7"/>
    <w:rsid w:val="746E12A2"/>
    <w:rsid w:val="74800B4C"/>
    <w:rsid w:val="74851D87"/>
    <w:rsid w:val="74AB52E4"/>
    <w:rsid w:val="74B05188"/>
    <w:rsid w:val="74B370D7"/>
    <w:rsid w:val="74F04AE7"/>
    <w:rsid w:val="75071B54"/>
    <w:rsid w:val="75127C54"/>
    <w:rsid w:val="75291D4C"/>
    <w:rsid w:val="752C2ACE"/>
    <w:rsid w:val="755716BE"/>
    <w:rsid w:val="755876E9"/>
    <w:rsid w:val="756836F4"/>
    <w:rsid w:val="75761808"/>
    <w:rsid w:val="75871B20"/>
    <w:rsid w:val="75872164"/>
    <w:rsid w:val="75A70986"/>
    <w:rsid w:val="75CF401A"/>
    <w:rsid w:val="75E44EA5"/>
    <w:rsid w:val="75E80078"/>
    <w:rsid w:val="76106889"/>
    <w:rsid w:val="7612489C"/>
    <w:rsid w:val="76141FC6"/>
    <w:rsid w:val="762F3605"/>
    <w:rsid w:val="76766D82"/>
    <w:rsid w:val="76790E35"/>
    <w:rsid w:val="76AF02AD"/>
    <w:rsid w:val="76B76338"/>
    <w:rsid w:val="76BB1BCD"/>
    <w:rsid w:val="76C11984"/>
    <w:rsid w:val="76D80136"/>
    <w:rsid w:val="76E35988"/>
    <w:rsid w:val="77063568"/>
    <w:rsid w:val="77074E2C"/>
    <w:rsid w:val="77097C72"/>
    <w:rsid w:val="77213759"/>
    <w:rsid w:val="772C1E1D"/>
    <w:rsid w:val="772F61CE"/>
    <w:rsid w:val="773A538F"/>
    <w:rsid w:val="774E7D32"/>
    <w:rsid w:val="77585DD9"/>
    <w:rsid w:val="775F495B"/>
    <w:rsid w:val="776C77BB"/>
    <w:rsid w:val="777108B1"/>
    <w:rsid w:val="777BB1E2"/>
    <w:rsid w:val="777E2617"/>
    <w:rsid w:val="7784137E"/>
    <w:rsid w:val="779A78CD"/>
    <w:rsid w:val="779E33E5"/>
    <w:rsid w:val="77A45A89"/>
    <w:rsid w:val="77A95146"/>
    <w:rsid w:val="77B44F1E"/>
    <w:rsid w:val="77C24ABC"/>
    <w:rsid w:val="77DF1452"/>
    <w:rsid w:val="77EF169A"/>
    <w:rsid w:val="77F741FC"/>
    <w:rsid w:val="77FE8270"/>
    <w:rsid w:val="78086950"/>
    <w:rsid w:val="78090B04"/>
    <w:rsid w:val="78136C03"/>
    <w:rsid w:val="781617D2"/>
    <w:rsid w:val="782E0DDA"/>
    <w:rsid w:val="782F144C"/>
    <w:rsid w:val="7850712F"/>
    <w:rsid w:val="785D55DB"/>
    <w:rsid w:val="788D1077"/>
    <w:rsid w:val="789B0016"/>
    <w:rsid w:val="78A553DE"/>
    <w:rsid w:val="78AD1768"/>
    <w:rsid w:val="78C76635"/>
    <w:rsid w:val="78CD0036"/>
    <w:rsid w:val="78D2561C"/>
    <w:rsid w:val="78D4486B"/>
    <w:rsid w:val="78D66734"/>
    <w:rsid w:val="78D83644"/>
    <w:rsid w:val="78E73797"/>
    <w:rsid w:val="78F477EC"/>
    <w:rsid w:val="78FB0156"/>
    <w:rsid w:val="7906026B"/>
    <w:rsid w:val="79132FD7"/>
    <w:rsid w:val="7919752C"/>
    <w:rsid w:val="791E2413"/>
    <w:rsid w:val="791F3221"/>
    <w:rsid w:val="792F5751"/>
    <w:rsid w:val="792FCE6A"/>
    <w:rsid w:val="795F4094"/>
    <w:rsid w:val="797D0B31"/>
    <w:rsid w:val="797D1AAF"/>
    <w:rsid w:val="79AD2232"/>
    <w:rsid w:val="79AF4330"/>
    <w:rsid w:val="79D31770"/>
    <w:rsid w:val="79DC35A7"/>
    <w:rsid w:val="79F45439"/>
    <w:rsid w:val="79F9720B"/>
    <w:rsid w:val="79FF058C"/>
    <w:rsid w:val="7A0116F1"/>
    <w:rsid w:val="7A247623"/>
    <w:rsid w:val="7A2549B3"/>
    <w:rsid w:val="7A4D3C92"/>
    <w:rsid w:val="7A544CA4"/>
    <w:rsid w:val="7A805A95"/>
    <w:rsid w:val="7A882CC9"/>
    <w:rsid w:val="7A8911F8"/>
    <w:rsid w:val="7A8E0660"/>
    <w:rsid w:val="7AB664AA"/>
    <w:rsid w:val="7AD17F04"/>
    <w:rsid w:val="7ADC0AF6"/>
    <w:rsid w:val="7AE722E8"/>
    <w:rsid w:val="7AFA1975"/>
    <w:rsid w:val="7B0179C6"/>
    <w:rsid w:val="7B483F75"/>
    <w:rsid w:val="7B4C5B36"/>
    <w:rsid w:val="7B5133B9"/>
    <w:rsid w:val="7B5C3329"/>
    <w:rsid w:val="7B7E5D14"/>
    <w:rsid w:val="7B853F7B"/>
    <w:rsid w:val="7B8D0BEF"/>
    <w:rsid w:val="7B9D710B"/>
    <w:rsid w:val="7BAD29BE"/>
    <w:rsid w:val="7BAF24A6"/>
    <w:rsid w:val="7BB6221D"/>
    <w:rsid w:val="7BE96A3A"/>
    <w:rsid w:val="7BFDD9EE"/>
    <w:rsid w:val="7BFF2B52"/>
    <w:rsid w:val="7BFFEA29"/>
    <w:rsid w:val="7C173E5F"/>
    <w:rsid w:val="7C2C2D1F"/>
    <w:rsid w:val="7C324ED3"/>
    <w:rsid w:val="7C3B11F8"/>
    <w:rsid w:val="7C3E1D9B"/>
    <w:rsid w:val="7C437B48"/>
    <w:rsid w:val="7C444F8F"/>
    <w:rsid w:val="7C48088A"/>
    <w:rsid w:val="7C4A7152"/>
    <w:rsid w:val="7C5C1422"/>
    <w:rsid w:val="7C5E727C"/>
    <w:rsid w:val="7C8E3D99"/>
    <w:rsid w:val="7CAC60D0"/>
    <w:rsid w:val="7CC62205"/>
    <w:rsid w:val="7CCA4764"/>
    <w:rsid w:val="7CD6638D"/>
    <w:rsid w:val="7CF417B8"/>
    <w:rsid w:val="7CFA2714"/>
    <w:rsid w:val="7D0843A1"/>
    <w:rsid w:val="7D101ED5"/>
    <w:rsid w:val="7D1B22CF"/>
    <w:rsid w:val="7D1F54B8"/>
    <w:rsid w:val="7D4521C9"/>
    <w:rsid w:val="7D4C2086"/>
    <w:rsid w:val="7D54757E"/>
    <w:rsid w:val="7D6300B4"/>
    <w:rsid w:val="7D6F8571"/>
    <w:rsid w:val="7D776A80"/>
    <w:rsid w:val="7D7DFD4A"/>
    <w:rsid w:val="7D850087"/>
    <w:rsid w:val="7DAFEBCE"/>
    <w:rsid w:val="7DCD33C4"/>
    <w:rsid w:val="7DE7FD7A"/>
    <w:rsid w:val="7DEE3709"/>
    <w:rsid w:val="7DF69C0F"/>
    <w:rsid w:val="7DF7490C"/>
    <w:rsid w:val="7DF80CD7"/>
    <w:rsid w:val="7DFB12F0"/>
    <w:rsid w:val="7E075D9D"/>
    <w:rsid w:val="7E0E52FF"/>
    <w:rsid w:val="7E17DC0E"/>
    <w:rsid w:val="7E1B603B"/>
    <w:rsid w:val="7E1D78BC"/>
    <w:rsid w:val="7E203C44"/>
    <w:rsid w:val="7E214819"/>
    <w:rsid w:val="7E2242C4"/>
    <w:rsid w:val="7E351305"/>
    <w:rsid w:val="7E3603A2"/>
    <w:rsid w:val="7E4E5786"/>
    <w:rsid w:val="7E603A18"/>
    <w:rsid w:val="7E6F0105"/>
    <w:rsid w:val="7E7E4DF3"/>
    <w:rsid w:val="7E9B7020"/>
    <w:rsid w:val="7E9F643C"/>
    <w:rsid w:val="7EAB1295"/>
    <w:rsid w:val="7EB915BB"/>
    <w:rsid w:val="7ED85ED0"/>
    <w:rsid w:val="7EEFBC81"/>
    <w:rsid w:val="7EFA3911"/>
    <w:rsid w:val="7F001E50"/>
    <w:rsid w:val="7F035F22"/>
    <w:rsid w:val="7F0D384B"/>
    <w:rsid w:val="7F2B2D21"/>
    <w:rsid w:val="7F3240A8"/>
    <w:rsid w:val="7F352F3C"/>
    <w:rsid w:val="7F5B220D"/>
    <w:rsid w:val="7F6259C6"/>
    <w:rsid w:val="7F7B3A09"/>
    <w:rsid w:val="7F7DF66D"/>
    <w:rsid w:val="7F831939"/>
    <w:rsid w:val="7FA30737"/>
    <w:rsid w:val="7FAB6202"/>
    <w:rsid w:val="7FB43F89"/>
    <w:rsid w:val="7FBB73BF"/>
    <w:rsid w:val="7FBC4D62"/>
    <w:rsid w:val="7FBF8DD4"/>
    <w:rsid w:val="7FC96A03"/>
    <w:rsid w:val="7FDE1F43"/>
    <w:rsid w:val="7FE81E48"/>
    <w:rsid w:val="7FEC0815"/>
    <w:rsid w:val="7FEDD60B"/>
    <w:rsid w:val="7FEECFE5"/>
    <w:rsid w:val="7FF75F4D"/>
    <w:rsid w:val="7FF82E96"/>
    <w:rsid w:val="7FF9C193"/>
    <w:rsid w:val="7FFD8B7C"/>
    <w:rsid w:val="7FFE4CE7"/>
    <w:rsid w:val="81F13372"/>
    <w:rsid w:val="87BF1E75"/>
    <w:rsid w:val="9CFD7A16"/>
    <w:rsid w:val="9F875A9B"/>
    <w:rsid w:val="9FBD9F17"/>
    <w:rsid w:val="AB9F170E"/>
    <w:rsid w:val="AFFE9728"/>
    <w:rsid w:val="B37E83B2"/>
    <w:rsid w:val="B5FFD477"/>
    <w:rsid w:val="BB1FCFD3"/>
    <w:rsid w:val="BE6FEC41"/>
    <w:rsid w:val="BEEE6F24"/>
    <w:rsid w:val="BF2A2520"/>
    <w:rsid w:val="BF7AD690"/>
    <w:rsid w:val="BFADDBFA"/>
    <w:rsid w:val="BFFFF987"/>
    <w:rsid w:val="D71FF77E"/>
    <w:rsid w:val="D9772E6E"/>
    <w:rsid w:val="D9ED8509"/>
    <w:rsid w:val="DAD3E45B"/>
    <w:rsid w:val="DBFDDEA4"/>
    <w:rsid w:val="DC782006"/>
    <w:rsid w:val="DEF4639D"/>
    <w:rsid w:val="DF57399B"/>
    <w:rsid w:val="DFC2B982"/>
    <w:rsid w:val="DFDF8450"/>
    <w:rsid w:val="DFE5FF94"/>
    <w:rsid w:val="DFEFE4FB"/>
    <w:rsid w:val="DFFE9E09"/>
    <w:rsid w:val="E1CD7713"/>
    <w:rsid w:val="E3AC4144"/>
    <w:rsid w:val="E65A6795"/>
    <w:rsid w:val="E7D5C827"/>
    <w:rsid w:val="E7FB9BF2"/>
    <w:rsid w:val="EBFF5AE5"/>
    <w:rsid w:val="ED6E06CA"/>
    <w:rsid w:val="EE91BCCA"/>
    <w:rsid w:val="EF6F3C9C"/>
    <w:rsid w:val="EF9E68DD"/>
    <w:rsid w:val="EFBFE07B"/>
    <w:rsid w:val="EFDB20EA"/>
    <w:rsid w:val="EFED5C91"/>
    <w:rsid w:val="EFFE1DBC"/>
    <w:rsid w:val="F3FF2BD3"/>
    <w:rsid w:val="F5BD1C7C"/>
    <w:rsid w:val="F5FE24E1"/>
    <w:rsid w:val="F5FF3B67"/>
    <w:rsid w:val="F79C5ABA"/>
    <w:rsid w:val="F7D3236F"/>
    <w:rsid w:val="F7DEFEED"/>
    <w:rsid w:val="F9FFE8BE"/>
    <w:rsid w:val="FAEECC6E"/>
    <w:rsid w:val="FBBF0FB2"/>
    <w:rsid w:val="FBEF1675"/>
    <w:rsid w:val="FBFF1F83"/>
    <w:rsid w:val="FDF78EE8"/>
    <w:rsid w:val="FE3AD5B2"/>
    <w:rsid w:val="FE7F350B"/>
    <w:rsid w:val="FE95FD49"/>
    <w:rsid w:val="FE9F0935"/>
    <w:rsid w:val="FEBB9FE9"/>
    <w:rsid w:val="FEBD3FCF"/>
    <w:rsid w:val="FEEF6B1D"/>
    <w:rsid w:val="FEFF0B0B"/>
    <w:rsid w:val="FEFF0B7D"/>
    <w:rsid w:val="FF3B19A9"/>
    <w:rsid w:val="FF59B88E"/>
    <w:rsid w:val="FF95A423"/>
    <w:rsid w:val="FFC4D3CF"/>
    <w:rsid w:val="FFED95F5"/>
    <w:rsid w:val="FFEFA5B8"/>
    <w:rsid w:val="FFEFE220"/>
    <w:rsid w:val="FFF4826C"/>
    <w:rsid w:val="FFF710EC"/>
    <w:rsid w:val="FFFE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5:chartTrackingRefBased/>
  <w15:docId w15:val="{1E54CF61-A808-964F-9AFD-15F01C26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page number" w:qFormat="1"/>
    <w:lsdException w:name="endnote reference" w:qFormat="1"/>
    <w:lsdException w:name="endnote text" w:qFormat="1"/>
    <w:lsdException w:name="Title" w:qFormat="1"/>
    <w:lsdException w:name="Default Paragraph Font" w:uiPriority="1" w:unhideWhenUsed="1" w:qFormat="1"/>
    <w:lsdException w:name="Body Text" w:qFormat="1"/>
    <w:lsdException w:name="Subtitle" w:qFormat="1"/>
    <w:lsdException w:name="Date" w:qFormat="1"/>
    <w:lsdException w:name="Hyperlink" w:semiHidden="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widowControl/>
      <w:spacing w:before="100" w:beforeAutospacing="1" w:after="100" w:afterAutospacing="1"/>
      <w:jc w:val="left"/>
      <w:outlineLvl w:val="0"/>
    </w:pPr>
    <w:rPr>
      <w:rFonts w:ascii="Arial Unicode MS" w:eastAsia="Arial Unicode MS" w:hAnsi="Arial Unicode MS"/>
      <w:b/>
      <w:color w:val="000000"/>
      <w:kern w:val="36"/>
      <w:sz w:val="48"/>
    </w:rPr>
  </w:style>
  <w:style w:type="paragraph" w:styleId="2">
    <w:name w:val="heading 2"/>
    <w:basedOn w:val="a"/>
    <w:next w:val="a"/>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character" w:customStyle="1" w:styleId="a4">
    <w:name w:val="批注文字 字符"/>
    <w:link w:val="a3"/>
    <w:qFormat/>
    <w:rPr>
      <w:kern w:val="2"/>
      <w:sz w:val="21"/>
    </w:rPr>
  </w:style>
  <w:style w:type="paragraph" w:styleId="a5">
    <w:name w:val="Body Text"/>
    <w:basedOn w:val="a"/>
    <w:next w:val="a"/>
    <w:qFormat/>
  </w:style>
  <w:style w:type="paragraph" w:styleId="a6">
    <w:name w:val="Plain Text"/>
    <w:basedOn w:val="a"/>
    <w:qFormat/>
    <w:rPr>
      <w:rFonts w:ascii="宋体" w:hAnsi="Courier New" w:cs="Courier New"/>
      <w:szCs w:val="21"/>
    </w:rPr>
  </w:style>
  <w:style w:type="paragraph" w:styleId="a7">
    <w:name w:val="Date"/>
    <w:basedOn w:val="a"/>
    <w:next w:val="a"/>
    <w:link w:val="a8"/>
    <w:qFormat/>
    <w:pPr>
      <w:ind w:leftChars="2500" w:left="100"/>
    </w:pPr>
  </w:style>
  <w:style w:type="character" w:customStyle="1" w:styleId="a8">
    <w:name w:val="日期 字符"/>
    <w:link w:val="a7"/>
    <w:qFormat/>
    <w:rPr>
      <w:kern w:val="2"/>
      <w:sz w:val="21"/>
    </w:rPr>
  </w:style>
  <w:style w:type="paragraph" w:styleId="a9">
    <w:name w:val="endnote text"/>
    <w:basedOn w:val="a"/>
    <w:qFormat/>
    <w:pPr>
      <w:snapToGrid w:val="0"/>
      <w:jc w:val="left"/>
    </w:pPr>
  </w:style>
  <w:style w:type="paragraph" w:styleId="aa">
    <w:name w:val="Balloon Text"/>
    <w:basedOn w:val="a"/>
    <w:link w:val="ab"/>
    <w:qFormat/>
    <w:rPr>
      <w:sz w:val="18"/>
      <w:szCs w:val="18"/>
    </w:rPr>
  </w:style>
  <w:style w:type="character" w:customStyle="1" w:styleId="ab">
    <w:name w:val="批注框文本 字符"/>
    <w:link w:val="aa"/>
    <w:qFormat/>
    <w:rPr>
      <w:kern w:val="2"/>
      <w:sz w:val="18"/>
      <w:szCs w:val="18"/>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qFormat/>
  </w:style>
  <w:style w:type="paragraph" w:styleId="ae">
    <w:name w:val="footnote text"/>
    <w:basedOn w:val="a"/>
    <w:qFormat/>
    <w:pPr>
      <w:snapToGrid w:val="0"/>
      <w:jc w:val="left"/>
    </w:pPr>
    <w:rPr>
      <w:sz w:val="18"/>
    </w:rPr>
  </w:style>
  <w:style w:type="paragraph" w:styleId="af">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0">
    <w:name w:val="annotation subject"/>
    <w:basedOn w:val="a3"/>
    <w:next w:val="a3"/>
    <w:link w:val="af1"/>
    <w:qFormat/>
    <w:rPr>
      <w:b/>
      <w:bCs/>
    </w:rPr>
  </w:style>
  <w:style w:type="character" w:customStyle="1" w:styleId="af1">
    <w:name w:val="批注主题 字符"/>
    <w:link w:val="af0"/>
    <w:qFormat/>
    <w:rPr>
      <w:b/>
      <w:bCs/>
      <w:kern w:val="2"/>
      <w:sz w:val="21"/>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qFormat/>
    <w:rPr>
      <w:vertAlign w:val="superscript"/>
    </w:rPr>
  </w:style>
  <w:style w:type="character" w:styleId="af4">
    <w:name w:val="page number"/>
    <w:qFormat/>
  </w:style>
  <w:style w:type="character" w:styleId="af5">
    <w:name w:val="Hyperlink"/>
    <w:semiHidden/>
    <w:qFormat/>
    <w:rPr>
      <w:rFonts w:ascii="Times New Roman" w:eastAsia="宋体" w:hAnsi="Times New Roman"/>
      <w:color w:val="auto"/>
      <w:spacing w:val="0"/>
      <w:w w:val="100"/>
      <w:position w:val="0"/>
      <w:sz w:val="21"/>
      <w:u w:val="none"/>
      <w:vertAlign w:val="baseline"/>
    </w:rPr>
  </w:style>
  <w:style w:type="character" w:styleId="af6">
    <w:name w:val="annotation reference"/>
    <w:qFormat/>
    <w:rPr>
      <w:sz w:val="21"/>
      <w:szCs w:val="21"/>
    </w:rPr>
  </w:style>
  <w:style w:type="character" w:styleId="af7">
    <w:name w:val="footnote reference"/>
    <w:qFormat/>
    <w:rPr>
      <w:vertAlign w:val="superscript"/>
    </w:rPr>
  </w:style>
  <w:style w:type="character" w:customStyle="1" w:styleId="font01">
    <w:name w:val="font01"/>
    <w:qFormat/>
    <w:rPr>
      <w:rFonts w:ascii="宋体" w:eastAsia="宋体" w:hAnsi="宋体" w:cs="宋体" w:hint="eastAsia"/>
      <w:color w:val="auto"/>
      <w:sz w:val="24"/>
      <w:szCs w:val="24"/>
      <w:u w:val="none"/>
    </w:rPr>
  </w:style>
  <w:style w:type="character" w:customStyle="1" w:styleId="font71">
    <w:name w:val="font71"/>
    <w:qFormat/>
    <w:rPr>
      <w:rFonts w:ascii="宋体" w:eastAsia="宋体" w:hAnsi="宋体" w:cs="宋体" w:hint="eastAsia"/>
      <w:color w:val="auto"/>
      <w:sz w:val="24"/>
      <w:szCs w:val="24"/>
      <w:u w:val="single"/>
    </w:rPr>
  </w:style>
  <w:style w:type="character" w:customStyle="1" w:styleId="font51">
    <w:name w:val="font51"/>
    <w:qFormat/>
    <w:rPr>
      <w:rFonts w:ascii="宋体" w:eastAsia="宋体" w:hAnsi="宋体" w:cs="宋体" w:hint="eastAsia"/>
      <w:b/>
      <w:bCs/>
      <w:color w:val="FF0000"/>
      <w:sz w:val="24"/>
      <w:szCs w:val="24"/>
      <w:u w:val="none"/>
    </w:rPr>
  </w:style>
  <w:style w:type="character" w:customStyle="1" w:styleId="font61">
    <w:name w:val="font61"/>
    <w:qFormat/>
    <w:rPr>
      <w:rFonts w:ascii="宋体" w:eastAsia="宋体" w:hAnsi="宋体" w:cs="宋体" w:hint="eastAsia"/>
      <w:b/>
      <w:bCs/>
      <w:color w:val="FF0000"/>
      <w:sz w:val="24"/>
      <w:szCs w:val="24"/>
      <w:u w:val="single"/>
    </w:rPr>
  </w:style>
  <w:style w:type="paragraph" w:customStyle="1" w:styleId="20">
    <w:name w:val="标题2"/>
    <w:basedOn w:val="2"/>
    <w:next w:val="a"/>
    <w:semiHidden/>
    <w:qFormat/>
    <w:pPr>
      <w:keepNext w:val="0"/>
      <w:keepLines w:val="0"/>
      <w:spacing w:before="0" w:after="0" w:line="240" w:lineRule="auto"/>
    </w:pPr>
    <w:rPr>
      <w:b w:val="0"/>
      <w:sz w:val="21"/>
    </w:rPr>
  </w:style>
  <w:style w:type="paragraph" w:customStyle="1" w:styleId="10">
    <w:name w:val="普通(网站)1"/>
    <w:basedOn w:val="a"/>
    <w:qFormat/>
    <w:pPr>
      <w:widowControl/>
      <w:spacing w:beforeAutospacing="1" w:afterAutospacing="1"/>
      <w:jc w:val="left"/>
    </w:pPr>
    <w:rPr>
      <w:rFonts w:ascii="宋体" w:hAnsi="宋体"/>
      <w:kern w:val="0"/>
      <w:sz w:val="24"/>
    </w:rPr>
  </w:style>
  <w:style w:type="paragraph" w:customStyle="1" w:styleId="30">
    <w:name w:val="标题3"/>
    <w:basedOn w:val="3"/>
    <w:semiHidden/>
    <w:qFormat/>
    <w:pPr>
      <w:keepNext w:val="0"/>
      <w:keepLines w:val="0"/>
      <w:spacing w:before="0" w:after="0" w:line="240" w:lineRule="auto"/>
    </w:pPr>
    <w:rPr>
      <w:b w:val="0"/>
      <w:sz w:val="21"/>
    </w:rPr>
  </w:style>
  <w:style w:type="paragraph" w:styleId="af8">
    <w:name w:val="Revision"/>
    <w:hidden/>
    <w:uiPriority w:val="99"/>
    <w:unhideWhenUsed/>
    <w:rsid w:val="00341E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2446</Words>
  <Characters>13945</Characters>
  <Application>Microsoft Office Word</Application>
  <DocSecurity>0</DocSecurity>
  <Lines>116</Lines>
  <Paragraphs>32</Paragraphs>
  <ScaleCrop>false</ScaleCrop>
  <Company>sg</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购售电合同（示范文本）</dc:title>
  <dc:subject/>
  <dc:creator>pangbo</dc:creator>
  <cp:keywords/>
  <cp:lastModifiedBy>明灿 朱</cp:lastModifiedBy>
  <cp:revision>2</cp:revision>
  <cp:lastPrinted>2021-12-23T02:51:00Z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32900EE2BB1C4811AC444552F4918B99</vt:lpwstr>
  </property>
</Properties>
</file>