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GF—2020—2602</w:t>
      </w:r>
    </w:p>
    <w:p>
      <w:pPr>
        <w:pStyle w:val="BodyText"/>
        <w:rPr>
          <w:rFonts w:ascii="Times New Roman"/>
          <w:b/>
          <w:sz w:val="24"/>
        </w:rPr>
      </w:pPr>
      <w:r>
        <w:rPr/>
        <w:br w:type="column"/>
      </w:r>
      <w:r>
        <w:rPr>
          <w:rFonts w:ascii="Times New Roman"/>
          <w:b/>
          <w:sz w:val="24"/>
        </w:rPr>
      </w:r>
    </w:p>
    <w:p>
      <w:pPr>
        <w:pStyle w:val="BodyText"/>
        <w:tabs>
          <w:tab w:pos="2903" w:val="left" w:leader="none"/>
        </w:tabs>
        <w:spacing w:before="188"/>
        <w:ind w:left="117"/>
      </w:pPr>
      <w:r>
        <w:rPr>
          <w:color w:val="231F20"/>
        </w:rPr>
        <w:t>合同编号</w:t>
      </w:r>
      <w:r>
        <w:rPr>
          <w:color w:val="231F20"/>
          <w:u w:val="single" w:color="231F20"/>
        </w:rPr>
        <w:t>：</w:t>
        <w:tab/>
      </w:r>
    </w:p>
    <w:p>
      <w:pPr>
        <w:spacing w:after="0"/>
        <w:sectPr>
          <w:footerReference w:type="default" r:id="rId5"/>
          <w:footerReference w:type="even" r:id="rId6"/>
          <w:type w:val="continuous"/>
          <w:pgSz w:w="11910" w:h="16840"/>
          <w:pgMar w:footer="832" w:top="1580" w:bottom="1020" w:left="1300" w:right="1300"/>
          <w:pgNumType w:start="1"/>
          <w:cols w:num="2" w:equalWidth="0">
            <w:col w:w="2075" w:space="4210"/>
            <w:col w:w="302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集体林地承包合同</w:t>
      </w:r>
    </w:p>
    <w:p>
      <w:pPr>
        <w:pStyle w:val="Heading1"/>
        <w:spacing w:before="152"/>
        <w:ind w:right="2031"/>
        <w:jc w:val="center"/>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1"/>
        <w:rPr>
          <w:rFonts w:ascii="方正楷体_GBK"/>
          <w:sz w:val="35"/>
        </w:rPr>
      </w:pPr>
    </w:p>
    <w:p>
      <w:pPr>
        <w:pStyle w:val="BodyText"/>
        <w:tabs>
          <w:tab w:pos="7256" w:val="left" w:leader="none"/>
        </w:tabs>
        <w:spacing w:line="319" w:lineRule="auto"/>
        <w:ind w:left="2031" w:right="2047"/>
        <w:jc w:val="center"/>
      </w:pPr>
      <w:r>
        <w:rPr>
          <w:color w:val="231F20"/>
        </w:rPr>
        <w:t>发包方</w:t>
      </w:r>
      <w:r>
        <w:rPr>
          <w:color w:val="231F20"/>
          <w:u w:val="single" w:color="231F20"/>
        </w:rPr>
        <w:t>：{发</w:t>
      </w:r>
      <w:r>
        <w:rPr>
          <w:color w:val="231F20"/>
        </w:rPr>
        <w:t>包方}</w:t>
      </w:r>
      <w:r>
        <w:rPr>
          <w:color w:val="231F20"/>
          <w:u w:val="single" w:color="231F20"/>
        </w:rPr>
        <w:tab/>
        <w:t>承包方：{承包方}</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9"/>
        </w:rPr>
      </w:pPr>
    </w:p>
    <w:p>
      <w:pPr>
        <w:pStyle w:val="Heading1"/>
        <w:spacing w:before="0"/>
        <w:ind w:left="2995"/>
      </w:pPr>
      <w:r>
        <w:rPr>
          <w:color w:val="231F20"/>
        </w:rPr>
        <w:t>{国家林业和草原局}</w:t>
      </w:r>
    </w:p>
    <w:p>
      <w:pPr>
        <w:tabs>
          <w:tab w:pos="6075" w:val="left" w:leader="none"/>
        </w:tabs>
        <w:spacing w:line="266" w:lineRule="auto" w:before="42"/>
        <w:ind w:left="3835" w:right="2668" w:hanging="840"/>
        <w:jc w:val="left"/>
        <w:rPr>
          <w:rFonts w:ascii="方正楷体_GBK" w:hAnsi="方正楷体_GBK" w:eastAsia="方正楷体_GBK" w:hint="eastAsia"/>
          <w:sz w:val="28"/>
        </w:rPr>
      </w:pPr>
      <w:r>
        <w:rPr>
          <w:rFonts w:ascii="方正楷体_GBK" w:hAnsi="方正楷体_GBK" w:eastAsia="方正楷体_GBK" w:hint="eastAsia"/>
          <w:color w:val="231F20"/>
          <w:sz w:val="28"/>
        </w:rPr>
        <w:t>国家市场监督管理总局</w:t>
        <w:tab/>
        <w:t>制定二○二○年五月</w:t>
      </w:r>
    </w:p>
    <w:p>
      <w:pPr>
        <w:spacing w:after="0" w:line="266" w:lineRule="auto"/>
        <w:jc w:val="left"/>
        <w:rPr>
          <w:rFonts w:ascii="方正楷体_GBK" w:hAnsi="方正楷体_GBK" w:eastAsia="方正楷体_GBK" w:hint="eastAsia"/>
          <w:sz w:val="28"/>
        </w:rPr>
        <w:sectPr>
          <w:type w:val="continuous"/>
          <w:pgSz w:w="11910" w:h="16840"/>
          <w:pgMar w:top="1580" w:bottom="1020" w:left="1300" w:right="1300"/>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BodyText"/>
        <w:spacing w:line="319" w:lineRule="auto" w:before="1"/>
        <w:ind w:left="117" w:right="110" w:firstLine="440"/>
        <w:jc w:val="both"/>
      </w:pPr>
      <w:r>
        <w:rPr>
          <w:color w:val="231F20"/>
        </w:rPr>
        <w:t>一、本合同文本为示范文本，由国家林业和草原局与国家市场监督管理总局联合制定，供集体林地承包当事人签订合同时参照使用。</w:t>
      </w:r>
    </w:p>
    <w:p>
      <w:pPr>
        <w:pStyle w:val="BodyText"/>
        <w:spacing w:line="319" w:lineRule="auto" w:before="26"/>
        <w:ind w:left="117" w:right="110" w:firstLine="440"/>
        <w:jc w:val="both"/>
      </w:pPr>
      <w:r>
        <w:rPr>
          <w:color w:val="231F20"/>
        </w:rPr>
        <w:t>二、合同签订前，发包方和承包方当事人应当仔细阅读本合同内容，特别是其中具有选择</w:t>
      </w:r>
      <w:r>
        <w:rPr>
          <w:color w:val="231F20"/>
          <w:spacing w:val="-4"/>
        </w:rPr>
        <w:t>性、补充性、填充性、修改性的内容；对合同中的专业用词理解不一致的，可向当地林业主管部门咨询。</w:t>
      </w:r>
    </w:p>
    <w:p>
      <w:pPr>
        <w:pStyle w:val="BodyText"/>
        <w:spacing w:line="319" w:lineRule="auto" w:before="26"/>
        <w:ind w:left="117" w:right="109" w:firstLine="440"/>
        <w:jc w:val="both"/>
      </w:pPr>
      <w:r>
        <w:rPr>
          <w:color w:val="231F20"/>
        </w:rPr>
        <w:t>三、本合同文本中相关条款后都有空白行，供双方自行约定或者补充约定。双方（发包方、承包方）当事人可以对文本条款的内容进行{修改}、{增补}或者{删减}。合同签订生效后,未被修改的文本印刷文字视为双方同意内容。</w:t>
      </w:r>
    </w:p>
    <w:p>
      <w:pPr>
        <w:pStyle w:val="BodyText"/>
        <w:spacing w:before="26"/>
        <w:ind w:left="557"/>
      </w:pPr>
      <w:r>
        <w:rPr>
          <w:color w:val="231F20"/>
        </w:rPr>
        <w:t>四、双方当事人应当结合具体情况选择本合同协议条款中所提供的选择项，在选择项前的</w:t>
      </w:r>
    </w:p>
    <w:p>
      <w:pPr>
        <w:pStyle w:val="BodyText"/>
        <w:spacing w:before="109"/>
        <w:ind w:left="117"/>
      </w:pPr>
      <w:r>
        <w:rPr>
          <w:color w:val="231F20"/>
        </w:rPr>
        <w:t>□打√。</w:t>
      </w:r>
    </w:p>
    <w:p>
      <w:pPr>
        <w:pStyle w:val="BodyText"/>
        <w:spacing w:before="109"/>
        <w:ind w:left="557"/>
      </w:pPr>
      <w:r>
        <w:rPr>
          <w:color w:val="231F20"/>
        </w:rPr>
        <w:t>五、本合同文本中涉及到的选择、填写内容以手写项为优先。</w:t>
      </w:r>
    </w:p>
    <w:p>
      <w:pPr>
        <w:pStyle w:val="BodyText"/>
        <w:spacing w:before="109"/>
        <w:ind w:left="557"/>
      </w:pPr>
      <w:r>
        <w:rPr>
          <w:color w:val="231F20"/>
        </w:rPr>
        <w:t>六、合同签订前，发包方应当出示本合同涉及的有关证书、证明文件等。</w:t>
      </w:r>
    </w:p>
    <w:p>
      <w:pPr>
        <w:pStyle w:val="BodyText"/>
        <w:spacing w:line="319" w:lineRule="auto" w:before="109"/>
        <w:ind w:left="117" w:right="110" w:firstLine="440"/>
        <w:jc w:val="both"/>
      </w:pPr>
      <w:r>
        <w:rPr>
          <w:color w:val="231F20"/>
        </w:rPr>
        <w:t>七、统一社会信用代码，自然人填写身份证号码，市场主体填写市场监管部门赋予的统一社会信用代码，村集体经济组织填写农业农村部门赋予的统一社会信用代码。</w:t>
      </w:r>
    </w:p>
    <w:p>
      <w:pPr>
        <w:pStyle w:val="BodyText"/>
        <w:spacing w:before="26"/>
        <w:ind w:left="557"/>
      </w:pPr>
      <w:r>
        <w:rPr>
          <w:color w:val="231F20"/>
        </w:rPr>
        <w:t>八、本合同编号由县级林业主管部门按统一规则填写。</w:t>
      </w:r>
    </w:p>
    <w:p>
      <w:pPr>
        <w:spacing w:after="0"/>
        <w:sectPr>
          <w:pgSz w:w="11910" w:h="16840"/>
          <w:pgMar w:header="0" w:footer="832" w:top="1580" w:bottom="1020" w:left="1300" w:right="1300"/>
        </w:sectPr>
      </w:pPr>
    </w:p>
    <w:p>
      <w:pPr>
        <w:pStyle w:val="BodyText"/>
        <w:tabs>
          <w:tab w:pos="2499" w:val="left" w:leader="none"/>
        </w:tabs>
        <w:spacing w:before="18"/>
        <w:ind w:right="115"/>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w:t>
        <w:tab/>
      </w:r>
    </w:p>
    <w:p>
      <w:pPr>
        <w:pStyle w:val="BodyText"/>
        <w:rPr>
          <w:rFonts w:ascii="方正黑体_GBK"/>
          <w:sz w:val="20"/>
        </w:rPr>
      </w:pPr>
    </w:p>
    <w:p>
      <w:pPr>
        <w:pStyle w:val="BodyText"/>
        <w:rPr>
          <w:rFonts w:ascii="方正黑体_GBK"/>
          <w:sz w:val="20"/>
        </w:rPr>
      </w:pPr>
    </w:p>
    <w:p>
      <w:pPr>
        <w:pStyle w:val="BodyText"/>
        <w:spacing w:before="1"/>
        <w:rPr>
          <w:rFonts w:ascii="方正黑体_GBK"/>
          <w:sz w:val="19"/>
        </w:rPr>
      </w:pPr>
    </w:p>
    <w:p>
      <w:pPr>
        <w:pStyle w:val="Heading1"/>
        <w:ind w:left="3532"/>
        <w:rPr>
          <w:rFonts w:ascii="方正黑体_GBK" w:eastAsia="方正黑体_GBK" w:hint="eastAsia"/>
        </w:rPr>
      </w:pPr>
      <w:r>
        <w:rPr>
          <w:rFonts w:ascii="方正黑体_GBK" w:eastAsia="方正黑体_GBK" w:hint="eastAsia"/>
          <w:color w:val="231F20"/>
        </w:rPr>
        <w:t>集体林地承包合同</w:t>
      </w:r>
    </w:p>
    <w:p>
      <w:pPr>
        <w:pStyle w:val="BodyText"/>
        <w:spacing w:before="14"/>
        <w:rPr>
          <w:rFonts w:ascii="方正黑体_GBK"/>
          <w:sz w:val="26"/>
        </w:rPr>
      </w:pPr>
    </w:p>
    <w:p>
      <w:pPr>
        <w:pStyle w:val="BodyText"/>
        <w:tabs>
          <w:tab w:pos="1877" w:val="left" w:leader="none"/>
          <w:tab w:pos="3197" w:val="left" w:leader="none"/>
          <w:tab w:pos="4297" w:val="left" w:leader="none"/>
        </w:tabs>
        <w:ind w:left="557"/>
      </w:pPr>
      <w:r>
        <w:rPr>
          <w:rFonts w:ascii="Times New Roman" w:eastAsia="Times New Roman"/>
          <w:color w:val="231F20"/>
          <w:u w:val="single" w:color="231F20"/>
        </w:rPr>
        <w:t>{省</w:t>
      </w:r>
      <w:r>
        <w:rPr>
          <w:color w:val="231F20"/>
        </w:rPr>
        <w:t>}</w:t>
      </w:r>
      <w:r>
        <w:rPr>
          <w:color w:val="231F20"/>
          <w:u w:val="single" w:color="231F20"/>
        </w:rPr>
        <w:t xml:space="preserve">  </w:t>
      </w:r>
      <w:r>
        <w:rPr>
          <w:color w:val="231F20"/>
        </w:rPr>
        <w:t>{</w:t>
      </w:r>
      <w:r>
        <w:rPr>
          <w:color w:val="231F20"/>
          <w:u w:val="single" w:color="231F20"/>
        </w:rPr>
        <w:t>市}</w:t>
      </w:r>
      <w:r>
        <w:rPr>
          <w:color w:val="231F20"/>
        </w:rPr>
        <w:t xml:space="preserve">  {县（市、区）}</w:t>
      </w:r>
    </w:p>
    <w:p>
      <w:pPr>
        <w:pStyle w:val="BodyText"/>
        <w:tabs>
          <w:tab w:pos="2262" w:val="left" w:leader="none"/>
          <w:tab w:pos="5012" w:val="left" w:leader="none"/>
          <w:tab w:pos="6222" w:val="left" w:leader="none"/>
          <w:tab w:pos="6265" w:val="left" w:leader="none"/>
          <w:tab w:pos="7542" w:val="left" w:leader="none"/>
        </w:tabs>
        <w:spacing w:line="319" w:lineRule="auto" w:before="109"/>
        <w:ind w:left="557" w:right="1541"/>
      </w:pPr>
      <w:r>
        <w:rPr>
          <w:color w:val="231F20"/>
        </w:rPr>
        <w:t>发包方</w:t>
      </w:r>
      <w:r>
        <w:rPr>
          <w:color w:val="231F20"/>
          <w:u w:val="single" w:color="231F20"/>
        </w:rPr>
        <w:t>：{</w:t>
      </w:r>
      <w:r>
        <w:rPr>
          <w:color w:val="231F20"/>
        </w:rPr>
        <w:t>乡（镇、街道</w:t>
      </w:r>
      <w:r>
        <w:rPr>
          <w:color w:val="231F20"/>
          <w:u w:val="single" w:color="231F20"/>
        </w:rPr>
        <w:t>）}</w:t>
      </w:r>
      <w:r>
        <w:rPr>
          <w:color w:val="231F20"/>
        </w:rPr>
        <w:t>{村（社</w:t>
      </w:r>
      <w:r>
        <w:rPr>
          <w:color w:val="231F20"/>
          <w:u w:val="single" w:color="231F20"/>
        </w:rPr>
        <w:t xml:space="preserve">区）} </w:t>
      </w:r>
      <w:r>
        <w:rPr>
          <w:color w:val="231F20"/>
        </w:rPr>
        <w:t xml:space="preserve">       {组</w:t>
      </w:r>
      <w:r>
        <w:rPr>
          <w:color w:val="231F20"/>
          <w:u w:val="single" w:color="231F20"/>
        </w:rPr>
        <w:t>}统一</w:t>
      </w:r>
      <w:r>
        <w:rPr>
          <w:color w:val="231F20"/>
        </w:rPr>
        <w:t>社会信用代码：{ }法定代表人（负责人）：{ }身份证号码：{ }联</w:t>
      </w:r>
      <w:r>
        <w:rPr>
          <w:color w:val="231F20"/>
          <w:spacing w:val="-28"/>
        </w:rPr>
        <w:t>系电</w:t>
      </w:r>
      <w:r>
        <w:rPr>
          <w:color w:val="231F20"/>
        </w:rPr>
        <w:t>话：{ }联系地址：{ }</w:t>
      </w:r>
      <w:r>
        <w:rPr>
          <w:color w:val="231F20"/>
          <w:u w:val="single" w:color="231F20"/>
        </w:rPr>
      </w:r>
      <w:r>
        <w:rPr>
          <w:color w:val="231F20"/>
        </w:rPr>
      </w:r>
      <w:r>
        <w:rPr>
          <w:color w:val="231F20"/>
          <w:u w:val="single" w:color="231F20"/>
        </w:rPr>
      </w:r>
      <w:r>
        <w:rPr>
          <w:color w:val="231F20"/>
        </w:rPr>
      </w:r>
      <w:r>
        <w:rPr>
          <w:color w:val="231F20"/>
          <w:u w:val="single" w:color="231F20"/>
        </w:rPr>
      </w:r>
    </w:p>
    <w:p>
      <w:pPr>
        <w:pStyle w:val="BodyText"/>
        <w:rPr>
          <w:sz w:val="24"/>
        </w:rPr>
      </w:pPr>
    </w:p>
    <w:p>
      <w:pPr>
        <w:pStyle w:val="BodyText"/>
        <w:rPr>
          <w:sz w:val="24"/>
        </w:rPr>
      </w:pPr>
    </w:p>
    <w:p>
      <w:pPr>
        <w:pStyle w:val="BodyText"/>
        <w:tabs>
          <w:tab w:pos="6442" w:val="left" w:leader="none"/>
          <w:tab w:pos="6498" w:val="left" w:leader="none"/>
          <w:tab w:pos="6662" w:val="left" w:leader="none"/>
        </w:tabs>
        <w:spacing w:line="319" w:lineRule="auto" w:before="184"/>
        <w:ind w:left="557" w:right="2641"/>
      </w:pPr>
      <w:r>
        <w:rPr>
          <w:color w:val="231F20"/>
        </w:rPr>
        <w:t>承包方</w:t>
      </w:r>
      <w:r>
        <w:rPr>
          <w:color w:val="231F20"/>
          <w:u w:val="single" w:color="231F20"/>
        </w:rPr>
        <w:t>：{</w:t>
      </w:r>
      <w:r>
        <w:rPr>
          <w:color w:val="231F20"/>
        </w:rPr>
        <w:t>承包方}</w:t>
        <w:tab/>
        <w:t>统一社会</w:t>
      </w:r>
      <w:r>
        <w:rPr>
          <w:color w:val="231F20"/>
          <w:u w:val="single" w:color="231F20"/>
        </w:rPr>
        <w:t>信用</w:t>
      </w:r>
      <w:r>
        <w:rPr>
          <w:color w:val="231F20"/>
        </w:rPr>
        <w:t>代码：{统一社会</w:t>
      </w:r>
      <w:r>
        <w:rPr>
          <w:color w:val="231F20"/>
          <w:spacing w:val="0"/>
        </w:rPr>
        <w:t>信</w:t>
      </w:r>
      <w:r>
        <w:rPr>
          <w:color w:val="231F20"/>
        </w:rPr>
        <w:t>用代码}</w:t>
        <w:tab/>
        <w:t>户主（农</w:t>
      </w:r>
      <w:r>
        <w:rPr>
          <w:color w:val="231F20"/>
          <w:spacing w:val="-28"/>
        </w:rPr>
        <w:t>民）</w:t>
      </w:r>
      <w:r>
        <w:rPr>
          <w:color w:val="231F20"/>
        </w:rPr>
        <w:t>/ 法定代表人（</w:t>
      </w:r>
      <w:r>
        <w:rPr>
          <w:color w:val="231F20"/>
          <w:u w:val="single" w:color="231F20"/>
        </w:rPr>
        <w:t>负责</w:t>
      </w:r>
      <w:r>
        <w:rPr>
          <w:color w:val="231F20"/>
        </w:rPr>
        <w:t>人）：{法</w:t>
      </w:r>
      <w:r>
        <w:rPr>
          <w:color w:val="231F20"/>
          <w:u w:val="single" w:color="231F20"/>
        </w:rPr>
        <w:t>定代</w:t>
      </w:r>
      <w:r>
        <w:rPr>
          <w:color w:val="231F20"/>
        </w:rPr>
        <w:t>表人}</w:t>
        <w:tab/>
        <w:tab/>
      </w:r>
      <w:r>
        <w:rPr>
          <w:color w:val="231F20"/>
          <w:u w:val="single" w:color="231F20"/>
        </w:rPr>
        <w:t xml:space="preserve"> 身份证号码：{身份证号码}</w:t>
        <w:tab/>
        <w:t xml:space="preserve"> 联系电话：{联系电话}</w:t>
        <w:tab/>
        <w:t xml:space="preserve"> 联系地址：{联系地址}</w:t>
      </w:r>
    </w:p>
    <w:p>
      <w:pPr>
        <w:pStyle w:val="BodyText"/>
        <w:rPr>
          <w:sz w:val="24"/>
        </w:rPr>
      </w:pPr>
    </w:p>
    <w:p>
      <w:pPr>
        <w:pStyle w:val="BodyText"/>
        <w:rPr>
          <w:sz w:val="24"/>
        </w:rPr>
      </w:pPr>
    </w:p>
    <w:p>
      <w:pPr>
        <w:pStyle w:val="BodyText"/>
        <w:spacing w:before="184"/>
        <w:ind w:left="557"/>
      </w:pPr>
      <w:r>
        <w:rPr>
          <w:color w:val="231F20"/>
        </w:rPr>
        <w:t>具有林地承包经营权的全部成员（家庭承包方式）：</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75"/>
        <w:gridCol w:w="1812"/>
        <w:gridCol w:w="1812"/>
        <w:gridCol w:w="1812"/>
        <w:gridCol w:w="1751"/>
      </w:tblGrid>
      <w:tr>
        <w:trPr>
          <w:trHeight w:val="380" w:hRule="atLeast"/>
        </w:trPr>
        <w:tc>
          <w:tcPr>
            <w:tcW w:w="1875" w:type="dxa"/>
          </w:tcPr>
          <w:p>
            <w:pPr>
              <w:pStyle w:val="TableParagraph"/>
              <w:spacing w:before="44"/>
              <w:ind w:left="736" w:right="728"/>
              <w:jc w:val="center"/>
              <w:rPr>
                <w:sz w:val="18"/>
              </w:rPr>
            </w:pPr>
            <w:r>
              <w:rPr>
                <w:color w:val="231F20"/>
                <w:sz w:val="18"/>
              </w:rPr>
              <w:t>序号</w:t>
            </w:r>
          </w:p>
        </w:tc>
        <w:tc>
          <w:tcPr>
            <w:tcW w:w="1812" w:type="dxa"/>
          </w:tcPr>
          <w:p>
            <w:pPr>
              <w:pStyle w:val="TableParagraph"/>
              <w:spacing w:before="44"/>
              <w:ind w:left="705" w:right="697"/>
              <w:jc w:val="center"/>
              <w:rPr>
                <w:sz w:val="18"/>
              </w:rPr>
            </w:pPr>
            <w:r>
              <w:rPr>
                <w:color w:val="231F20"/>
                <w:sz w:val="18"/>
              </w:rPr>
              <w:t>姓名</w:t>
            </w:r>
          </w:p>
        </w:tc>
        <w:tc>
          <w:tcPr>
            <w:tcW w:w="1812" w:type="dxa"/>
          </w:tcPr>
          <w:p>
            <w:pPr>
              <w:pStyle w:val="TableParagraph"/>
              <w:spacing w:before="44"/>
              <w:ind w:left="455"/>
              <w:rPr>
                <w:sz w:val="18"/>
              </w:rPr>
            </w:pPr>
            <w:r>
              <w:rPr>
                <w:color w:val="231F20"/>
                <w:sz w:val="18"/>
              </w:rPr>
              <w:t>身份证号码</w:t>
            </w:r>
          </w:p>
        </w:tc>
        <w:tc>
          <w:tcPr>
            <w:tcW w:w="1812" w:type="dxa"/>
          </w:tcPr>
          <w:p>
            <w:pPr>
              <w:pStyle w:val="TableParagraph"/>
              <w:spacing w:before="44"/>
              <w:ind w:left="545"/>
              <w:rPr>
                <w:sz w:val="18"/>
              </w:rPr>
            </w:pPr>
            <w:r>
              <w:rPr>
                <w:color w:val="231F20"/>
                <w:sz w:val="18"/>
              </w:rPr>
              <w:t>联系方式</w:t>
            </w:r>
          </w:p>
        </w:tc>
        <w:tc>
          <w:tcPr>
            <w:tcW w:w="1751" w:type="dxa"/>
          </w:tcPr>
          <w:p>
            <w:pPr>
              <w:pStyle w:val="TableParagraph"/>
              <w:spacing w:before="44"/>
              <w:ind w:left="424"/>
              <w:rPr>
                <w:sz w:val="18"/>
              </w:rPr>
            </w:pPr>
            <w:r>
              <w:rPr>
                <w:color w:val="231F20"/>
                <w:sz w:val="18"/>
              </w:rPr>
              <w:t>与户主关系</w:t>
            </w:r>
          </w:p>
        </w:tc>
      </w:tr>
      <w:tr>
        <w:trPr>
          <w:trHeight w:val="380" w:hRule="atLeast"/>
        </w:trPr>
        <w:tc>
          <w:tcPr>
            <w:tcW w:w="1875" w:type="dxa"/>
          </w:tcPr>
          <w:p>
            <w:pPr>
              <w:pStyle w:val="TableParagraph"/>
              <w:spacing w:before="44"/>
              <w:ind w:left="8"/>
              <w:jc w:val="center"/>
              <w:rPr>
                <w:sz w:val="18"/>
              </w:rPr>
            </w:pPr>
            <w:r>
              <w:rPr>
                <w:color w:val="231F20"/>
                <w:sz w:val="18"/>
              </w:rPr>
              <w:t>1</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8"/>
              <w:jc w:val="center"/>
              <w:rPr>
                <w:sz w:val="18"/>
              </w:rPr>
            </w:pPr>
            <w:r>
              <w:rPr>
                <w:color w:val="231F20"/>
                <w:sz w:val="18"/>
              </w:rPr>
              <w:t>2</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8"/>
              <w:jc w:val="center"/>
              <w:rPr>
                <w:sz w:val="18"/>
              </w:rPr>
            </w:pPr>
            <w:r>
              <w:rPr>
                <w:color w:val="231F20"/>
                <w:sz w:val="18"/>
              </w:rPr>
              <w:t>3</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8"/>
              <w:jc w:val="center"/>
              <w:rPr>
                <w:sz w:val="18"/>
              </w:rPr>
            </w:pPr>
            <w:r>
              <w:rPr>
                <w:color w:val="231F20"/>
                <w:sz w:val="18"/>
              </w:rPr>
              <w:t>4</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8"/>
              <w:jc w:val="center"/>
              <w:rPr>
                <w:sz w:val="18"/>
              </w:rPr>
            </w:pPr>
            <w:r>
              <w:rPr>
                <w:color w:val="231F20"/>
                <w:sz w:val="18"/>
              </w:rPr>
              <w:t>5</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736" w:right="728"/>
              <w:jc w:val="center"/>
              <w:rPr>
                <w:sz w:val="18"/>
              </w:rPr>
            </w:pPr>
            <w:r>
              <w:rPr>
                <w:color w:val="231F20"/>
                <w:sz w:val="18"/>
              </w:rPr>
              <w:t>……</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bl>
    <w:p>
      <w:pPr>
        <w:spacing w:after="0"/>
        <w:rPr>
          <w:rFonts w:ascii="Times New Roman"/>
          <w:sz w:val="20"/>
        </w:rPr>
        <w:sectPr>
          <w:pgSz w:w="11910" w:h="16840"/>
          <w:pgMar w:header="0" w:footer="832" w:top="1580" w:bottom="1020" w:left="1300" w:right="1300"/>
        </w:sectPr>
      </w:pPr>
    </w:p>
    <w:p>
      <w:pPr>
        <w:pStyle w:val="BodyText"/>
        <w:spacing w:line="319" w:lineRule="auto" w:before="24"/>
        <w:ind w:left="117" w:right="109" w:firstLine="440"/>
        <w:jc w:val="both"/>
      </w:pPr>
      <w:r>
        <w:rPr>
          <w:color w:val="231F20"/>
        </w:rPr>
        <w:t>为维护林地承包双方当事人的合法权益，促进林业发展，根据《中华人民共和国农村土地</w:t>
      </w:r>
      <w:r>
        <w:rPr>
          <w:color w:val="231F20"/>
          <w:spacing w:val="-16"/>
        </w:rPr>
        <w:t>承包法》、《中华人民共和国森林法》等有关法律法规，按照本集体经济组织成员村民会议三分</w:t>
      </w:r>
      <w:r>
        <w:rPr>
          <w:color w:val="231F20"/>
          <w:spacing w:val="2"/>
        </w:rPr>
        <w:t>之二以上成员或者三分之二以上村民代表同意的林地承包方案，在公开、平等、自愿的原则</w:t>
      </w:r>
      <w:r>
        <w:rPr>
          <w:color w:val="231F20"/>
        </w:rPr>
        <w:t>下，经双方（发包方、承包方）协商同意，订立本合同。</w:t>
      </w:r>
    </w:p>
    <w:p>
      <w:pPr>
        <w:pStyle w:val="BodyText"/>
        <w:tabs>
          <w:tab w:pos="1437" w:val="left" w:leader="none"/>
        </w:tabs>
        <w:spacing w:before="19"/>
        <w:ind w:left="557"/>
      </w:pPr>
      <w:r>
        <w:rPr>
          <w:rFonts w:ascii="方正黑体_GBK" w:eastAsia="方正黑体_GBK" w:hint="eastAsia"/>
          <w:color w:val="231F20"/>
        </w:rPr>
        <w:t>第一条</w:t>
        <w:tab/>
      </w:r>
      <w:r>
        <w:rPr>
          <w:color w:val="231F20"/>
        </w:rPr>
        <w:t>承包林地情况</w:t>
      </w:r>
    </w:p>
    <w:p>
      <w:pPr>
        <w:pStyle w:val="BodyText"/>
        <w:tabs>
          <w:tab w:pos="1877" w:val="left" w:leader="none"/>
          <w:tab w:pos="2322" w:val="left" w:leader="none"/>
          <w:tab w:pos="4310" w:val="left" w:leader="none"/>
        </w:tabs>
        <w:spacing w:line="319" w:lineRule="auto" w:before="108"/>
        <w:ind w:left="117" w:right="114" w:firstLine="440"/>
        <w:jc w:val="both"/>
      </w:pPr>
      <w:r>
        <w:rPr>
          <w:color w:val="231F20"/>
        </w:rPr>
        <w:t>发包方将</w:t>
      </w:r>
      <w:r>
        <w:rPr>
          <w:color w:val="231F20"/>
          <w:u w:val="single" w:color="231F20"/>
        </w:rPr>
        <w:t xml:space="preserve"> {宗</w:t>
      </w:r>
      <w:r>
        <w:rPr>
          <w:color w:val="231F20"/>
        </w:rPr>
        <w:t xml:space="preserve">地数量} </w:t>
      </w:r>
      <w:r>
        <w:rPr>
          <w:color w:val="231F20"/>
          <w:u w:val="single" w:color="231F20"/>
        </w:rPr>
        <w:t>宗、</w:t>
      </w:r>
      <w:r>
        <w:rPr>
          <w:color w:val="231F20"/>
        </w:rPr>
        <w:t>面积共 {面积} 亩的林地（具体见下表及附图）发包给</w:t>
      </w:r>
      <w:r>
        <w:rPr>
          <w:color w:val="231F20"/>
          <w:u w:val="single" w:color="231F20"/>
        </w:rPr>
        <w:t>承包</w:t>
      </w:r>
      <w:r>
        <w:rPr>
          <w:color w:val="231F20"/>
        </w:rPr>
        <w:t>方，承包期共 {承包年限} 年。</w:t>
      </w:r>
    </w:p>
    <w:p>
      <w:pPr>
        <w:pStyle w:val="BodyText"/>
        <w:rPr>
          <w:sz w:val="30"/>
        </w:rPr>
      </w:pPr>
    </w:p>
    <w:p>
      <w:pPr>
        <w:spacing w:before="0"/>
        <w:ind w:left="3332" w:right="0" w:firstLine="0"/>
        <w:jc w:val="left"/>
        <w:rPr>
          <w:rFonts w:ascii="方正黑体_GBK" w:eastAsia="方正黑体_GBK" w:hint="eastAsia"/>
          <w:sz w:val="24"/>
        </w:rPr>
      </w:pPr>
      <w:r>
        <w:rPr>
          <w:rFonts w:ascii="方正黑体_GBK" w:eastAsia="方正黑体_GBK" w:hint="eastAsia"/>
          <w:color w:val="231F20"/>
          <w:sz w:val="24"/>
        </w:rPr>
        <w:t>承包林地基本情况信息表</w:t>
      </w:r>
    </w:p>
    <w:p>
      <w:pPr>
        <w:pStyle w:val="BodyText"/>
        <w:spacing w:before="14"/>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98"/>
        <w:gridCol w:w="1626"/>
        <w:gridCol w:w="2079"/>
        <w:gridCol w:w="1932"/>
        <w:gridCol w:w="1930"/>
      </w:tblGrid>
      <w:tr>
        <w:trPr>
          <w:trHeight w:val="440" w:hRule="atLeast"/>
        </w:trPr>
        <w:tc>
          <w:tcPr>
            <w:tcW w:w="3124" w:type="dxa"/>
            <w:gridSpan w:val="2"/>
          </w:tcPr>
          <w:p>
            <w:pPr>
              <w:pStyle w:val="TableParagraph"/>
              <w:spacing w:before="70"/>
              <w:ind w:left="1091" w:right="1083"/>
              <w:jc w:val="center"/>
              <w:rPr>
                <w:sz w:val="18"/>
              </w:rPr>
            </w:pPr>
            <w:r>
              <w:rPr>
                <w:color w:val="231F20"/>
                <w:sz w:val="18"/>
              </w:rPr>
              <w:t>宗地序号</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21"/>
              <w:rPr>
                <w:sz w:val="18"/>
              </w:rPr>
            </w:pPr>
            <w:r>
              <w:rPr>
                <w:color w:val="231F20"/>
                <w:sz w:val="18"/>
              </w:rPr>
              <w:t>不动产单元号</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591"/>
              <w:rPr>
                <w:sz w:val="18"/>
              </w:rPr>
            </w:pPr>
            <w:r>
              <w:rPr>
                <w:color w:val="231F20"/>
                <w:sz w:val="18"/>
              </w:rPr>
              <w:t>林地集体所有 / 国家所有</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704"/>
              <w:rPr>
                <w:sz w:val="18"/>
              </w:rPr>
            </w:pPr>
            <w:r>
              <w:rPr>
                <w:color w:val="231F20"/>
                <w:sz w:val="18"/>
              </w:rPr>
              <w:t>承包经营权 / 经营权 *</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591"/>
              <w:rPr>
                <w:sz w:val="18"/>
              </w:rPr>
            </w:pPr>
            <w:r>
              <w:rPr>
                <w:color w:val="231F20"/>
                <w:sz w:val="18"/>
              </w:rPr>
              <w:t>林木所有权 / 林木使用权</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751"/>
              <w:rPr>
                <w:sz w:val="18"/>
              </w:rPr>
            </w:pPr>
            <w:r>
              <w:rPr>
                <w:color w:val="231F20"/>
                <w:sz w:val="18"/>
              </w:rPr>
              <w:t>地块名称（小地名）</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林班号</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小班号</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面积（亩）</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1498" w:type="dxa"/>
            <w:vMerge w:val="restart"/>
          </w:tcPr>
          <w:p>
            <w:pPr>
              <w:pStyle w:val="TableParagraph"/>
              <w:rPr>
                <w:rFonts w:ascii="方正黑体_GBK"/>
                <w:sz w:val="20"/>
              </w:rPr>
            </w:pPr>
          </w:p>
          <w:p>
            <w:pPr>
              <w:pStyle w:val="TableParagraph"/>
              <w:spacing w:before="10"/>
              <w:rPr>
                <w:rFonts w:ascii="方正黑体_GBK"/>
                <w:sz w:val="14"/>
              </w:rPr>
            </w:pPr>
          </w:p>
          <w:p>
            <w:pPr>
              <w:pStyle w:val="TableParagraph"/>
              <w:spacing w:line="230" w:lineRule="auto"/>
              <w:ind w:left="658" w:right="647"/>
              <w:jc w:val="both"/>
              <w:rPr>
                <w:sz w:val="18"/>
              </w:rPr>
            </w:pPr>
            <w:r>
              <w:rPr>
                <w:color w:val="231F20"/>
                <w:sz w:val="18"/>
              </w:rPr>
              <w:t>四至界线</w:t>
            </w:r>
          </w:p>
        </w:tc>
        <w:tc>
          <w:tcPr>
            <w:tcW w:w="1626" w:type="dxa"/>
          </w:tcPr>
          <w:p>
            <w:pPr>
              <w:pStyle w:val="TableParagraph"/>
              <w:spacing w:before="70"/>
              <w:ind w:right="711"/>
              <w:jc w:val="right"/>
              <w:rPr>
                <w:sz w:val="18"/>
              </w:rPr>
            </w:pPr>
            <w:r>
              <w:rPr>
                <w:color w:val="231F20"/>
                <w:sz w:val="18"/>
              </w:rPr>
              <w:t>东</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1498" w:type="dxa"/>
            <w:vMerge/>
            <w:tcBorders>
              <w:top w:val="nil"/>
            </w:tcBorders>
          </w:tcPr>
          <w:p>
            <w:pPr>
              <w:rPr>
                <w:sz w:val="2"/>
                <w:szCs w:val="2"/>
              </w:rPr>
            </w:pPr>
          </w:p>
        </w:tc>
        <w:tc>
          <w:tcPr>
            <w:tcW w:w="1626" w:type="dxa"/>
          </w:tcPr>
          <w:p>
            <w:pPr>
              <w:pStyle w:val="TableParagraph"/>
              <w:spacing w:before="70"/>
              <w:ind w:right="711"/>
              <w:jc w:val="right"/>
              <w:rPr>
                <w:sz w:val="18"/>
              </w:rPr>
            </w:pPr>
            <w:r>
              <w:rPr>
                <w:color w:val="231F20"/>
                <w:sz w:val="18"/>
              </w:rPr>
              <w:t>南</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1498" w:type="dxa"/>
            <w:vMerge/>
            <w:tcBorders>
              <w:top w:val="nil"/>
            </w:tcBorders>
          </w:tcPr>
          <w:p>
            <w:pPr>
              <w:rPr>
                <w:sz w:val="2"/>
                <w:szCs w:val="2"/>
              </w:rPr>
            </w:pPr>
          </w:p>
        </w:tc>
        <w:tc>
          <w:tcPr>
            <w:tcW w:w="1626" w:type="dxa"/>
          </w:tcPr>
          <w:p>
            <w:pPr>
              <w:pStyle w:val="TableParagraph"/>
              <w:spacing w:before="70"/>
              <w:ind w:right="711"/>
              <w:jc w:val="right"/>
              <w:rPr>
                <w:sz w:val="18"/>
              </w:rPr>
            </w:pPr>
            <w:r>
              <w:rPr>
                <w:color w:val="231F20"/>
                <w:sz w:val="18"/>
              </w:rPr>
              <w:t>西</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1498" w:type="dxa"/>
            <w:vMerge/>
            <w:tcBorders>
              <w:top w:val="nil"/>
            </w:tcBorders>
          </w:tcPr>
          <w:p>
            <w:pPr>
              <w:rPr>
                <w:sz w:val="2"/>
                <w:szCs w:val="2"/>
              </w:rPr>
            </w:pPr>
          </w:p>
        </w:tc>
        <w:tc>
          <w:tcPr>
            <w:tcW w:w="1626" w:type="dxa"/>
          </w:tcPr>
          <w:p>
            <w:pPr>
              <w:pStyle w:val="TableParagraph"/>
              <w:spacing w:before="70"/>
              <w:ind w:right="711"/>
              <w:jc w:val="right"/>
              <w:rPr>
                <w:sz w:val="18"/>
              </w:rPr>
            </w:pPr>
            <w:r>
              <w:rPr>
                <w:color w:val="231F20"/>
                <w:sz w:val="18"/>
              </w:rPr>
              <w:t>北</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951"/>
              <w:rPr>
                <w:sz w:val="18"/>
              </w:rPr>
            </w:pPr>
            <w:r>
              <w:rPr>
                <w:color w:val="231F20"/>
                <w:sz w:val="18"/>
              </w:rPr>
              <w:t>公益林 / 商品林</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951"/>
              <w:rPr>
                <w:sz w:val="18"/>
              </w:rPr>
            </w:pPr>
            <w:r>
              <w:rPr>
                <w:color w:val="231F20"/>
                <w:sz w:val="18"/>
              </w:rPr>
              <w:t>人工林 / 天然林</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树种</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起始日期</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终止日期</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bl>
    <w:p>
      <w:pPr>
        <w:pStyle w:val="BodyText"/>
        <w:spacing w:line="319" w:lineRule="auto" w:before="91"/>
        <w:ind w:left="117" w:right="113" w:firstLine="440"/>
        <w:jc w:val="both"/>
      </w:pPr>
      <w:r>
        <w:rPr>
          <w:color w:val="231F20"/>
          <w:spacing w:val="-10"/>
        </w:rPr>
        <w:t>备注：</w:t>
      </w:r>
      <w:r>
        <w:rPr>
          <w:color w:val="231F20"/>
          <w:spacing w:val="-28"/>
        </w:rPr>
        <w:t>*</w:t>
      </w:r>
      <w:r>
        <w:rPr>
          <w:color w:val="231F20"/>
          <w:spacing w:val="-2"/>
        </w:rPr>
        <w:t xml:space="preserve"> 以家庭承包方式承包林地的填写{承包经营权}，以招标、拍卖、公开协商等其他方式承包林地的填写{经营权}</w:t>
      </w:r>
    </w:p>
    <w:p>
      <w:pPr>
        <w:spacing w:after="0" w:line="319" w:lineRule="auto"/>
        <w:jc w:val="both"/>
        <w:sectPr>
          <w:pgSz w:w="11910" w:h="16840"/>
          <w:pgMar w:header="0" w:footer="832" w:top="1580" w:bottom="1020" w:left="1300" w:right="1300"/>
        </w:sectPr>
      </w:pPr>
    </w:p>
    <w:p>
      <w:pPr>
        <w:pStyle w:val="BodyText"/>
        <w:tabs>
          <w:tab w:pos="1437" w:val="left" w:leader="none"/>
        </w:tabs>
        <w:spacing w:before="18"/>
        <w:ind w:left="557"/>
      </w:pPr>
      <w:r>
        <w:rPr>
          <w:rFonts w:ascii="方正黑体_GBK" w:eastAsia="方正黑体_GBK" w:hint="eastAsia"/>
          <w:color w:val="231F20"/>
        </w:rPr>
        <w:t>第二条</w:t>
        <w:tab/>
      </w:r>
      <w:r>
        <w:rPr>
          <w:color w:val="231F20"/>
        </w:rPr>
        <w:t>承包林地的用途</w:t>
      </w:r>
    </w:p>
    <w:p>
      <w:pPr>
        <w:pStyle w:val="BodyText"/>
        <w:spacing w:before="109"/>
        <w:ind w:left="557"/>
      </w:pPr>
      <w:r>
        <w:rPr>
          <w:color w:val="231F20"/>
        </w:rPr>
        <w:t>本承包林地必须用于林业生产，未经依法批准不得用于非林业建设或者其他建设。</w:t>
      </w:r>
    </w:p>
    <w:p>
      <w:pPr>
        <w:pStyle w:val="BodyText"/>
        <w:tabs>
          <w:tab w:pos="1437" w:val="left" w:leader="none"/>
        </w:tabs>
        <w:spacing w:before="103"/>
        <w:ind w:left="557"/>
      </w:pPr>
      <w:r>
        <w:rPr>
          <w:rFonts w:ascii="方正黑体_GBK" w:eastAsia="方正黑体_GBK" w:hint="eastAsia"/>
          <w:color w:val="231F20"/>
        </w:rPr>
        <w:t>第三条</w:t>
        <w:tab/>
      </w:r>
      <w:r>
        <w:rPr>
          <w:color w:val="231F20"/>
        </w:rPr>
        <w:t>承包价款及支付方式、期限</w:t>
      </w:r>
    </w:p>
    <w:p>
      <w:pPr>
        <w:pStyle w:val="BodyText"/>
        <w:spacing w:before="109"/>
        <w:ind w:left="447"/>
      </w:pPr>
      <w:r>
        <w:rPr>
          <w:color w:val="231F20"/>
        </w:rPr>
        <w:t>（一）承包价款</w:t>
      </w:r>
    </w:p>
    <w:p>
      <w:pPr>
        <w:pStyle w:val="BodyText"/>
        <w:tabs>
          <w:tab w:pos="4517" w:val="left" w:leader="none"/>
          <w:tab w:pos="8418" w:val="left" w:leader="none"/>
        </w:tabs>
        <w:spacing w:before="109"/>
        <w:ind w:left="557"/>
      </w:pPr>
      <w:r>
        <w:rPr>
          <w:color w:val="231F20"/>
        </w:rPr>
        <w:t>本合同约定林地承包价款总计为</w:t>
      </w:r>
      <w:r>
        <w:rPr>
          <w:color w:val="231F20"/>
          <w:u w:val="single" w:color="231F20"/>
        </w:rPr>
        <w:t xml:space="preserve"> {</w:t>
      </w:r>
      <w:r>
        <w:rPr>
          <w:color w:val="231F20"/>
        </w:rPr>
        <w:t>承包价款} 元</w:t>
      </w:r>
      <w:r>
        <w:rPr>
          <w:color w:val="231F20"/>
          <w:u w:val="single" w:color="231F20"/>
        </w:rPr>
        <w:t>人民</w:t>
      </w:r>
      <w:r>
        <w:rPr>
          <w:color w:val="231F20"/>
        </w:rPr>
        <w:t>币（大写：{大写金额} 人民币）</w:t>
      </w:r>
    </w:p>
    <w:p>
      <w:pPr>
        <w:pStyle w:val="ListParagraph"/>
        <w:numPr>
          <w:ilvl w:val="0"/>
          <w:numId w:val="1"/>
        </w:numPr>
        <w:tabs>
          <w:tab w:pos="774" w:val="left" w:leader="none"/>
          <w:tab w:pos="3412" w:val="left" w:leader="none"/>
          <w:tab w:pos="6438" w:val="left" w:leader="none"/>
          <w:tab w:pos="8198" w:val="left" w:leader="none"/>
        </w:tabs>
        <w:spacing w:line="240" w:lineRule="auto" w:before="109" w:after="0"/>
        <w:ind w:left="773" w:right="0" w:hanging="216"/>
        <w:jc w:val="left"/>
        <w:rPr>
          <w:sz w:val="22"/>
        </w:rPr>
      </w:pPr>
      <w:r>
        <w:rPr>
          <w:color w:val="231F20"/>
          <w:sz w:val="22"/>
        </w:rPr>
        <w:t>林地承包价格为</w:t>
      </w:r>
      <w:r>
        <w:rPr>
          <w:color w:val="231F20"/>
          <w:sz w:val="22"/>
          <w:u w:val="single" w:color="231F20"/>
        </w:rPr>
        <w:t xml:space="preserve"> {</w:t>
      </w:r>
      <w:r>
        <w:rPr>
          <w:color w:val="231F20"/>
          <w:spacing w:val="50"/>
          <w:sz w:val="22"/>
        </w:rPr>
        <w:t>价</w:t>
      </w:r>
      <w:r>
        <w:rPr>
          <w:color w:val="231F20"/>
          <w:sz w:val="22"/>
        </w:rPr>
        <w:t>格</w:t>
      </w:r>
      <w:r>
        <w:rPr>
          <w:color w:val="231F20"/>
          <w:spacing w:val="-2"/>
          <w:sz w:val="22"/>
        </w:rPr>
        <w:t>}</w:t>
      </w:r>
      <w:r>
        <w:rPr>
          <w:color w:val="231F20"/>
          <w:sz w:val="22"/>
        </w:rPr>
        <w:t xml:space="preserve"> 元/{单位}·</w:t>
      </w:r>
      <w:r>
        <w:rPr>
          <w:color w:val="231F20"/>
          <w:sz w:val="22"/>
          <w:u w:val="single" w:color="231F20"/>
        </w:rPr>
        <w:t>年，</w:t>
      </w:r>
      <w:r>
        <w:rPr>
          <w:color w:val="231F20"/>
          <w:sz w:val="22"/>
        </w:rPr>
        <w:t>承包期为</w:t>
      </w:r>
      <w:r>
        <w:rPr>
          <w:color w:val="231F20"/>
          <w:sz w:val="22"/>
          <w:u w:val="single" w:color="231F20"/>
        </w:rPr>
        <w:t xml:space="preserve"> {</w:t>
      </w:r>
      <w:r>
        <w:rPr>
          <w:color w:val="231F20"/>
          <w:sz w:val="22"/>
        </w:rPr>
        <w:t>承包年限} 年，合计 {总价} 元人民币。</w:t>
      </w:r>
    </w:p>
    <w:p>
      <w:pPr>
        <w:pStyle w:val="ListParagraph"/>
        <w:numPr>
          <w:ilvl w:val="0"/>
          <w:numId w:val="1"/>
        </w:numPr>
        <w:tabs>
          <w:tab w:pos="776" w:val="left" w:leader="none"/>
          <w:tab w:pos="6275" w:val="left" w:leader="none"/>
        </w:tabs>
        <w:spacing w:line="240" w:lineRule="auto" w:before="109" w:after="0"/>
        <w:ind w:left="775" w:right="0" w:hanging="218"/>
        <w:jc w:val="left"/>
        <w:rPr>
          <w:sz w:val="22"/>
        </w:rPr>
      </w:pPr>
      <w:r>
        <w:rPr>
          <w:color w:val="231F20"/>
          <w:sz w:val="22"/>
        </w:rPr>
        <w:t>林地上附属建筑及设施承包价款总额为</w:t>
      </w:r>
      <w:r>
        <w:rPr>
          <w:color w:val="231F20"/>
          <w:sz w:val="22"/>
          <w:u w:val="single" w:color="231F20"/>
        </w:rPr>
        <w:t xml:space="preserve"> {</w:t>
      </w:r>
      <w:r>
        <w:rPr>
          <w:color w:val="231F20"/>
          <w:sz w:val="22"/>
        </w:rPr>
        <w:t>总价款} 元人民币。</w:t>
      </w:r>
    </w:p>
    <w:p>
      <w:pPr>
        <w:pStyle w:val="ListParagraph"/>
        <w:numPr>
          <w:ilvl w:val="0"/>
          <w:numId w:val="1"/>
        </w:numPr>
        <w:tabs>
          <w:tab w:pos="776" w:val="left" w:leader="none"/>
          <w:tab w:pos="5175" w:val="left" w:leader="none"/>
        </w:tabs>
        <w:spacing w:line="240" w:lineRule="auto" w:before="109" w:after="0"/>
        <w:ind w:left="775" w:right="0" w:hanging="218"/>
        <w:jc w:val="left"/>
        <w:rPr>
          <w:sz w:val="22"/>
        </w:rPr>
      </w:pPr>
      <w:r>
        <w:rPr>
          <w:color w:val="231F20"/>
          <w:sz w:val="22"/>
        </w:rPr>
        <w:t>林地上林木承包款总额为</w:t>
      </w:r>
      <w:r>
        <w:rPr>
          <w:color w:val="231F20"/>
          <w:sz w:val="22"/>
          <w:u w:val="single" w:color="231F20"/>
        </w:rPr>
        <w:t xml:space="preserve"> {</w:t>
      </w:r>
      <w:r>
        <w:rPr>
          <w:color w:val="231F20"/>
          <w:sz w:val="22"/>
        </w:rPr>
        <w:t>金额} 元人民币。</w:t>
      </w:r>
    </w:p>
    <w:p>
      <w:pPr>
        <w:pStyle w:val="BodyText"/>
        <w:spacing w:before="109"/>
        <w:ind w:left="447"/>
      </w:pPr>
      <w:r>
        <w:rPr>
          <w:color w:val="231F20"/>
        </w:rPr>
        <w:t>（二）价款支付方式及支付时间</w:t>
      </w:r>
    </w:p>
    <w:p>
      <w:pPr>
        <w:pStyle w:val="BodyText"/>
        <w:tabs>
          <w:tab w:pos="3197" w:val="left" w:leader="none"/>
        </w:tabs>
        <w:spacing w:before="109"/>
        <w:ind w:left="557"/>
      </w:pPr>
      <w:r>
        <w:rPr>
          <w:color w:val="231F20"/>
        </w:rPr>
        <w:t>承包方采取下列第</w:t>
      </w:r>
      <w:r>
        <w:rPr>
          <w:color w:val="231F20"/>
          <w:u w:val="single" w:color="231F20"/>
        </w:rPr>
        <w:t xml:space="preserve"> {</w:t>
      </w:r>
      <w:r>
        <w:rPr>
          <w:color w:val="231F20"/>
        </w:rPr>
        <w:t>方式} 种方式支付：</w:t>
      </w:r>
    </w:p>
    <w:p>
      <w:pPr>
        <w:pStyle w:val="BodyText"/>
        <w:tabs>
          <w:tab w:pos="9188" w:val="left" w:leader="none"/>
        </w:tabs>
        <w:spacing w:before="109"/>
        <w:ind w:left="557"/>
      </w:pPr>
      <w:r>
        <w:rPr>
          <w:color w:val="231F20"/>
        </w:rPr>
        <w:t>1.</w:t>
      </w:r>
      <w:r>
        <w:rPr>
          <w:color w:val="231F20"/>
          <w:spacing w:val="-1"/>
        </w:rPr>
        <w:t xml:space="preserve"> </w:t>
      </w:r>
      <w:r>
        <w:rPr>
          <w:color w:val="231F20"/>
        </w:rPr>
        <w:t>{支付方式} {支</w:t>
      </w:r>
      <w:r>
        <w:rPr>
          <w:color w:val="231F20"/>
          <w:u w:val="single" w:color="231F20"/>
        </w:rPr>
        <w:t>付方式描述}：</w:t>
      </w:r>
    </w:p>
    <w:p>
      <w:pPr>
        <w:pStyle w:val="BodyText"/>
        <w:tabs>
          <w:tab w:pos="9078" w:val="left" w:leader="none"/>
          <w:tab w:pos="9188" w:val="left" w:leader="none"/>
        </w:tabs>
        <w:spacing w:line="319" w:lineRule="auto" w:before="109"/>
        <w:ind w:left="557" w:right="105" w:hanging="440"/>
      </w:pPr>
      <w:r>
        <w:rPr>
          <w:rFonts w:ascii="Times New Roman" w:eastAsia="Times New Roman"/>
          <w:color w:val="231F20"/>
          <w:u w:val="single" w:color="231F20"/>
        </w:rPr>
        <w:t>{分期</w:t>
      </w:r>
      <w:r>
        <w:rPr>
          <w:color w:val="231F20"/>
        </w:rPr>
        <w:t>付款支付：}</w:t>
      </w:r>
      <w:r>
        <w:rPr>
          <w:color w:val="231F20"/>
          <w:u w:val="single" w:color="231F20"/>
        </w:rPr>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其他方</w:t>
      </w:r>
      <w:r>
        <w:rPr>
          <w:color w:val="231F20"/>
        </w:rPr>
        <w:t>式支付：{联系</w:t>
      </w:r>
      <w:r>
        <w:rPr>
          <w:color w:val="231F20"/>
          <w:u w:val="single" w:color="231F20"/>
        </w:rPr>
        <w:t>方式}</w:t>
      </w:r>
    </w:p>
    <w:p>
      <w:pPr>
        <w:pStyle w:val="BodyText"/>
        <w:tabs>
          <w:tab w:pos="9078" w:val="left" w:leader="none"/>
        </w:tabs>
        <w:spacing w:before="25"/>
        <w:ind w:left="117"/>
      </w:pPr>
      <w:r>
        <w:rPr>
          <w:rFonts w:ascii="Times New Roman" w:eastAsia="Times New Roman"/>
          <w:color w:val="231F20"/>
          <w:u w:val="single" w:color="231F20"/>
        </w:rPr>
        <w:t>``</w:t>
      </w:r>
      <w:r>
        <w:rPr>
          <w:color w:val="231F20"/>
        </w:rPr>
        <w:t>`plaintext</w:t>
        <w:br/>
        <w:br/>
        <w:t>{空白部分}</w:t>
        <w:br/>
        <w:br/>
        <w:t>```</w:t>
      </w:r>
    </w:p>
    <w:p>
      <w:pPr>
        <w:pStyle w:val="BodyText"/>
        <w:tabs>
          <w:tab w:pos="1437" w:val="left" w:leader="none"/>
        </w:tabs>
        <w:spacing w:before="102"/>
        <w:ind w:left="557"/>
      </w:pPr>
      <w:r>
        <w:rPr>
          <w:rFonts w:ascii="方正黑体_GBK" w:eastAsia="方正黑体_GBK" w:hint="eastAsia"/>
          <w:color w:val="231F20"/>
        </w:rPr>
        <w:t>第四条</w:t>
        <w:tab/>
      </w:r>
      <w:r>
        <w:rPr>
          <w:color w:val="231F20"/>
        </w:rPr>
        <w:t>双方的权利和义务</w:t>
      </w:r>
    </w:p>
    <w:p>
      <w:pPr>
        <w:pStyle w:val="BodyText"/>
        <w:spacing w:before="108"/>
        <w:ind w:left="447"/>
      </w:pPr>
      <w:r>
        <w:rPr>
          <w:color w:val="231F20"/>
        </w:rPr>
        <w:t>（一）发包方的权利和义务</w:t>
      </w:r>
    </w:p>
    <w:p>
      <w:pPr>
        <w:pStyle w:val="ListParagraph"/>
        <w:numPr>
          <w:ilvl w:val="0"/>
          <w:numId w:val="2"/>
        </w:numPr>
        <w:tabs>
          <w:tab w:pos="776" w:val="left" w:leader="none"/>
        </w:tabs>
        <w:spacing w:line="240" w:lineRule="auto" w:before="108" w:after="0"/>
        <w:ind w:left="775" w:right="0" w:hanging="218"/>
        <w:jc w:val="left"/>
        <w:rPr>
          <w:sz w:val="22"/>
        </w:rPr>
      </w:pPr>
      <w:r>
        <w:rPr>
          <w:color w:val="231F20"/>
          <w:sz w:val="22"/>
        </w:rPr>
        <w:t>权利</w:t>
      </w:r>
    </w:p>
    <w:p>
      <w:pPr>
        <w:pStyle w:val="BodyText"/>
        <w:spacing w:before="108"/>
        <w:ind w:left="447"/>
      </w:pPr>
      <w:r>
        <w:rPr>
          <w:color w:val="231F20"/>
        </w:rPr>
        <w:t>（ 1）发包方有权监督承包方依照本合同约定的用途合理利用和保护{林地}。</w:t>
      </w:r>
    </w:p>
    <w:p>
      <w:pPr>
        <w:pStyle w:val="BodyText"/>
        <w:spacing w:before="108"/>
        <w:ind w:left="447"/>
      </w:pPr>
      <w:r>
        <w:rPr>
          <w:color w:val="231F20"/>
        </w:rPr>
        <w:t>（{联系方式}）发包方有权制止承包方损害承包林地和其他森林资源的行为。</w:t>
      </w:r>
    </w:p>
    <w:p>
      <w:pPr>
        <w:pStyle w:val="BodyText"/>
        <w:spacing w:before="108"/>
        <w:ind w:left="447"/>
      </w:pPr>
      <w:r>
        <w:rPr>
          <w:color w:val="231F20"/>
        </w:rPr>
        <w:t>（ 3）承包方对承包{林地}造成永久性损害的，发包方有权向承包方要求{损害赔偿}。</w:t>
      </w:r>
    </w:p>
    <w:p>
      <w:pPr>
        <w:pStyle w:val="BodyText"/>
        <w:spacing w:before="108"/>
        <w:ind w:left="447"/>
      </w:pPr>
      <w:r>
        <w:rPr>
          <w:color w:val="231F20"/>
        </w:rPr>
        <w:t>（{联系电话}）发包方有权要求承包方按当地林业发展规划完成造林任务。</w:t>
      </w:r>
    </w:p>
    <w:p>
      <w:pPr>
        <w:pStyle w:val="ListParagraph"/>
        <w:numPr>
          <w:ilvl w:val="0"/>
          <w:numId w:val="2"/>
        </w:numPr>
        <w:tabs>
          <w:tab w:pos="776" w:val="left" w:leader="none"/>
        </w:tabs>
        <w:spacing w:line="240" w:lineRule="auto" w:before="108" w:after="0"/>
        <w:ind w:left="775" w:right="0" w:hanging="218"/>
        <w:jc w:val="left"/>
        <w:rPr>
          <w:sz w:val="22"/>
        </w:rPr>
      </w:pPr>
      <w:r>
        <w:rPr>
          <w:color w:val="231F20"/>
          <w:sz w:val="22"/>
        </w:rPr>
        <w:t>义务</w:t>
      </w:r>
    </w:p>
    <w:p>
      <w:pPr>
        <w:pStyle w:val="BodyText"/>
        <w:spacing w:before="108"/>
        <w:ind w:left="447"/>
      </w:pPr>
      <w:r>
        <w:rPr>
          <w:color w:val="231F20"/>
        </w:rPr>
        <w:t xml:space="preserve">（ </w:t>
      </w:r>
      <w:r>
        <w:rPr>
          <w:color w:val="231F20"/>
          <w:spacing w:val="-16"/>
        </w:rPr>
        <w:t>1）</w:t>
      </w:r>
      <w:r>
        <w:rPr>
          <w:color w:val="231F20"/>
          <w:spacing w:val="-2"/>
        </w:rPr>
        <w:t>确认前述承包的林地、林木产权清晰，没有权属纠纷和经济纠纷；没有设立{担保物权}。</w:t>
      </w:r>
    </w:p>
    <w:p>
      <w:pPr>
        <w:pStyle w:val="BodyText"/>
        <w:spacing w:before="108"/>
        <w:ind w:left="447"/>
      </w:pPr>
      <w:r>
        <w:rPr>
          <w:color w:val="231F20"/>
        </w:rPr>
        <w:t>（{编号}）维护承包方的林地承包经营权或林地经营权，不得非法变更、解除承包合同。</w:t>
      </w:r>
    </w:p>
    <w:p>
      <w:pPr>
        <w:pStyle w:val="BodyText"/>
        <w:spacing w:before="108"/>
        <w:ind w:left="447"/>
      </w:pPr>
      <w:r>
        <w:rPr>
          <w:color w:val="231F20"/>
        </w:rPr>
        <w:t>（{内容}）尊重承包方的生产经营自主权，不得干涉承包方依法进行正常的生产经营活动。</w:t>
      </w:r>
    </w:p>
    <w:p>
      <w:pPr>
        <w:pStyle w:val="BodyText"/>
        <w:spacing w:before="108"/>
        <w:ind w:left="447"/>
      </w:pPr>
      <w:r>
        <w:rPr>
          <w:color w:val="231F20"/>
        </w:rPr>
        <w:t>（{联系方式}）协助承包方申请不动产权证并提供有关办证手续。</w:t>
      </w:r>
    </w:p>
    <w:p>
      <w:pPr>
        <w:pStyle w:val="BodyText"/>
        <w:spacing w:before="108"/>
        <w:ind w:left="447"/>
      </w:pPr>
      <w:r>
        <w:rPr>
          <w:color w:val="231F20"/>
        </w:rPr>
        <w:t>（{内容})协助承包方做好护林防火、林业有害生物防治等工作。</w:t>
      </w:r>
    </w:p>
    <w:p>
      <w:pPr>
        <w:pStyle w:val="BodyText"/>
        <w:spacing w:before="108"/>
        <w:ind w:left="447"/>
      </w:pPr>
      <w:r>
        <w:rPr>
          <w:color w:val="231F20"/>
        </w:rPr>
        <w:t>（ 6）依照本合同约定为承包方提供{服务内容}。</w:t>
      </w:r>
    </w:p>
    <w:p>
      <w:pPr>
        <w:pStyle w:val="BodyText"/>
        <w:spacing w:before="108"/>
        <w:ind w:left="447"/>
      </w:pPr>
      <w:r>
        <w:rPr>
          <w:color w:val="231F20"/>
        </w:rPr>
        <w:t>（二）承包方的权利和义务</w:t>
      </w:r>
    </w:p>
    <w:p>
      <w:pPr>
        <w:spacing w:after="0"/>
        <w:sectPr>
          <w:pgSz w:w="11910" w:h="16840"/>
          <w:pgMar w:header="0" w:footer="832" w:top="1580" w:bottom="1020" w:left="1300" w:right="12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权利</w:t>
      </w:r>
    </w:p>
    <w:p>
      <w:pPr>
        <w:pStyle w:val="BodyText"/>
        <w:spacing w:line="319" w:lineRule="auto" w:before="109"/>
        <w:ind w:left="117" w:right="207" w:firstLine="330"/>
      </w:pPr>
      <w:r>
        <w:rPr>
          <w:color w:val="231F20"/>
        </w:rPr>
        <w:t>（ 1）</w:t>
      </w:r>
      <w:r>
        <w:rPr>
          <w:color w:val="231F20"/>
          <w:spacing w:val="-6"/>
        </w:rPr>
        <w:t>依法享有承包林地使用、{使用权利}、收益权；有权自主组织生产经营和依法处置林木及{林木产品}；有权依法自主决定承包林地是否流转和流转的{流转方式}。</w:t>
      </w:r>
    </w:p>
    <w:p>
      <w:pPr>
        <w:pStyle w:val="BodyText"/>
        <w:spacing w:line="319" w:lineRule="auto" w:before="25"/>
        <w:ind w:left="117" w:right="215" w:firstLine="330"/>
        <w:jc w:val="both"/>
      </w:pPr>
      <w:r>
        <w:rPr>
          <w:color w:val="231F20"/>
        </w:rPr>
        <w:t>（{2}）在承包期限内，经{发包方}同意，承包方可以将林地承包经营权转让给本集体经济组织的其他农户。在承包期限内，可以对属于同一集体经济组织的林地承包经营权进行互换，也可以依法采取{出</w:t>
      </w:r>
      <w:r>
        <w:rPr>
          <w:color w:val="231F20"/>
          <w:spacing w:val="-110"/>
        </w:rPr>
        <w:t>租</w:t>
      </w:r>
      <w:r>
        <w:rPr>
          <w:color w:val="231F20"/>
        </w:rPr>
        <w:t>（转包）}、{入股}或者以其他方式向他人流转林地经营权，并向{发包方}备案。</w:t>
      </w:r>
    </w:p>
    <w:p>
      <w:pPr>
        <w:pStyle w:val="BodyText"/>
        <w:spacing w:line="319" w:lineRule="auto" w:before="25"/>
        <w:ind w:left="117" w:right="199" w:firstLine="330"/>
      </w:pPr>
      <w:r>
        <w:rPr>
          <w:color w:val="231F20"/>
        </w:rPr>
        <w:t>（ 3）在承包期限内，有权依法使用承包地的林地经营权向金融机构融资担保，并向{发包方}备案。</w:t>
      </w:r>
    </w:p>
    <w:p>
      <w:pPr>
        <w:pStyle w:val="BodyText"/>
        <w:spacing w:line="319" w:lineRule="auto" w:before="25"/>
        <w:ind w:left="117" w:right="210" w:firstLine="330"/>
        <w:jc w:val="both"/>
      </w:pPr>
      <w:r>
        <w:rPr>
          <w:color w:val="231F20"/>
        </w:rPr>
        <w:t>（ 4）以家庭联户形式承包林地的，在承包期内，各联户需要对承包林地进行{分割分户经营}的，在发包方的组织下，经协商一致，以原承包合同为依据，订立{分割分户承包合同}，明确{四至界线}和{林地林木权利}，并依法申办{不动产登记相关手续}。</w:t>
      </w:r>
    </w:p>
    <w:p>
      <w:pPr>
        <w:pStyle w:val="BodyText"/>
        <w:spacing w:before="25"/>
        <w:ind w:left="447"/>
      </w:pPr>
      <w:r>
        <w:rPr>
          <w:color w:val="231F20"/>
        </w:rPr>
        <w:t>（ 5）林地承包人在承包期限内死亡的，其继承人可以依法继承{承包内容}。</w:t>
      </w:r>
    </w:p>
    <w:p>
      <w:pPr>
        <w:pStyle w:val="BodyText"/>
        <w:spacing w:before="109"/>
        <w:ind w:left="447"/>
      </w:pPr>
      <w:r>
        <w:rPr>
          <w:color w:val="231F20"/>
        </w:rPr>
        <w:t>（{6}）承包期内承包林地被依法征用、占用的，有权依法获得相应的{补偿}。</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义务</w:t>
      </w:r>
    </w:p>
    <w:p>
      <w:pPr>
        <w:pStyle w:val="BodyText"/>
        <w:spacing w:line="319" w:lineRule="auto" w:before="109"/>
        <w:ind w:left="117" w:right="199" w:firstLine="330"/>
      </w:pPr>
      <w:r>
        <w:rPr>
          <w:color w:val="231F20"/>
        </w:rPr>
        <w:t>（ 1）维持承包林地的林业用途，不得用于{非林建设}或者使之{闲置荒芜}。属于{生态公益林}和{天然林}的，不得擅自改变其性质。</w:t>
      </w:r>
    </w:p>
    <w:p>
      <w:pPr>
        <w:pStyle w:val="BodyText"/>
        <w:tabs>
          <w:tab w:pos="6760" w:val="left" w:leader="none"/>
        </w:tabs>
        <w:spacing w:line="319" w:lineRule="auto" w:before="26"/>
        <w:ind w:left="117" w:right="215" w:firstLine="330"/>
      </w:pPr>
      <w:r>
        <w:rPr>
          <w:color w:val="231F20"/>
        </w:rPr>
        <w:t>（</w:t>
      </w:r>
      <w:r>
        <w:rPr>
          <w:color w:val="231F20"/>
          <w:spacing w:val="-27"/>
        </w:rPr>
        <w:t xml:space="preserve"> </w:t>
      </w:r>
      <w:r>
        <w:rPr>
          <w:color w:val="231F20"/>
        </w:rPr>
        <w:t>2）落实造林和管护措施。荒山应自承包合同生效之日起</w:t>
      </w:r>
      <w:r>
        <w:rPr>
          <w:color w:val="231F20"/>
          <w:u w:val="single" w:color="231F20"/>
        </w:rPr>
        <w:t xml:space="preserve"> {</w:t>
      </w:r>
      <w:r>
        <w:rPr>
          <w:color w:val="231F20"/>
        </w:rPr>
        <w:t>造林年限}年内参照国家有关造林标准造林。林木采伐后应在当年或次年{更新措施}更新。</w:t>
      </w:r>
    </w:p>
    <w:p>
      <w:pPr>
        <w:pStyle w:val="BodyText"/>
        <w:spacing w:line="319" w:lineRule="auto" w:before="26"/>
        <w:ind w:left="117" w:right="103" w:firstLine="330"/>
        <w:jc w:val="both"/>
      </w:pPr>
      <w:r>
        <w:rPr>
          <w:color w:val="231F20"/>
        </w:rPr>
        <w:t>（{保护措施}）依法保护和合理利用林地，不得自行或准许他人在承包林地内实施毁林开垦、采石、挖沙、取土等给林地造成永久性损害的行为。在承包林地内发生毁林和乱占滥用林地行为时， {应对措施} 向有关部门报告。</w:t>
      </w:r>
    </w:p>
    <w:p>
      <w:pPr>
        <w:pStyle w:val="BodyText"/>
        <w:spacing w:before="26"/>
        <w:ind w:left="447"/>
      </w:pPr>
      <w:r>
        <w:rPr>
          <w:color w:val="231F20"/>
        </w:rPr>
        <w:t>（{内容}）保护好野生动物、植物资源，依法做好森林防火和林业有害生物防治工作。</w:t>
      </w:r>
    </w:p>
    <w:p>
      <w:pPr>
        <w:pStyle w:val="BodyText"/>
        <w:spacing w:before="109"/>
        <w:ind w:left="447"/>
      </w:pPr>
      <w:r>
        <w:rPr>
          <w:color w:val="231F20"/>
        </w:rPr>
        <w:t>（{联系电话}）依照合同规定，及时、足额支付承包费。</w:t>
      </w:r>
    </w:p>
    <w:p>
      <w:pPr>
        <w:pStyle w:val="BodyText"/>
        <w:spacing w:before="109"/>
        <w:ind w:left="447"/>
      </w:pPr>
      <w:r>
        <w:rPr>
          <w:color w:val="231F20"/>
        </w:rPr>
        <w:t>（{联系电话}）如遇国家征用、占用林地，配合林业等有关部门办理相关手续。</w:t>
      </w:r>
    </w:p>
    <w:p>
      <w:pPr>
        <w:pStyle w:val="BodyText"/>
        <w:spacing w:line="319" w:lineRule="auto" w:before="109"/>
        <w:ind w:left="117" w:right="89" w:firstLine="330"/>
      </w:pPr>
      <w:r>
        <w:rPr>
          <w:color w:val="231F20"/>
        </w:rPr>
        <w:t>（ 7）配合发包方执行县（市、区</w:t>
      </w:r>
      <w:r>
        <w:rPr>
          <w:color w:val="231F20"/>
          <w:spacing w:val="-110"/>
        </w:rPr>
        <w:t>）</w:t>
      </w:r>
      <w:r>
        <w:rPr>
          <w:color w:val="231F20"/>
        </w:rPr>
        <w:t>、乡（镇、办事处）林业总体规划、重点工程实施方案，参与本集体经济组织内部的{林业基础设施建设}。</w:t>
      </w:r>
    </w:p>
    <w:p>
      <w:pPr>
        <w:pStyle w:val="BodyText"/>
        <w:tabs>
          <w:tab w:pos="1437" w:val="left" w:leader="none"/>
        </w:tabs>
        <w:spacing w:before="19"/>
        <w:ind w:left="557"/>
      </w:pPr>
      <w:r>
        <w:rPr>
          <w:rFonts w:ascii="方正黑体_GBK" w:eastAsia="方正黑体_GBK" w:hint="eastAsia"/>
          <w:color w:val="231F20"/>
        </w:rPr>
        <w:t>第五条</w:t>
        <w:tab/>
      </w:r>
      <w:r>
        <w:rPr>
          <w:color w:val="231F20"/>
        </w:rPr>
        <w:t>特别约定</w:t>
      </w:r>
    </w:p>
    <w:p>
      <w:pPr>
        <w:pStyle w:val="BodyText"/>
        <w:spacing w:before="109"/>
        <w:ind w:left="447"/>
      </w:pPr>
      <w:r>
        <w:rPr>
          <w:color w:val="231F20"/>
        </w:rPr>
        <w:t>（一）发包方通过招标、拍卖、公开协商等其他方式发包（</w:t>
      </w:r>
      <w:r>
        <w:rPr>
          <w:color w:val="231F20"/>
          <w:spacing w:val="-10"/>
        </w:rPr>
        <w:t>含“四荒地”</w:t>
      </w:r>
      <w:r>
        <w:rPr>
          <w:color w:val="231F20"/>
          <w:spacing w:val="-56"/>
        </w:rPr>
        <w:t>）</w:t>
      </w:r>
      <w:r>
        <w:rPr>
          <w:color w:val="231F20"/>
        </w:rPr>
        <w:t>的，应提供：</w:t>
      </w:r>
    </w:p>
    <w:p>
      <w:pPr>
        <w:pStyle w:val="ListParagraph"/>
        <w:numPr>
          <w:ilvl w:val="0"/>
          <w:numId w:val="4"/>
        </w:numPr>
        <w:tabs>
          <w:tab w:pos="776" w:val="left" w:leader="none"/>
        </w:tabs>
        <w:spacing w:line="240" w:lineRule="auto" w:before="109" w:after="0"/>
        <w:ind w:left="117" w:right="0" w:firstLine="440"/>
        <w:jc w:val="left"/>
        <w:rPr>
          <w:sz w:val="22"/>
        </w:rPr>
      </w:pPr>
      <w:r>
        <w:rPr>
          <w:color w:val="231F20"/>
          <w:sz w:val="22"/>
        </w:rPr>
        <w:t>发包土地的《不动产权证书》复印件；</w:t>
      </w:r>
    </w:p>
    <w:p>
      <w:pPr>
        <w:pStyle w:val="ListParagraph"/>
        <w:numPr>
          <w:ilvl w:val="0"/>
          <w:numId w:val="4"/>
        </w:numPr>
        <w:tabs>
          <w:tab w:pos="776" w:val="left" w:leader="none"/>
        </w:tabs>
        <w:spacing w:line="319" w:lineRule="auto" w:before="109" w:after="0"/>
        <w:ind w:left="117" w:right="217" w:firstLine="440"/>
        <w:jc w:val="left"/>
        <w:rPr>
          <w:sz w:val="22"/>
        </w:rPr>
      </w:pPr>
      <w:r>
        <w:rPr>
          <w:color w:val="231F20"/>
          <w:sz w:val="22"/>
        </w:rPr>
        <w:t>依法经本集体经济组织成员的村民会议三分之二以上成员或者村民代表会议三分之二以上村民代表同意承包的决议记录复印件；</w:t>
      </w:r>
    </w:p>
    <w:p>
      <w:pPr>
        <w:spacing w:after="0" w:line="319" w:lineRule="auto"/>
        <w:jc w:val="left"/>
        <w:rPr>
          <w:sz w:val="22"/>
        </w:rPr>
        <w:sectPr>
          <w:pgSz w:w="11910" w:h="16840"/>
          <w:pgMar w:header="0" w:footer="832" w:top="1580" w:bottom="1020" w:left="1300" w:right="1200"/>
        </w:sectPr>
      </w:pPr>
    </w:p>
    <w:p>
      <w:pPr>
        <w:pStyle w:val="ListParagraph"/>
        <w:numPr>
          <w:ilvl w:val="0"/>
          <w:numId w:val="4"/>
        </w:numPr>
        <w:tabs>
          <w:tab w:pos="775" w:val="left" w:leader="none"/>
        </w:tabs>
        <w:spacing w:line="319" w:lineRule="auto" w:before="24" w:after="0"/>
        <w:ind w:left="117" w:right="215" w:firstLine="440"/>
        <w:jc w:val="left"/>
        <w:rPr>
          <w:sz w:val="22"/>
        </w:rPr>
      </w:pPr>
      <w:r>
        <w:rPr>
          <w:color w:val="231F20"/>
          <w:sz w:val="22"/>
        </w:rPr>
        <w:t>乡（镇）</w:t>
      </w:r>
      <w:r>
        <w:rPr>
          <w:color w:val="231F20"/>
          <w:spacing w:val="-6"/>
          <w:sz w:val="22"/>
        </w:rPr>
        <w:t>人民政府批准意见书或同意发包的证明材料。</w:t>
      </w:r>
      <w:r>
        <w:rPr>
          <w:color w:val="231F20"/>
          <w:sz w:val="22"/>
        </w:rPr>
        <w:t>（</w:t>
      </w:r>
      <w:r>
        <w:rPr>
          <w:color w:val="231F20"/>
          <w:spacing w:val="-8"/>
          <w:sz w:val="22"/>
        </w:rPr>
        <w:t>注：发包给本集体经济以外的单位和个人提供）</w:t>
      </w:r>
    </w:p>
    <w:p>
      <w:pPr>
        <w:pStyle w:val="BodyText"/>
        <w:tabs>
          <w:tab w:pos="9188" w:val="left" w:leader="none"/>
        </w:tabs>
        <w:spacing w:before="26"/>
        <w:ind w:left="447"/>
      </w:pPr>
      <w:r>
        <w:rPr>
          <w:color w:val="231F20"/>
        </w:rPr>
        <w:t>（二）其他</w:t>
      </w:r>
      <w:r>
        <w:rPr>
          <w:color w:val="231F20"/>
          <w:u w:val="single" w:color="231F20"/>
        </w:rPr>
        <w:t>：</w:t>
        <w:tab/>
      </w:r>
    </w:p>
    <w:p>
      <w:pPr>
        <w:pStyle w:val="BodyText"/>
        <w:tabs>
          <w:tab w:pos="9078" w:val="left" w:leader="none"/>
        </w:tabs>
        <w:spacing w:before="109"/>
        <w:ind w:left="117"/>
      </w:pPr>
      <w:r>
        <w:rPr>
          <w:rFonts w:ascii="Times New Roman" w:eastAsia="Times New Roman"/>
          <w:color w:val="231F20"/>
          <w:u w:val="single" w:color="231F20"/>
        </w:rPr>
        <w:t>``</w:t>
      </w:r>
      <w:r>
        <w:rPr>
          <w:color w:val="231F20"/>
        </w:rPr>
        <w:t>`plaintext</w:t>
        <w:br/>
        <w:br/>
        <w:t>{待填写内容}</w:t>
        <w:br/>
        <w:br/>
        <w:t>```</w:t>
      </w:r>
    </w:p>
    <w:p>
      <w:pPr>
        <w:pStyle w:val="BodyText"/>
        <w:tabs>
          <w:tab w:pos="1437" w:val="left" w:leader="none"/>
        </w:tabs>
        <w:spacing w:before="102"/>
        <w:ind w:left="557"/>
      </w:pPr>
      <w:r>
        <w:rPr>
          <w:rFonts w:ascii="方正黑体_GBK" w:eastAsia="方正黑体_GBK" w:hint="eastAsia"/>
          <w:color w:val="231F20"/>
        </w:rPr>
        <w:t>第六条</w:t>
        <w:tab/>
      </w:r>
      <w:r>
        <w:rPr>
          <w:color w:val="231F20"/>
        </w:rPr>
        <w:t>合同的变更、解除和终止</w:t>
      </w:r>
    </w:p>
    <w:p>
      <w:pPr>
        <w:pStyle w:val="BodyText"/>
        <w:spacing w:line="319" w:lineRule="auto" w:before="108"/>
        <w:ind w:left="117" w:right="207" w:firstLine="330"/>
      </w:pPr>
      <w:r>
        <w:rPr>
          <w:color w:val="231F20"/>
        </w:rPr>
        <w:t>（一）本合同法律效力不受双方（发包方、承包方）负责人变动影响，也不因集体经济组织的分立或合并而变更或解除，任何一方不得擅自终止合同。</w:t>
      </w:r>
    </w:p>
    <w:p>
      <w:pPr>
        <w:pStyle w:val="BodyText"/>
        <w:spacing w:line="319" w:lineRule="auto" w:before="25"/>
        <w:ind w:left="117" w:right="207" w:firstLine="330"/>
      </w:pPr>
      <w:r>
        <w:rPr>
          <w:color w:val="231F20"/>
        </w:rPr>
        <w:t>（二）合同有效期间，如因政府依法征占用该承包林地，或者因不可抗力因素致使合同全部不能履行时，本合同自动终止。</w:t>
      </w:r>
    </w:p>
    <w:p>
      <w:pPr>
        <w:pStyle w:val="BodyText"/>
        <w:spacing w:line="319" w:lineRule="auto" w:before="25"/>
        <w:ind w:left="117" w:right="105" w:firstLine="330"/>
      </w:pPr>
      <w:r>
        <w:rPr>
          <w:color w:val="231F20"/>
        </w:rPr>
        <w:t>（三）承包期内，承包方可以自愿将承包地交回发包方。承包方自愿交回承包地的，可以获得合理补偿，但是应当提前{提前通知时长}以{通知方式}通知发包方。承包方在承包期内交回承包地的，{交回后限制}在承包期内不得再要求承包林地。</w:t>
      </w:r>
    </w:p>
    <w:p>
      <w:pPr>
        <w:pStyle w:val="BodyText"/>
        <w:spacing w:line="319" w:lineRule="auto" w:before="25"/>
        <w:ind w:left="117" w:right="210" w:firstLine="330"/>
        <w:jc w:val="both"/>
      </w:pPr>
      <w:r>
        <w:rPr>
          <w:color w:val="231F20"/>
        </w:rPr>
        <w:t>（四）承包合同期满后，承包方未继续承包林地的，承包方应当在合同期满后 {3</w:t>
      </w:r>
      <w:r>
        <w:rPr>
          <w:color w:val="231F20"/>
          <w:spacing w:val="0"/>
        </w:rPr>
        <w:t>0日} 内</w:t>
      </w:r>
      <w:r>
        <w:rPr>
          <w:color w:val="231F20"/>
          <w:spacing w:val="-4"/>
        </w:rPr>
        <w:t>将原承包的林地交还给发包方；未如期交还的，发包方有权收回林地。如林木未采伐，</w:t>
      </w:r>
      <w:r>
        <w:rPr>
          <w:color w:val="231F20"/>
        </w:rPr>
        <w:t>双方（发包方、承包</w:t>
      </w:r>
      <w:r>
        <w:rPr>
          <w:color w:val="231F20"/>
          <w:spacing w:val="-6"/>
        </w:rPr>
        <w:t>方）约定的处理方式为：□将林木折价给发包方，□延长承包方林地承包期限，至林木采伐完毕。□</w:t>
      </w:r>
      <w:r>
        <w:rPr>
          <w:color w:val="231F20"/>
          <w:spacing w:val="0"/>
          <w:u w:val="single" w:color="231F20"/>
        </w:rPr>
        <w:t xml:space="preserve">其他 </w:t>
      </w:r>
      <w:r>
        <w:rPr>
          <w:color w:val="231F20"/>
        </w:rPr>
        <w:t xml:space="preserve">  。涉及产权变动的，应办理不动产登记相关手续。</w:t>
      </w:r>
    </w:p>
    <w:p>
      <w:pPr>
        <w:pStyle w:val="BodyText"/>
        <w:tabs>
          <w:tab w:pos="6497" w:val="left" w:leader="none"/>
          <w:tab w:pos="9078" w:val="left" w:leader="none"/>
        </w:tabs>
        <w:spacing w:line="319" w:lineRule="auto" w:before="25"/>
        <w:ind w:left="117" w:right="105" w:firstLine="330"/>
      </w:pPr>
      <w:r>
        <w:rPr>
          <w:color w:val="231F20"/>
          <w:spacing w:val="6"/>
        </w:rPr>
        <w:t>（五）合同终止或解除</w:t>
      </w:r>
      <w:r>
        <w:rPr>
          <w:color w:val="231F20"/>
        </w:rPr>
        <w:t>后</w:t>
      </w:r>
      <w:r>
        <w:rPr>
          <w:color w:val="231F20"/>
          <w:spacing w:val="6"/>
        </w:rPr>
        <w:t>，原由承包方修建的道</w:t>
      </w:r>
      <w:r>
        <w:rPr>
          <w:color w:val="231F20"/>
        </w:rPr>
        <w:t>路</w:t>
      </w:r>
      <w:r>
        <w:rPr>
          <w:color w:val="231F20"/>
          <w:spacing w:val="6"/>
        </w:rPr>
        <w:t>、灌溉渠等设</w:t>
      </w:r>
      <w:r>
        <w:rPr>
          <w:color w:val="231F20"/>
        </w:rPr>
        <w:t>施</w:t>
      </w:r>
      <w:r>
        <w:rPr>
          <w:color w:val="231F20"/>
          <w:spacing w:val="6"/>
        </w:rPr>
        <w:t>，处置方式</w:t>
      </w:r>
      <w:r>
        <w:rPr>
          <w:color w:val="231F20"/>
        </w:rPr>
        <w:t>为</w:t>
      </w:r>
      <w:r>
        <w:rPr>
          <w:color w:val="231F20"/>
          <w:u w:val="single" w:color="231F20"/>
        </w:rPr>
        <w:t xml:space="preserve"> {</w:t>
      </w:r>
      <w:r>
        <w:rPr>
          <w:color w:val="231F20"/>
        </w:rPr>
        <w:t>设施处置方式1} 。修建的房屋及其他可拆</w:t>
      </w:r>
      <w:r>
        <w:rPr>
          <w:color w:val="231F20"/>
          <w:u w:val="single" w:color="231F20"/>
        </w:rPr>
        <w:t>卸设</w:t>
      </w:r>
      <w:r>
        <w:rPr>
          <w:color w:val="231F20"/>
        </w:rPr>
        <w:t>施，处置方式为 {设施处置方式2} 。</w:t>
      </w:r>
    </w:p>
    <w:p>
      <w:pPr>
        <w:pStyle w:val="BodyText"/>
        <w:spacing w:line="319" w:lineRule="auto" w:before="25"/>
        <w:ind w:left="117" w:right="207" w:firstLine="330"/>
      </w:pPr>
      <w:r>
        <w:rPr>
          <w:color w:val="231F20"/>
        </w:rPr>
        <w:t>（六）合同期满后，发包方可依法再行发包或延包。再行发包的，原承包方在同等条件下有优先权。</w:t>
      </w:r>
    </w:p>
    <w:p>
      <w:pPr>
        <w:pStyle w:val="BodyText"/>
        <w:tabs>
          <w:tab w:pos="1437" w:val="left" w:leader="none"/>
        </w:tabs>
        <w:spacing w:before="19"/>
        <w:ind w:left="557"/>
      </w:pPr>
      <w:r>
        <w:rPr>
          <w:rFonts w:ascii="方正黑体_GBK" w:eastAsia="方正黑体_GBK" w:hint="eastAsia"/>
          <w:color w:val="231F20"/>
        </w:rPr>
        <w:t>第七条</w:t>
        <w:tab/>
      </w:r>
      <w:r>
        <w:rPr>
          <w:color w:val="231F20"/>
        </w:rPr>
        <w:t>违约责任</w:t>
      </w:r>
    </w:p>
    <w:p>
      <w:pPr>
        <w:pStyle w:val="BodyText"/>
        <w:spacing w:line="319" w:lineRule="auto" w:before="109"/>
        <w:ind w:left="117" w:right="213" w:firstLine="330"/>
        <w:jc w:val="both"/>
      </w:pPr>
      <w:r>
        <w:rPr>
          <w:color w:val="231F20"/>
        </w:rPr>
        <w:t>（一）本合同签订后，如因发包方发包地手续不合法或因发包地权属不清产生纠纷，致使合同全部或部分不能履行的，视为发包方违约，由发包方负责协调处理，由此给承包方造成经济损失的，由发包方负责全额赔偿。</w:t>
      </w:r>
    </w:p>
    <w:p>
      <w:pPr>
        <w:pStyle w:val="BodyText"/>
        <w:spacing w:line="319" w:lineRule="auto" w:before="26"/>
        <w:ind w:left="117" w:right="207" w:firstLine="330"/>
      </w:pPr>
      <w:r>
        <w:rPr>
          <w:color w:val="231F20"/>
        </w:rPr>
        <w:t>（二）承包期内，发包方擅自收回承包林地，或者干预承包方正常的生产经营活动，使承包方遭受损失的，应承担赔偿责任。</w:t>
      </w:r>
    </w:p>
    <w:p>
      <w:pPr>
        <w:pStyle w:val="BodyText"/>
        <w:spacing w:line="319" w:lineRule="auto" w:before="26"/>
        <w:ind w:left="117" w:right="105" w:firstLine="330"/>
      </w:pPr>
      <w:r>
        <w:rPr>
          <w:color w:val="231F20"/>
        </w:rPr>
        <w:t>（三）承包期内，承包方未按规定用途使用承包地、改变{林地用途}，未按合同约定落实造林营林等经营及管护责任，或者造成{林地}永久性损害的，经劝阻无效发包方可依法解除合同，并由承包方承担{林地恢复费用}。</w:t>
      </w:r>
    </w:p>
    <w:p>
      <w:pPr>
        <w:pStyle w:val="BodyText"/>
        <w:spacing w:line="319" w:lineRule="auto" w:before="26"/>
        <w:ind w:left="117" w:right="202" w:firstLine="330"/>
      </w:pPr>
      <w:r>
        <w:rPr>
          <w:color w:val="231F20"/>
        </w:rPr>
        <w:t>（四）承包方不按约定缴纳林地承包费用，按日承担应缴资金</w:t>
      </w:r>
      <w:r>
        <w:rPr>
          <w:color w:val="231F20"/>
          <w:u w:val="single" w:color="231F20"/>
        </w:rPr>
        <w:t xml:space="preserve"> </w:t>
      </w:r>
      <w:r>
        <w:rPr>
          <w:color w:val="231F20"/>
        </w:rPr>
        <w:t>{违约金比例} ‰的违约金；逾期超过 {逾期天数} 日不缴纳的，发包方可解除合同收回承包林地。</w:t>
      </w:r>
    </w:p>
    <w:p>
      <w:pPr>
        <w:spacing w:after="0" w:line="319" w:lineRule="auto"/>
        <w:sectPr>
          <w:pgSz w:w="11910" w:h="16840"/>
          <w:pgMar w:header="0" w:footer="832" w:top="1580" w:bottom="1020" w:left="1300" w:right="1200"/>
        </w:sectPr>
      </w:pPr>
    </w:p>
    <w:p>
      <w:pPr>
        <w:pStyle w:val="BodyText"/>
        <w:spacing w:line="319" w:lineRule="auto" w:before="24"/>
        <w:ind w:left="217" w:right="88" w:firstLine="330"/>
      </w:pPr>
      <w:r>
        <w:rPr>
          <w:color w:val="231F20"/>
        </w:rPr>
        <w:t>（五）承包方在承包的林地上非法建筑、开矿等改变林地用途的，发包方有权终止合同， 并视情节交由相关部门{依法处理}。</w:t>
      </w:r>
    </w:p>
    <w:p>
      <w:pPr>
        <w:pStyle w:val="BodyText"/>
        <w:tabs>
          <w:tab w:pos="1537" w:val="left" w:leader="none"/>
        </w:tabs>
        <w:spacing w:before="19"/>
        <w:ind w:left="657"/>
      </w:pPr>
      <w:r>
        <w:rPr>
          <w:rFonts w:ascii="方正黑体_GBK" w:eastAsia="方正黑体_GBK" w:hint="eastAsia"/>
          <w:color w:val="231F20"/>
        </w:rPr>
        <w:t>第八条</w:t>
        <w:tab/>
      </w:r>
      <w:r>
        <w:rPr>
          <w:color w:val="231F20"/>
        </w:rPr>
        <w:t>合同争议的解决方式</w:t>
      </w:r>
    </w:p>
    <w:p>
      <w:pPr>
        <w:pStyle w:val="BodyText"/>
        <w:spacing w:before="108"/>
        <w:ind w:left="657"/>
      </w:pPr>
      <w:r>
        <w:rPr>
          <w:color w:val="231F20"/>
        </w:rPr>
        <w:t>本合同在履行过程中发生的合同争议，由双方协商解决；协商不成的，由村民委员会、乡</w:t>
      </w:r>
    </w:p>
    <w:p>
      <w:pPr>
        <w:pStyle w:val="BodyText"/>
        <w:spacing w:before="108"/>
        <w:ind w:left="107"/>
      </w:pPr>
      <w:r>
        <w:rPr>
          <w:color w:val="231F20"/>
        </w:rPr>
        <w:t>（{机构名称}）政府等进行调解；协商、调解不成的，约定采用如下方式解决：</w:t>
      </w:r>
    </w:p>
    <w:p>
      <w:pPr>
        <w:pStyle w:val="BodyText"/>
        <w:spacing w:before="108"/>
        <w:ind w:left="657"/>
      </w:pPr>
      <w:r>
        <w:rPr>
          <w:color w:val="231F20"/>
        </w:rPr>
        <w:t>□提请当地农村土地仲裁机构仲裁。□向有权管辖的人民法院提起诉讼。</w:t>
      </w:r>
    </w:p>
    <w:p>
      <w:pPr>
        <w:pStyle w:val="BodyText"/>
        <w:tabs>
          <w:tab w:pos="1537" w:val="left" w:leader="none"/>
        </w:tabs>
        <w:spacing w:before="102"/>
        <w:ind w:left="657"/>
      </w:pPr>
      <w:r>
        <w:rPr>
          <w:rFonts w:ascii="方正黑体_GBK" w:eastAsia="方正黑体_GBK" w:hint="eastAsia"/>
          <w:color w:val="231F20"/>
        </w:rPr>
        <w:t>第九条</w:t>
        <w:tab/>
      </w:r>
      <w:r>
        <w:rPr>
          <w:color w:val="231F20"/>
        </w:rPr>
        <w:t>其他约定</w:t>
      </w:r>
    </w:p>
    <w:p>
      <w:pPr>
        <w:pStyle w:val="BodyText"/>
        <w:rPr>
          <w:sz w:val="26"/>
        </w:rPr>
      </w:pPr>
      <w:r>
        <w:rPr/>
        <w:pict>
          <v:line style="position:absolute;mso-position-horizontal-relative:page;mso-position-vertical-relative:paragraph;z-index:0;mso-wrap-distance-left:0;mso-wrap-distance-right:0" from="70.866096pt,21.670547pt" to="524.409096pt,21.670547pt" stroked="true" strokeweight=".283pt" strokecolor="#231f20">
            <v:stroke dashstyle="solid"/>
            <w10:wrap type="topAndBottom"/>
          </v:line>
        </w:pict>
      </w:r>
    </w:p>
    <w:p>
      <w:pPr>
        <w:pStyle w:val="BodyText"/>
        <w:tabs>
          <w:tab w:pos="9178" w:val="left" w:leader="none"/>
        </w:tabs>
        <w:spacing w:before="83"/>
        <w:ind w:left="217"/>
      </w:pPr>
      <w:r>
        <w:rPr>
          <w:rFonts w:ascii="Times New Roman" w:eastAsia="Times New Roman"/>
          <w:color w:val="231F20"/>
          <w:u w:val="single" w:color="231F20"/>
        </w:rPr>
        <w:t>``</w:t>
      </w:r>
      <w:r>
        <w:rPr>
          <w:color w:val="231F20"/>
        </w:rPr>
        <w:t>`plaintext</w:t>
        <w:br/>
        <w:br/>
        <w:t>{待填写内容}</w:t>
        <w:br/>
        <w:br/>
        <w:t>```</w:t>
      </w:r>
    </w:p>
    <w:p>
      <w:pPr>
        <w:pStyle w:val="BodyText"/>
        <w:tabs>
          <w:tab w:pos="1537" w:val="left" w:leader="none"/>
        </w:tabs>
        <w:spacing w:before="102"/>
        <w:ind w:left="657"/>
      </w:pPr>
      <w:r>
        <w:rPr>
          <w:rFonts w:ascii="方正黑体_GBK" w:eastAsia="方正黑体_GBK" w:hint="eastAsia"/>
          <w:color w:val="231F20"/>
        </w:rPr>
        <w:t>第十条</w:t>
        <w:tab/>
      </w:r>
      <w:r>
        <w:rPr>
          <w:color w:val="231F20"/>
        </w:rPr>
        <w:t>其他事项</w:t>
      </w:r>
    </w:p>
    <w:p>
      <w:pPr>
        <w:pStyle w:val="BodyText"/>
        <w:spacing w:line="319" w:lineRule="auto" w:before="108"/>
        <w:ind w:left="217" w:right="143" w:firstLine="330"/>
      </w:pPr>
      <w:r>
        <w:rPr>
          <w:color w:val="231F20"/>
        </w:rPr>
        <w:t>（一）本合同履行期间，如有未尽事宜，应由双方共同协商，作出补充规定，补充规定与本合同具有同等效力。</w:t>
      </w:r>
    </w:p>
    <w:p>
      <w:pPr>
        <w:pStyle w:val="BodyText"/>
        <w:tabs>
          <w:tab w:pos="1427" w:val="left" w:leader="none"/>
          <w:tab w:pos="2417" w:val="left" w:leader="none"/>
          <w:tab w:pos="3502" w:val="left" w:leader="none"/>
        </w:tabs>
        <w:spacing w:line="319" w:lineRule="auto" w:before="25"/>
        <w:ind w:left="217" w:right="200" w:firstLine="330"/>
      </w:pPr>
      <w:r>
        <w:rPr>
          <w:color w:val="231F20"/>
          <w:spacing w:val="11"/>
        </w:rPr>
        <w:t>（二）本合同一</w:t>
      </w:r>
      <w:r>
        <w:rPr>
          <w:color w:val="231F20"/>
        </w:rPr>
        <w:t>式</w:t>
      </w:r>
      <w:r>
        <w:rPr>
          <w:color w:val="231F20"/>
          <w:u w:val="single" w:color="231F20"/>
        </w:rPr>
        <w:t xml:space="preserve"> </w:t>
        <w:tab/>
      </w:r>
      <w:r>
        <w:rPr>
          <w:color w:val="231F20"/>
        </w:rPr>
        <w:t>{</w:t>
      </w:r>
      <w:r>
        <w:rPr>
          <w:color w:val="231F20"/>
          <w:spacing w:val="11"/>
        </w:rPr>
        <w:t>份数}</w:t>
        <w:tab/>
      </w:r>
      <w:r>
        <w:rPr>
          <w:color w:val="231F20"/>
        </w:rPr>
        <w:t>份</w:t>
      </w:r>
      <w:r>
        <w:rPr>
          <w:color w:val="231F20"/>
          <w:spacing w:val="11"/>
        </w:rPr>
        <w:t>，由发</w:t>
      </w:r>
      <w:r>
        <w:rPr>
          <w:color w:val="231F20"/>
        </w:rPr>
        <w:t>包</w:t>
      </w:r>
      <w:r>
        <w:rPr>
          <w:color w:val="231F20"/>
          <w:spacing w:val="11"/>
        </w:rPr>
        <w:t>方、承包方、</w:t>
      </w:r>
      <w:r>
        <w:rPr>
          <w:color w:val="231F20"/>
        </w:rPr>
        <w:t>乡</w:t>
      </w:r>
      <w:r>
        <w:rPr>
          <w:color w:val="231F20"/>
          <w:spacing w:val="11"/>
        </w:rPr>
        <w:t>镇人民政府、县级林</w:t>
      </w:r>
      <w:r>
        <w:rPr>
          <w:color w:val="231F20"/>
        </w:rPr>
        <w:t>业</w:t>
      </w:r>
      <w:r>
        <w:rPr>
          <w:color w:val="231F20"/>
          <w:u w:val="single" w:color="231F20"/>
        </w:rPr>
        <w:t>主管</w:t>
      </w:r>
      <w:r>
        <w:rPr>
          <w:color w:val="231F20"/>
        </w:rPr>
        <w:t>部门、</w:t>
        <w:tab/>
        <w:t>{部门1}</w:t>
        <w:tab/>
        <w:t>、</w:t>
        <w:tab/>
        <w:t>{部门2}</w:t>
        <w:tab/>
        <w:t>各执一份。</w:t>
      </w:r>
    </w:p>
    <w:p>
      <w:pPr>
        <w:pStyle w:val="BodyText"/>
        <w:spacing w:before="25"/>
        <w:ind w:left="547"/>
      </w:pPr>
      <w:r>
        <w:rPr>
          <w:color w:val="231F20"/>
        </w:rPr>
        <w:t>（三）本合同自签订之日起生效。</w:t>
      </w:r>
    </w:p>
    <w:p>
      <w:pPr>
        <w:pStyle w:val="BodyText"/>
        <w:rPr>
          <w:sz w:val="24"/>
        </w:rPr>
      </w:pPr>
    </w:p>
    <w:p>
      <w:pPr>
        <w:pStyle w:val="BodyText"/>
        <w:rPr>
          <w:sz w:val="24"/>
        </w:rPr>
      </w:pPr>
    </w:p>
    <w:p>
      <w:pPr>
        <w:pStyle w:val="BodyText"/>
        <w:spacing w:before="11"/>
        <w:rPr>
          <w:sz w:val="17"/>
        </w:rPr>
      </w:pPr>
    </w:p>
    <w:p>
      <w:pPr>
        <w:pStyle w:val="BodyText"/>
        <w:tabs>
          <w:tab w:pos="4837" w:val="left" w:leader="none"/>
          <w:tab w:pos="9288" w:val="left" w:leader="none"/>
        </w:tabs>
        <w:spacing w:before="1"/>
        <w:ind w:left="657"/>
      </w:pPr>
      <w:r>
        <w:rPr>
          <w:color w:val="231F20"/>
        </w:rPr>
        <w:t>发包方（盖章</w:t>
      </w:r>
      <w:r>
        <w:rPr>
          <w:color w:val="231F20"/>
          <w:spacing w:val="-28"/>
        </w:rPr>
        <w:t>）：</w:t>
        <w:tab/>
      </w:r>
      <w:r>
        <w:rPr>
          <w:color w:val="231F20"/>
        </w:rPr>
        <w:t>承包方（盖章</w:t>
      </w:r>
      <w:r>
        <w:rPr>
          <w:color w:val="231F20"/>
          <w:spacing w:val="-28"/>
        </w:rPr>
        <w:t>）：</w:t>
        <w:tab/>
      </w:r>
    </w:p>
    <w:p>
      <w:pPr>
        <w:pStyle w:val="BodyText"/>
        <w:rPr>
          <w:sz w:val="24"/>
        </w:rPr>
      </w:pPr>
    </w:p>
    <w:p>
      <w:pPr>
        <w:pStyle w:val="BodyText"/>
        <w:rPr>
          <w:sz w:val="24"/>
        </w:rPr>
      </w:pPr>
    </w:p>
    <w:p>
      <w:pPr>
        <w:pStyle w:val="BodyText"/>
        <w:rPr>
          <w:sz w:val="24"/>
        </w:rPr>
      </w:pPr>
    </w:p>
    <w:p>
      <w:pPr>
        <w:pStyle w:val="BodyText"/>
        <w:spacing w:before="1"/>
        <w:rPr>
          <w:sz w:val="23"/>
        </w:rPr>
      </w:pPr>
    </w:p>
    <w:p>
      <w:pPr>
        <w:pStyle w:val="BodyText"/>
        <w:tabs>
          <w:tab w:pos="4231" w:val="left" w:leader="none"/>
          <w:tab w:pos="4837" w:val="left" w:leader="none"/>
          <w:tab w:pos="9288" w:val="left" w:leader="none"/>
        </w:tabs>
        <w:spacing w:before="1"/>
        <w:ind w:left="657"/>
      </w:pPr>
      <w:r>
        <w:rPr>
          <w:color w:val="231F20"/>
        </w:rPr>
        <w:t>负责人（签字）:</w:t>
      </w:r>
      <w:r>
        <w:rPr>
          <w:color w:val="231F20"/>
          <w:u w:val="single" w:color="231F20"/>
        </w:rPr>
        <w:t xml:space="preserve"> {</w:t>
      </w:r>
      <w:r>
        <w:rPr>
          <w:color w:val="231F20"/>
        </w:rPr>
        <w:t>签字}</w:t>
        <w:tab/>
        <w:tab/>
        <w:t>负责</w:t>
      </w:r>
      <w:r>
        <w:rPr>
          <w:color w:val="231F20"/>
          <w:spacing w:val="-28"/>
        </w:rPr>
        <w:t>人（签字）：{签字}</w:t>
      </w:r>
    </w:p>
    <w:p>
      <w:pPr>
        <w:pStyle w:val="BodyText"/>
        <w:rPr>
          <w:sz w:val="26"/>
        </w:rPr>
      </w:pPr>
    </w:p>
    <w:p>
      <w:pPr>
        <w:pStyle w:val="BodyText"/>
        <w:rPr>
          <w:sz w:val="26"/>
        </w:rPr>
      </w:pPr>
    </w:p>
    <w:p>
      <w:pPr>
        <w:pStyle w:val="BodyText"/>
        <w:rPr>
          <w:sz w:val="26"/>
        </w:rPr>
      </w:pPr>
    </w:p>
    <w:p>
      <w:pPr>
        <w:pStyle w:val="BodyText"/>
        <w:spacing w:before="1"/>
        <w:rPr>
          <w:sz w:val="17"/>
        </w:rPr>
      </w:pPr>
    </w:p>
    <w:p>
      <w:pPr>
        <w:pStyle w:val="BodyText"/>
        <w:tabs>
          <w:tab w:pos="2362" w:val="left" w:leader="none"/>
          <w:tab w:pos="3022" w:val="left" w:leader="none"/>
          <w:tab w:pos="3682" w:val="left" w:leader="none"/>
          <w:tab w:pos="4837" w:val="left" w:leader="none"/>
          <w:tab w:pos="6542" w:val="left" w:leader="none"/>
          <w:tab w:pos="7202" w:val="left" w:leader="none"/>
          <w:tab w:pos="7862" w:val="left" w:leader="none"/>
        </w:tabs>
        <w:spacing w:before="1"/>
        <w:ind w:left="657"/>
      </w:pPr>
      <w:r>
        <w:rPr>
          <w:color w:val="231F20"/>
        </w:rPr>
        <w:t>签约日期</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日}签约日期</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w:t>
      </w:r>
    </w:p>
    <w:p>
      <w:pPr>
        <w:spacing w:after="0"/>
        <w:sectPr>
          <w:pgSz w:w="11910" w:h="16840"/>
          <w:pgMar w:header="0" w:footer="832" w:top="1580" w:bottom="1020" w:left="12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附件清单：</w:t>
      </w:r>
    </w:p>
    <w:p>
      <w:pPr>
        <w:pStyle w:val="BodyText"/>
        <w:spacing w:before="4"/>
        <w:rPr>
          <w:rFonts w:ascii="方正黑体_GBK"/>
          <w:sz w:val="14"/>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52"/>
        <w:gridCol w:w="4853"/>
        <w:gridCol w:w="1053"/>
        <w:gridCol w:w="1052"/>
        <w:gridCol w:w="1052"/>
      </w:tblGrid>
      <w:tr>
        <w:trPr>
          <w:trHeight w:val="380" w:hRule="atLeast"/>
        </w:trPr>
        <w:tc>
          <w:tcPr>
            <w:tcW w:w="1052" w:type="dxa"/>
          </w:tcPr>
          <w:p>
            <w:pPr>
              <w:pStyle w:val="TableParagraph"/>
              <w:spacing w:before="44"/>
              <w:ind w:left="325" w:right="317"/>
              <w:jc w:val="center"/>
              <w:rPr>
                <w:sz w:val="18"/>
              </w:rPr>
            </w:pPr>
            <w:r>
              <w:rPr>
                <w:color w:val="231F20"/>
                <w:sz w:val="18"/>
              </w:rPr>
              <w:t>序号</w:t>
            </w:r>
          </w:p>
        </w:tc>
        <w:tc>
          <w:tcPr>
            <w:tcW w:w="4853" w:type="dxa"/>
          </w:tcPr>
          <w:p>
            <w:pPr>
              <w:pStyle w:val="TableParagraph"/>
              <w:spacing w:before="44"/>
              <w:ind w:left="922" w:right="914"/>
              <w:jc w:val="center"/>
              <w:rPr>
                <w:sz w:val="18"/>
              </w:rPr>
            </w:pPr>
            <w:r>
              <w:rPr>
                <w:color w:val="231F20"/>
                <w:sz w:val="18"/>
              </w:rPr>
              <w:t>附件名称</w:t>
            </w:r>
          </w:p>
        </w:tc>
        <w:tc>
          <w:tcPr>
            <w:tcW w:w="1053" w:type="dxa"/>
          </w:tcPr>
          <w:p>
            <w:pPr>
              <w:pStyle w:val="TableParagraph"/>
              <w:spacing w:before="44"/>
              <w:ind w:left="255"/>
              <w:rPr>
                <w:sz w:val="18"/>
              </w:rPr>
            </w:pPr>
            <w:r>
              <w:rPr>
                <w:color w:val="231F20"/>
                <w:sz w:val="18"/>
              </w:rPr>
              <w:t>是否具</w:t>
            </w:r>
          </w:p>
        </w:tc>
        <w:tc>
          <w:tcPr>
            <w:tcW w:w="1052" w:type="dxa"/>
          </w:tcPr>
          <w:p>
            <w:pPr>
              <w:pStyle w:val="TableParagraph"/>
              <w:spacing w:before="44"/>
              <w:ind w:left="345"/>
              <w:rPr>
                <w:sz w:val="18"/>
              </w:rPr>
            </w:pPr>
            <w:r>
              <w:rPr>
                <w:color w:val="231F20"/>
                <w:sz w:val="18"/>
              </w:rPr>
              <w:t>页数</w:t>
            </w:r>
          </w:p>
        </w:tc>
        <w:tc>
          <w:tcPr>
            <w:tcW w:w="1052" w:type="dxa"/>
          </w:tcPr>
          <w:p>
            <w:pPr>
              <w:pStyle w:val="TableParagraph"/>
              <w:spacing w:before="44"/>
              <w:ind w:left="345"/>
              <w:rPr>
                <w:sz w:val="18"/>
              </w:rPr>
            </w:pPr>
            <w:r>
              <w:rPr>
                <w:color w:val="231F20"/>
                <w:sz w:val="18"/>
              </w:rPr>
              <w:t>备注</w:t>
            </w:r>
          </w:p>
        </w:tc>
      </w:tr>
      <w:tr>
        <w:trPr>
          <w:trHeight w:val="380" w:hRule="atLeast"/>
        </w:trPr>
        <w:tc>
          <w:tcPr>
            <w:tcW w:w="1052" w:type="dxa"/>
          </w:tcPr>
          <w:p>
            <w:pPr>
              <w:pStyle w:val="TableParagraph"/>
              <w:spacing w:before="44"/>
              <w:ind w:left="8"/>
              <w:jc w:val="center"/>
              <w:rPr>
                <w:sz w:val="18"/>
              </w:rPr>
            </w:pPr>
            <w:r>
              <w:rPr>
                <w:color w:val="231F20"/>
                <w:sz w:val="18"/>
              </w:rPr>
              <w:t>1</w:t>
            </w:r>
          </w:p>
        </w:tc>
        <w:tc>
          <w:tcPr>
            <w:tcW w:w="4853" w:type="dxa"/>
          </w:tcPr>
          <w:p>
            <w:pPr>
              <w:pStyle w:val="TableParagraph"/>
              <w:spacing w:before="44"/>
              <w:ind w:left="922" w:right="914"/>
              <w:jc w:val="center"/>
              <w:rPr>
                <w:sz w:val="18"/>
              </w:rPr>
            </w:pPr>
            <w:r>
              <w:rPr>
                <w:color w:val="231F20"/>
                <w:sz w:val="18"/>
              </w:rPr>
              <w:t>发包方林权的权属证明</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2</w:t>
            </w:r>
          </w:p>
        </w:tc>
        <w:tc>
          <w:tcPr>
            <w:tcW w:w="4853" w:type="dxa"/>
          </w:tcPr>
          <w:p>
            <w:pPr>
              <w:pStyle w:val="TableParagraph"/>
              <w:spacing w:before="44"/>
              <w:ind w:left="922" w:right="914"/>
              <w:jc w:val="center"/>
              <w:rPr>
                <w:sz w:val="18"/>
              </w:rPr>
            </w:pPr>
            <w:r>
              <w:rPr>
                <w:color w:val="231F20"/>
                <w:sz w:val="18"/>
              </w:rPr>
              <w:t>村民集体决议书和承包方案</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3</w:t>
            </w:r>
          </w:p>
        </w:tc>
        <w:tc>
          <w:tcPr>
            <w:tcW w:w="4853" w:type="dxa"/>
          </w:tcPr>
          <w:p>
            <w:pPr>
              <w:pStyle w:val="TableParagraph"/>
              <w:spacing w:before="44"/>
              <w:ind w:left="922" w:right="914"/>
              <w:jc w:val="center"/>
              <w:rPr>
                <w:sz w:val="18"/>
              </w:rPr>
            </w:pPr>
            <w:r>
              <w:rPr>
                <w:color w:val="231F20"/>
                <w:sz w:val="18"/>
              </w:rPr>
              <w:t>乡镇人民政府批准文件</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4</w:t>
            </w:r>
          </w:p>
        </w:tc>
        <w:tc>
          <w:tcPr>
            <w:tcW w:w="4853" w:type="dxa"/>
          </w:tcPr>
          <w:p>
            <w:pPr>
              <w:pStyle w:val="TableParagraph"/>
              <w:spacing w:before="44"/>
              <w:ind w:left="922" w:right="914"/>
              <w:jc w:val="center"/>
              <w:rPr>
                <w:sz w:val="18"/>
              </w:rPr>
            </w:pPr>
            <w:r>
              <w:rPr>
                <w:color w:val="231F20"/>
                <w:sz w:val="18"/>
              </w:rPr>
              <w:t>承包林地四至范围附图</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5</w:t>
            </w:r>
          </w:p>
        </w:tc>
        <w:tc>
          <w:tcPr>
            <w:tcW w:w="4853" w:type="dxa"/>
          </w:tcPr>
          <w:p>
            <w:pPr>
              <w:pStyle w:val="TableParagraph"/>
              <w:spacing w:before="44"/>
              <w:ind w:left="922" w:right="914"/>
              <w:jc w:val="center"/>
              <w:rPr>
                <w:sz w:val="18"/>
              </w:rPr>
            </w:pPr>
            <w:r>
              <w:rPr>
                <w:color w:val="231F20"/>
                <w:sz w:val="18"/>
              </w:rPr>
              <w:t>图幅比例：大地 2000 坐标系的地籍图</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6</w:t>
            </w:r>
          </w:p>
        </w:tc>
        <w:tc>
          <w:tcPr>
            <w:tcW w:w="4853" w:type="dxa"/>
          </w:tcPr>
          <w:p>
            <w:pPr>
              <w:pStyle w:val="TableParagraph"/>
              <w:spacing w:before="44"/>
              <w:ind w:left="922" w:right="914"/>
              <w:jc w:val="center"/>
              <w:rPr>
                <w:sz w:val="18"/>
              </w:rPr>
            </w:pPr>
            <w:r>
              <w:rPr>
                <w:color w:val="231F20"/>
                <w:sz w:val="18"/>
              </w:rPr>
              <w:t>附属建筑及设施清单</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7</w:t>
            </w:r>
          </w:p>
        </w:tc>
        <w:tc>
          <w:tcPr>
            <w:tcW w:w="4853" w:type="dxa"/>
          </w:tcPr>
          <w:p>
            <w:pPr>
              <w:pStyle w:val="TableParagraph"/>
              <w:spacing w:before="44"/>
              <w:ind w:left="922" w:right="914"/>
              <w:jc w:val="center"/>
              <w:rPr>
                <w:sz w:val="18"/>
              </w:rPr>
            </w:pPr>
            <w:r>
              <w:rPr>
                <w:color w:val="231F20"/>
                <w:sz w:val="18"/>
              </w:rPr>
              <w:t>发包方、承包方的证件复印件</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640" w:hRule="atLeast"/>
        </w:trPr>
        <w:tc>
          <w:tcPr>
            <w:tcW w:w="1052" w:type="dxa"/>
          </w:tcPr>
          <w:p>
            <w:pPr>
              <w:pStyle w:val="TableParagraph"/>
              <w:spacing w:before="170"/>
              <w:ind w:left="8"/>
              <w:jc w:val="center"/>
              <w:rPr>
                <w:sz w:val="18"/>
              </w:rPr>
            </w:pPr>
            <w:r>
              <w:rPr>
                <w:color w:val="231F20"/>
                <w:sz w:val="18"/>
              </w:rPr>
              <w:t>8</w:t>
            </w:r>
          </w:p>
        </w:tc>
        <w:tc>
          <w:tcPr>
            <w:tcW w:w="4853" w:type="dxa"/>
          </w:tcPr>
          <w:p>
            <w:pPr>
              <w:pStyle w:val="TableParagraph"/>
              <w:spacing w:before="170"/>
              <w:ind w:left="922" w:right="914"/>
              <w:jc w:val="center"/>
              <w:rPr>
                <w:sz w:val="18"/>
              </w:rPr>
            </w:pPr>
            <w:r>
              <w:rPr>
                <w:color w:val="231F20"/>
                <w:sz w:val="18"/>
              </w:rPr>
              <w:t>代办授权委托书和证件复印件</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rPr>
                <w:rFonts w:ascii="Times New Roman"/>
                <w:sz w:val="18"/>
              </w:rPr>
            </w:pPr>
          </w:p>
        </w:tc>
        <w:tc>
          <w:tcPr>
            <w:tcW w:w="4853" w:type="dxa"/>
          </w:tcPr>
          <w:p>
            <w:pPr>
              <w:pStyle w:val="TableParagraph"/>
              <w:rPr>
                <w:rFonts w:ascii="Times New Roman"/>
                <w:sz w:val="18"/>
              </w:rPr>
            </w:pP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rPr>
                <w:rFonts w:ascii="Times New Roman"/>
                <w:sz w:val="18"/>
              </w:rPr>
            </w:pPr>
          </w:p>
        </w:tc>
        <w:tc>
          <w:tcPr>
            <w:tcW w:w="4853" w:type="dxa"/>
          </w:tcPr>
          <w:p>
            <w:pPr>
              <w:pStyle w:val="TableParagraph"/>
              <w:rPr>
                <w:rFonts w:ascii="Times New Roman"/>
                <w:sz w:val="18"/>
              </w:rPr>
            </w:pP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9062" w:type="dxa"/>
            <w:gridSpan w:val="5"/>
          </w:tcPr>
          <w:p>
            <w:pPr>
              <w:pStyle w:val="TableParagraph"/>
              <w:tabs>
                <w:tab w:pos="1012" w:val="left" w:leader="none"/>
                <w:tab w:pos="2092" w:val="left" w:leader="none"/>
              </w:tabs>
              <w:spacing w:before="44"/>
              <w:ind w:left="112"/>
              <w:rPr>
                <w:sz w:val="18"/>
              </w:rPr>
            </w:pPr>
            <w:r>
              <w:rPr>
                <w:color w:val="231F20"/>
                <w:sz w:val="18"/>
              </w:rPr>
              <w:t>共计</w:t>
              <w:tab/>
              <w:t>份，</w:t>
              <w:tab/>
              <w:t>页</w:t>
            </w: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193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93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0">
    <w:multiLevelType w:val="hybridMultilevel"/>
    <w:lvl w:ilvl="0">
      <w:start w:val="1"/>
      <w:numFmt w:val="decimal"/>
      <w:lvlText w:val="%1."/>
      <w:lvlJc w:val="left"/>
      <w:pPr>
        <w:ind w:left="773" w:hanging="216"/>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6"/>
      </w:pPr>
      <w:rPr>
        <w:rFonts w:hint="default"/>
      </w:rPr>
    </w:lvl>
    <w:lvl w:ilvl="2">
      <w:start w:val="0"/>
      <w:numFmt w:val="bullet"/>
      <w:lvlText w:val="•"/>
      <w:lvlJc w:val="left"/>
      <w:pPr>
        <w:ind w:left="2505" w:hanging="216"/>
      </w:pPr>
      <w:rPr>
        <w:rFonts w:hint="default"/>
      </w:rPr>
    </w:lvl>
    <w:lvl w:ilvl="3">
      <w:start w:val="0"/>
      <w:numFmt w:val="bullet"/>
      <w:lvlText w:val="•"/>
      <w:lvlJc w:val="left"/>
      <w:pPr>
        <w:ind w:left="3367" w:hanging="216"/>
      </w:pPr>
      <w:rPr>
        <w:rFonts w:hint="default"/>
      </w:rPr>
    </w:lvl>
    <w:lvl w:ilvl="4">
      <w:start w:val="0"/>
      <w:numFmt w:val="bullet"/>
      <w:lvlText w:val="•"/>
      <w:lvlJc w:val="left"/>
      <w:pPr>
        <w:ind w:left="4230" w:hanging="216"/>
      </w:pPr>
      <w:rPr>
        <w:rFonts w:hint="default"/>
      </w:rPr>
    </w:lvl>
    <w:lvl w:ilvl="5">
      <w:start w:val="0"/>
      <w:numFmt w:val="bullet"/>
      <w:lvlText w:val="•"/>
      <w:lvlJc w:val="left"/>
      <w:pPr>
        <w:ind w:left="5092" w:hanging="216"/>
      </w:pPr>
      <w:rPr>
        <w:rFonts w:hint="default"/>
      </w:rPr>
    </w:lvl>
    <w:lvl w:ilvl="6">
      <w:start w:val="0"/>
      <w:numFmt w:val="bullet"/>
      <w:lvlText w:val="•"/>
      <w:lvlJc w:val="left"/>
      <w:pPr>
        <w:ind w:left="5955" w:hanging="216"/>
      </w:pPr>
      <w:rPr>
        <w:rFonts w:hint="default"/>
      </w:rPr>
    </w:lvl>
    <w:lvl w:ilvl="7">
      <w:start w:val="0"/>
      <w:numFmt w:val="bullet"/>
      <w:lvlText w:val="•"/>
      <w:lvlJc w:val="left"/>
      <w:pPr>
        <w:ind w:left="6817" w:hanging="216"/>
      </w:pPr>
      <w:rPr>
        <w:rFonts w:hint="default"/>
      </w:rPr>
    </w:lvl>
    <w:lvl w:ilvl="8">
      <w:start w:val="0"/>
      <w:numFmt w:val="bullet"/>
      <w:lvlText w:val="•"/>
      <w:lvlJc w:val="left"/>
      <w:pPr>
        <w:ind w:left="7680" w:hanging="2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2031"/>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9"/>
      <w:ind w:left="775"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2021-12-01T23:29:20Z</dcterms:created>
  <dcterms:modified xsi:type="dcterms:W3CDTF">2021-12-01T23:29:20Z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