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1" w:type="dxa"/>
        <w:jc w:val="start"/>
        <w:tblInd w:w="0" w:type="dxa"/>
        <w:tblLayout w:type="fixed"/>
        <w:tblCellMar>
          <w:top w:w="0" w:type="dxa"/>
          <w:start w:w="108" w:type="dxa"/>
          <w:bottom w:w="0" w:type="dxa"/>
          <w:end w:w="108" w:type="dxa"/>
        </w:tblCellMar>
      </w:tblPr>
      <w:tblGrid>
        <w:gridCol w:w="4530"/>
        <w:gridCol w:w="4531"/>
      </w:tblGrid>
      <w:tr>
        <w:trPr>
          <w:trHeight w:val="1985" w:hRule="exact"/>
        </w:trPr>
        <w:tc>
          <w:tcPr>
            <w:tcW w:w="4530" w:type="dxa"/>
            <w:tcBorders/>
          </w:tcPr>
          <w:p>
            <w:pPr>
              <w:pStyle w:val="Normal"/>
              <w:snapToGrid w:val="false"/>
              <w:spacing w:lineRule="exact" w:line="664"/>
              <w:rPr>
                <w:sz w:val="32"/>
                <w:szCs w:val="32"/>
              </w:rPr>
            </w:pPr>
            <w:r>
              <w:rPr>
                <w:sz w:val="32"/>
                <w:szCs w:val="32"/>
              </w:rPr>
            </w:r>
          </w:p>
          <w:p>
            <w:pPr>
              <w:pStyle w:val="Normal"/>
              <w:snapToGrid w:val="false"/>
              <w:spacing w:lineRule="exact" w:line="664"/>
              <w:rPr>
                <w:sz w:val="32"/>
                <w:szCs w:val="32"/>
              </w:rPr>
            </w:pPr>
            <w:r>
              <w:rPr>
                <w:sz w:val="32"/>
                <w:szCs w:val="32"/>
              </w:rPr>
            </w:r>
          </w:p>
          <w:p>
            <w:pPr>
              <w:pStyle w:val="Normal"/>
              <w:snapToGrid w:val="false"/>
              <w:spacing w:lineRule="exact" w:line="592"/>
              <w:rPr>
                <w:sz w:val="32"/>
                <w:szCs w:val="32"/>
              </w:rPr>
            </w:pPr>
            <w:r>
              <w:rPr>
                <w:sz w:val="32"/>
                <w:szCs w:val="32"/>
              </w:rPr>
            </w:r>
          </w:p>
        </w:tc>
        <w:tc>
          <w:tcPr>
            <w:tcW w:w="4531" w:type="dxa"/>
            <w:tcBorders/>
          </w:tcPr>
          <w:p>
            <w:pPr>
              <w:pStyle w:val="Normal"/>
              <w:snapToGrid w:val="false"/>
              <w:jc w:val="end"/>
              <w:rPr>
                <w:sz w:val="32"/>
                <w:szCs w:val="32"/>
              </w:rPr>
            </w:pPr>
            <w:r>
              <w:rPr>
                <w:sz w:val="32"/>
                <w:szCs w:val="32"/>
              </w:rPr>
            </w:r>
          </w:p>
        </w:tc>
      </w:tr>
      <w:tr>
        <w:trPr>
          <w:trHeight w:val="3814" w:hRule="exact"/>
        </w:trPr>
        <w:tc>
          <w:tcPr>
            <w:tcW w:w="9061" w:type="dxa"/>
            <w:gridSpan w:val="2"/>
            <w:tcBorders/>
          </w:tcPr>
          <w:p>
            <w:pPr>
              <w:pStyle w:val="Style16"/>
              <w:snapToGrid w:val="false"/>
              <w:rPr>
                <w:w w:val="19"/>
                <w:lang w:val="zh-CN" w:eastAsia="zh-CN"/>
              </w:rPr>
            </w:pPr>
            <w:r>
              <w:rPr>
                <w:w w:val="19"/>
                <w:lang w:val="zh-CN" w:eastAsia="zh-CN"/>
              </w:rPr>
            </w:r>
            <w:r>
              <mc:AlternateContent>
                <mc:Choice Requires="wps">
                  <w:drawing>
                    <wp:anchor behindDoc="0" distT="0" distB="0" distL="114935" distR="114935" simplePos="0" locked="0" layoutInCell="1" allowOverlap="1" relativeHeight="17">
                      <wp:simplePos x="0" y="0"/>
                      <wp:positionH relativeFrom="column">
                        <wp:posOffset>224155</wp:posOffset>
                      </wp:positionH>
                      <wp:positionV relativeFrom="paragraph">
                        <wp:posOffset>29210</wp:posOffset>
                      </wp:positionV>
                      <wp:extent cx="4354195" cy="808990"/>
                      <wp:effectExtent l="0" t="0" r="0" b="0"/>
                      <wp:wrapNone/>
                      <wp:docPr id="1" name="Frame4"/>
                      <a:graphic xmlns:a="http://schemas.openxmlformats.org/drawingml/2006/main">
                        <a:graphicData uri="http://schemas.microsoft.com/office/word/2010/wordprocessingShape">
                          <wps:wsp>
                            <wps:cNvSpPr txBox="1"/>
                            <wps:spPr>
                              <a:xfrm>
                                <a:off x="0" y="0"/>
                                <a:ext cx="4354195" cy="808990"/>
                              </a:xfrm>
                              <a:prstGeom prst="rect"/>
                              <a:solidFill>
                                <a:srgbClr val="FFFFFF"/>
                              </a:solidFill>
                              <a:ln w="9525">
                                <a:solidFill>
                                  <a:srgbClr val="FFFFFF"/>
                                </a:solidFill>
                              </a:ln>
                            </wps:spPr>
                            <wps:txbx>
                              <w:txbxContent>
                                <w:p>
                                  <w:pPr>
                                    <w:pStyle w:val="Style16"/>
                                    <w:ind w:end="0"/>
                                    <w:rPr/>
                                  </w:pPr>
                                  <w:r>
                                    <w:rPr>
                                      <w:spacing w:val="1"/>
                                      <w:w w:val="66"/>
                                      <w:kern w:val="0"/>
                                    </w:rPr>
                                    <w:t>湖北省工商行政管理</w:t>
                                  </w:r>
                                  <w:r>
                                    <w:rPr>
                                      <w:spacing w:val="9"/>
                                      <w:w w:val="66"/>
                                      <w:kern w:val="0"/>
                                    </w:rPr>
                                    <w:t>局</w:t>
                                  </w:r>
                                </w:p>
                              </w:txbxContent>
                            </wps:txbx>
                            <wps:bodyPr anchor="t" lIns="91440" tIns="45720" rIns="91440" bIns="45720">
                              <a:noAutofit/>
                            </wps:bodyPr>
                          </wps:wsp>
                        </a:graphicData>
                      </a:graphic>
                    </wp:anchor>
                  </w:drawing>
                </mc:Choice>
                <mc:Fallback>
                  <w:pict>
                    <v:rect fillcolor="#FFFFFF" strokecolor="#FFFFFF" strokeweight="0pt" style="position:absolute;rotation:-0;width:342.85pt;height:63.7pt;mso-wrap-distance-left:9.05pt;mso-wrap-distance-right:9.05pt;mso-wrap-distance-top:0pt;mso-wrap-distance-bottom:0pt;margin-top:2.3pt;mso-position-vertical-relative:text;margin-left:17.65pt;mso-position-horizontal-relative:text">
                      <v:textbox>
                        <w:txbxContent>
                          <w:p>
                            <w:pPr>
                              <w:pStyle w:val="Style16"/>
                              <w:ind w:end="0"/>
                              <w:rPr/>
                            </w:pPr>
                            <w:r>
                              <w:rPr>
                                <w:spacing w:val="1"/>
                                <w:w w:val="66"/>
                                <w:kern w:val="0"/>
                              </w:rPr>
                              <w:t>湖北省工商行政管理</w:t>
                            </w:r>
                            <w:r>
                              <w:rPr>
                                <w:spacing w:val="9"/>
                                <w:w w:val="66"/>
                                <w:kern w:val="0"/>
                              </w:rPr>
                              <w:t>局</w:t>
                            </w:r>
                          </w:p>
                        </w:txbxContent>
                      </v:textbox>
                      <w10:wrap type="none"/>
                    </v:rect>
                  </w:pict>
                </mc:Fallback>
              </mc:AlternateContent>
            </w:r>
            <w:r>
              <mc:AlternateContent>
                <mc:Choice Requires="wps">
                  <w:drawing>
                    <wp:anchor behindDoc="0" distT="0" distB="0" distL="114935" distR="114935" simplePos="0" locked="0" layoutInCell="1" allowOverlap="1" relativeHeight="18">
                      <wp:simplePos x="0" y="0"/>
                      <wp:positionH relativeFrom="column">
                        <wp:posOffset>4516120</wp:posOffset>
                      </wp:positionH>
                      <wp:positionV relativeFrom="paragraph">
                        <wp:posOffset>831850</wp:posOffset>
                      </wp:positionV>
                      <wp:extent cx="1127760" cy="1073150"/>
                      <wp:effectExtent l="0" t="0" r="0" b="0"/>
                      <wp:wrapNone/>
                      <wp:docPr id="2" name="Frame2"/>
                      <a:graphic xmlns:a="http://schemas.openxmlformats.org/drawingml/2006/main">
                        <a:graphicData uri="http://schemas.microsoft.com/office/word/2010/wordprocessingShape">
                          <wps:wsp>
                            <wps:cNvSpPr txBox="1"/>
                            <wps:spPr>
                              <a:xfrm>
                                <a:off x="0" y="0"/>
                                <a:ext cx="1127760" cy="1073150"/>
                              </a:xfrm>
                              <a:prstGeom prst="rect"/>
                              <a:solidFill>
                                <a:srgbClr val="FFFFFF"/>
                              </a:solidFill>
                              <a:ln w="9525">
                                <a:solidFill>
                                  <a:srgbClr val="FFFFFF"/>
                                </a:solidFill>
                              </a:ln>
                            </wps:spPr>
                            <wps:txbx>
                              <w:txbxContent>
                                <w:p>
                                  <w:pPr>
                                    <w:pStyle w:val="Style16"/>
                                    <w:rPr/>
                                  </w:pPr>
                                  <w:r>
                                    <w:rPr>
                                      <w:spacing w:val="1"/>
                                      <w:w w:val="71"/>
                                      <w:kern w:val="0"/>
                                    </w:rPr>
                                    <w:t>文</w:t>
                                  </w:r>
                                  <w:r>
                                    <w:rPr>
                                      <w:spacing w:val="9"/>
                                      <w:w w:val="71"/>
                                      <w:kern w:val="0"/>
                                    </w:rPr>
                                    <w:t>件</w:t>
                                  </w:r>
                                </w:p>
                              </w:txbxContent>
                            </wps:txbx>
                            <wps:bodyPr anchor="t" lIns="91440" tIns="45720" rIns="91440" bIns="45720">
                              <a:noAutofit/>
                            </wps:bodyPr>
                          </wps:wsp>
                        </a:graphicData>
                      </a:graphic>
                    </wp:anchor>
                  </w:drawing>
                </mc:Choice>
                <mc:Fallback>
                  <w:pict>
                    <v:rect fillcolor="#FFFFFF" strokecolor="#FFFFFF" strokeweight="0pt" style="position:absolute;rotation:-0;width:88.8pt;height:84.5pt;mso-wrap-distance-left:9.05pt;mso-wrap-distance-right:9.05pt;mso-wrap-distance-top:0pt;mso-wrap-distance-bottom:0pt;margin-top:65.5pt;mso-position-vertical-relative:text;margin-left:355.6pt;mso-position-horizontal-relative:text">
                      <v:textbox>
                        <w:txbxContent>
                          <w:p>
                            <w:pPr>
                              <w:pStyle w:val="Style16"/>
                              <w:rPr/>
                            </w:pPr>
                            <w:r>
                              <w:rPr>
                                <w:spacing w:val="1"/>
                                <w:w w:val="71"/>
                                <w:kern w:val="0"/>
                              </w:rPr>
                              <w:t>文</w:t>
                            </w:r>
                            <w:r>
                              <w:rPr>
                                <w:spacing w:val="9"/>
                                <w:w w:val="71"/>
                                <w:kern w:val="0"/>
                              </w:rPr>
                              <w:t>件</w:t>
                            </w:r>
                          </w:p>
                        </w:txbxContent>
                      </v:textbox>
                      <w10:wrap type="none"/>
                    </v:rect>
                  </w:pict>
                </mc:Fallback>
              </mc:AlternateContent>
            </w:r>
            <w:r>
              <mc:AlternateContent>
                <mc:Choice Requires="wps">
                  <w:drawing>
                    <wp:anchor behindDoc="0" distT="0" distB="0" distL="114935" distR="114935" simplePos="0" locked="0" layoutInCell="1" allowOverlap="1" relativeHeight="19">
                      <wp:simplePos x="0" y="0"/>
                      <wp:positionH relativeFrom="column">
                        <wp:posOffset>226060</wp:posOffset>
                      </wp:positionH>
                      <wp:positionV relativeFrom="paragraph">
                        <wp:posOffset>836930</wp:posOffset>
                      </wp:positionV>
                      <wp:extent cx="4352290" cy="845820"/>
                      <wp:effectExtent l="0" t="0" r="0" b="0"/>
                      <wp:wrapNone/>
                      <wp:docPr id="3" name="Frame3"/>
                      <a:graphic xmlns:a="http://schemas.openxmlformats.org/drawingml/2006/main">
                        <a:graphicData uri="http://schemas.microsoft.com/office/word/2010/wordprocessingShape">
                          <wps:wsp>
                            <wps:cNvSpPr txBox="1"/>
                            <wps:spPr>
                              <a:xfrm>
                                <a:off x="0" y="0"/>
                                <a:ext cx="4352290" cy="845820"/>
                              </a:xfrm>
                              <a:prstGeom prst="rect"/>
                              <a:solidFill>
                                <a:srgbClr val="FFFFFF"/>
                              </a:solidFill>
                              <a:ln w="9525">
                                <a:solidFill>
                                  <a:srgbClr val="FFFFFF"/>
                                </a:solidFill>
                              </a:ln>
                            </wps:spPr>
                            <wps:txbx>
                              <w:txbxContent>
                                <w:p>
                                  <w:pPr>
                                    <w:pStyle w:val="Style16"/>
                                    <w:rPr/>
                                  </w:pPr>
                                  <w:r>
                                    <w:rPr/>
                                    <w:t>湖北省交通运输厅</w:t>
                                  </w:r>
                                </w:p>
                              </w:txbxContent>
                            </wps:txbx>
                            <wps:bodyPr anchor="t" lIns="91440" tIns="45720" rIns="91440" bIns="45720">
                              <a:noAutofit/>
                            </wps:bodyPr>
                          </wps:wsp>
                        </a:graphicData>
                      </a:graphic>
                    </wp:anchor>
                  </w:drawing>
                </mc:Choice>
                <mc:Fallback>
                  <w:pict>
                    <v:rect fillcolor="#FFFFFF" strokecolor="#FFFFFF" strokeweight="0pt" style="position:absolute;rotation:-0;width:342.7pt;height:66.6pt;mso-wrap-distance-left:9.05pt;mso-wrap-distance-right:9.05pt;mso-wrap-distance-top:0pt;mso-wrap-distance-bottom:0pt;margin-top:65.9pt;mso-position-vertical-relative:text;margin-left:17.8pt;mso-position-horizontal-relative:text">
                      <v:textbox>
                        <w:txbxContent>
                          <w:p>
                            <w:pPr>
                              <w:pStyle w:val="Style16"/>
                              <w:rPr/>
                            </w:pPr>
                            <w:r>
                              <w:rPr/>
                              <w:t>湖北省交通运输厅</w:t>
                            </w:r>
                          </w:p>
                        </w:txbxContent>
                      </v:textbox>
                      <w10:wrap type="none"/>
                    </v:rect>
                  </w:pict>
                </mc:Fallback>
              </mc:AlternateContent>
            </w:r>
            <w:r>
              <mc:AlternateContent>
                <mc:Choice Requires="wps">
                  <w:drawing>
                    <wp:anchor behindDoc="0" distT="0" distB="0" distL="114935" distR="114935" simplePos="0" locked="0" layoutInCell="1" allowOverlap="1" relativeHeight="20">
                      <wp:simplePos x="0" y="0"/>
                      <wp:positionH relativeFrom="column">
                        <wp:posOffset>226060</wp:posOffset>
                      </wp:positionH>
                      <wp:positionV relativeFrom="paragraph">
                        <wp:posOffset>1639570</wp:posOffset>
                      </wp:positionV>
                      <wp:extent cx="4352290" cy="773430"/>
                      <wp:effectExtent l="0" t="0" r="0" b="0"/>
                      <wp:wrapNone/>
                      <wp:docPr id="4" name="Frame1"/>
                      <a:graphic xmlns:a="http://schemas.openxmlformats.org/drawingml/2006/main">
                        <a:graphicData uri="http://schemas.microsoft.com/office/word/2010/wordprocessingShape">
                          <wps:wsp>
                            <wps:cNvSpPr txBox="1"/>
                            <wps:spPr>
                              <a:xfrm>
                                <a:off x="0" y="0"/>
                                <a:ext cx="4352290" cy="773430"/>
                              </a:xfrm>
                              <a:prstGeom prst="rect"/>
                              <a:solidFill>
                                <a:srgbClr val="FFFFFF"/>
                              </a:solidFill>
                              <a:ln w="9525">
                                <a:solidFill>
                                  <a:srgbClr val="FFFFFF"/>
                                </a:solidFill>
                              </a:ln>
                            </wps:spPr>
                            <wps:txbx>
                              <w:txbxContent>
                                <w:p>
                                  <w:pPr>
                                    <w:pStyle w:val="Style16"/>
                                    <w:rPr/>
                                  </w:pPr>
                                  <w:r>
                                    <w:rPr>
                                      <w:w w:val="100"/>
                                    </w:rPr>
                                    <w:t>湖</w:t>
                                  </w:r>
                                  <w:r>
                                    <w:rPr>
                                      <w:w w:val="100"/>
                                      <w:sz w:val="15"/>
                                      <w:szCs w:val="15"/>
                                    </w:rPr>
                                    <w:t xml:space="preserve"> </w:t>
                                  </w:r>
                                  <w:r>
                                    <w:rPr>
                                      <w:w w:val="100"/>
                                    </w:rPr>
                                    <w:t>北</w:t>
                                  </w:r>
                                  <w:r>
                                    <w:rPr>
                                      <w:w w:val="100"/>
                                      <w:sz w:val="15"/>
                                      <w:szCs w:val="15"/>
                                    </w:rPr>
                                    <w:t xml:space="preserve"> </w:t>
                                  </w:r>
                                  <w:r>
                                    <w:rPr>
                                      <w:w w:val="100"/>
                                    </w:rPr>
                                    <w:t>省</w:t>
                                  </w:r>
                                  <w:r>
                                    <w:rPr>
                                      <w:w w:val="100"/>
                                      <w:sz w:val="15"/>
                                      <w:szCs w:val="15"/>
                                    </w:rPr>
                                    <w:t xml:space="preserve"> </w:t>
                                  </w:r>
                                  <w:r>
                                    <w:rPr>
                                      <w:w w:val="100"/>
                                    </w:rPr>
                                    <w:t>旅</w:t>
                                  </w:r>
                                  <w:r>
                                    <w:rPr>
                                      <w:w w:val="100"/>
                                      <w:sz w:val="15"/>
                                      <w:szCs w:val="15"/>
                                    </w:rPr>
                                    <w:t xml:space="preserve"> </w:t>
                                  </w:r>
                                  <w:r>
                                    <w:rPr>
                                      <w:w w:val="100"/>
                                    </w:rPr>
                                    <w:t>游</w:t>
                                  </w:r>
                                  <w:r>
                                    <w:rPr>
                                      <w:w w:val="100"/>
                                      <w:sz w:val="15"/>
                                      <w:szCs w:val="15"/>
                                    </w:rPr>
                                    <w:t xml:space="preserve"> </w:t>
                                  </w:r>
                                  <w:r>
                                    <w:rPr>
                                      <w:w w:val="100"/>
                                    </w:rPr>
                                    <w:t>局</w:t>
                                  </w:r>
                                </w:p>
                              </w:txbxContent>
                            </wps:txbx>
                            <wps:bodyPr anchor="t" lIns="91440" tIns="45720" rIns="91440" bIns="45720">
                              <a:noAutofit/>
                            </wps:bodyPr>
                          </wps:wsp>
                        </a:graphicData>
                      </a:graphic>
                    </wp:anchor>
                  </w:drawing>
                </mc:Choice>
                <mc:Fallback>
                  <w:pict>
                    <v:rect fillcolor="#FFFFFF" strokecolor="#FFFFFF" strokeweight="0pt" style="position:absolute;rotation:-0;width:342.7pt;height:60.9pt;mso-wrap-distance-left:9.05pt;mso-wrap-distance-right:9.05pt;mso-wrap-distance-top:0pt;mso-wrap-distance-bottom:0pt;margin-top:129.1pt;mso-position-vertical-relative:text;margin-left:17.8pt;mso-position-horizontal-relative:text">
                      <v:textbox>
                        <w:txbxContent>
                          <w:p>
                            <w:pPr>
                              <w:pStyle w:val="Style16"/>
                              <w:rPr/>
                            </w:pPr>
                            <w:r>
                              <w:rPr>
                                <w:w w:val="100"/>
                              </w:rPr>
                              <w:t>湖</w:t>
                            </w:r>
                            <w:r>
                              <w:rPr>
                                <w:w w:val="100"/>
                                <w:sz w:val="15"/>
                                <w:szCs w:val="15"/>
                              </w:rPr>
                              <w:t xml:space="preserve"> </w:t>
                            </w:r>
                            <w:r>
                              <w:rPr>
                                <w:w w:val="100"/>
                              </w:rPr>
                              <w:t>北</w:t>
                            </w:r>
                            <w:r>
                              <w:rPr>
                                <w:w w:val="100"/>
                                <w:sz w:val="15"/>
                                <w:szCs w:val="15"/>
                              </w:rPr>
                              <w:t xml:space="preserve"> </w:t>
                            </w:r>
                            <w:r>
                              <w:rPr>
                                <w:w w:val="100"/>
                              </w:rPr>
                              <w:t>省</w:t>
                            </w:r>
                            <w:r>
                              <w:rPr>
                                <w:w w:val="100"/>
                                <w:sz w:val="15"/>
                                <w:szCs w:val="15"/>
                              </w:rPr>
                              <w:t xml:space="preserve"> </w:t>
                            </w:r>
                            <w:r>
                              <w:rPr>
                                <w:w w:val="100"/>
                              </w:rPr>
                              <w:t>旅</w:t>
                            </w:r>
                            <w:r>
                              <w:rPr>
                                <w:w w:val="100"/>
                                <w:sz w:val="15"/>
                                <w:szCs w:val="15"/>
                              </w:rPr>
                              <w:t xml:space="preserve"> </w:t>
                            </w:r>
                            <w:r>
                              <w:rPr>
                                <w:w w:val="100"/>
                              </w:rPr>
                              <w:t>游</w:t>
                            </w:r>
                            <w:r>
                              <w:rPr>
                                <w:w w:val="100"/>
                                <w:sz w:val="15"/>
                                <w:szCs w:val="15"/>
                              </w:rPr>
                              <w:t xml:space="preserve"> </w:t>
                            </w:r>
                            <w:r>
                              <w:rPr>
                                <w:w w:val="100"/>
                              </w:rPr>
                              <w:t>局</w:t>
                            </w:r>
                          </w:p>
                        </w:txbxContent>
                      </v:textbox>
                      <w10:wrap type="none"/>
                    </v:rect>
                  </w:pict>
                </mc:Fallback>
              </mc:AlternateContent>
            </w:r>
          </w:p>
        </w:tc>
      </w:tr>
      <w:tr>
        <w:trPr>
          <w:trHeight w:val="1270" w:hRule="exact"/>
        </w:trPr>
        <w:tc>
          <w:tcPr>
            <w:tcW w:w="9061" w:type="dxa"/>
            <w:gridSpan w:val="2"/>
            <w:tcBorders/>
          </w:tcPr>
          <w:p>
            <w:pPr>
              <w:pStyle w:val="Normal"/>
              <w:snapToGrid w:val="false"/>
              <w:spacing w:lineRule="exact" w:line="592"/>
              <w:rPr>
                <w:rFonts w:ascii="仿宋_GB2312" w:hAnsi="仿宋_GB2312" w:eastAsia="仿宋_GB2312"/>
                <w:w w:val="19"/>
                <w:sz w:val="32"/>
                <w:szCs w:val="32"/>
              </w:rPr>
            </w:pPr>
            <w:r>
              <w:rPr>
                <w:rFonts w:eastAsia="仿宋_GB2312" w:ascii="仿宋_GB2312" w:hAnsi="仿宋_GB2312"/>
                <w:w w:val="19"/>
                <w:sz w:val="32"/>
                <w:szCs w:val="32"/>
              </w:rPr>
            </w:r>
          </w:p>
          <w:p>
            <w:pPr>
              <w:pStyle w:val="Normal"/>
              <w:snapToGrid w:val="false"/>
              <w:spacing w:lineRule="exact" w:line="592"/>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tc>
      </w:tr>
      <w:tr>
        <w:trPr>
          <w:trHeight w:val="465" w:hRule="atLeast"/>
        </w:trPr>
        <w:tc>
          <w:tcPr>
            <w:tcW w:w="9061" w:type="dxa"/>
            <w:gridSpan w:val="2"/>
            <w:tcBorders/>
          </w:tcPr>
          <w:p>
            <w:pPr>
              <w:pStyle w:val="Normal"/>
              <w:snapToGrid w:val="false"/>
              <w:spacing w:lineRule="exact" w:line="592"/>
              <w:jc w:val="center"/>
              <w:rPr>
                <w:rFonts w:ascii="公文小标宋简;方正小标宋_GBK" w:hAnsi="公文小标宋简;方正小标宋_GBK" w:eastAsia="公文小标宋简;方正小标宋_GBK"/>
                <w:sz w:val="32"/>
                <w:szCs w:val="32"/>
              </w:rPr>
            </w:pPr>
            <w:r>
              <w:rPr>
                <w:rFonts w:ascii="公文小标宋简;方正小标宋_GBK" w:hAnsi="公文小标宋简;方正小标宋_GBK" w:eastAsia="仿宋_GB2312"/>
                <w:sz w:val="32"/>
                <w:szCs w:val="32"/>
              </w:rPr>
              <w:t>鄂工商</w:t>
            </w:r>
            <w:r>
              <w:rPr>
                <w:rFonts w:ascii="仿宋_GB2312" w:hAnsi="仿宋_GB2312" w:eastAsia="仿宋_GB2312"/>
                <w:sz w:val="32"/>
                <w:szCs w:val="32"/>
              </w:rPr>
              <w:t>合〔</w:t>
            </w:r>
            <w:r>
              <w:rPr>
                <w:rFonts w:eastAsia="仿宋_GB2312" w:ascii="仿宋_GB2312" w:hAnsi="仿宋_GB2312"/>
                <w:sz w:val="32"/>
                <w:szCs w:val="32"/>
              </w:rPr>
              <w:t>2013</w:t>
            </w:r>
            <w:r>
              <w:rPr>
                <w:rFonts w:ascii="仿宋_GB2312" w:hAnsi="仿宋_GB2312" w:eastAsia="仿宋_GB2312"/>
                <w:sz w:val="32"/>
                <w:szCs w:val="32"/>
              </w:rPr>
              <w:t>〕</w:t>
            </w:r>
            <w:r>
              <w:rPr>
                <w:rFonts w:eastAsia="仿宋_GB2312" w:ascii="仿宋_GB2312" w:hAnsi="仿宋_GB2312"/>
                <w:sz w:val="32"/>
                <w:szCs w:val="32"/>
              </w:rPr>
              <w:t>81</w:t>
            </w:r>
            <w:r>
              <w:rPr>
                <w:rFonts w:ascii="仿宋_GB2312" w:hAnsi="仿宋_GB2312" w:eastAsia="仿宋_GB2312"/>
                <w:sz w:val="32"/>
                <w:szCs w:val="32"/>
              </w:rPr>
              <w:t>号</w:t>
            </w:r>
          </w:p>
        </w:tc>
      </w:tr>
      <w:tr>
        <w:trPr>
          <w:trHeight w:val="149" w:hRule="exact"/>
        </w:trPr>
        <w:tc>
          <w:tcPr>
            <w:tcW w:w="9061" w:type="dxa"/>
            <w:gridSpan w:val="2"/>
            <w:tcBorders>
              <w:bottom w:val="single" w:sz="18" w:space="0" w:color="FF0000"/>
            </w:tcBorders>
          </w:tcPr>
          <w:p>
            <w:pPr>
              <w:pStyle w:val="Normal"/>
              <w:snapToGrid w:val="false"/>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1301" w:hRule="exact"/>
        </w:trPr>
        <w:tc>
          <w:tcPr>
            <w:tcW w:w="9061" w:type="dxa"/>
            <w:gridSpan w:val="2"/>
            <w:tcBorders>
              <w:top w:val="single" w:sz="18" w:space="0" w:color="FF0000"/>
            </w:tcBorders>
          </w:tcPr>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795" w:hRule="atLeast"/>
        </w:trPr>
        <w:tc>
          <w:tcPr>
            <w:tcW w:w="9061" w:type="dxa"/>
            <w:gridSpan w:val="2"/>
            <w:tcBorders/>
          </w:tcPr>
          <w:p>
            <w:pPr>
              <w:pStyle w:val="Normal"/>
              <w:snapToGrid w:val="false"/>
              <w:spacing w:lineRule="exact" w:line="592"/>
              <w:jc w:val="center"/>
              <w:rPr>
                <w:rFonts w:ascii="公文小标宋简;方正小标宋_GBK" w:hAnsi="公文小标宋简;方正小标宋_GBK" w:eastAsia="公文小标宋简;方正小标宋_GBK"/>
                <w:sz w:val="44"/>
                <w:szCs w:val="32"/>
              </w:rPr>
            </w:pPr>
            <w:bookmarkStart w:id="0" w:name="label3"/>
            <w:r>
              <w:rPr>
                <w:rFonts w:ascii="公文小标宋简;方正小标宋_GBK" w:hAnsi="公文小标宋简;方正小标宋_GBK" w:eastAsia="公文小标宋简;方正小标宋_GBK"/>
                <w:sz w:val="44"/>
                <w:szCs w:val="32"/>
              </w:rPr>
              <w:t>省工商局</w:t>
            </w:r>
            <w:r>
              <w:rPr>
                <w:rFonts w:ascii="公文小标宋简;方正小标宋_GBK" w:hAnsi="公文小标宋简;方正小标宋_GBK" w:cs="宋体" w:eastAsia="公文小标宋简;方正小标宋_GBK"/>
                <w:sz w:val="44"/>
                <w:szCs w:val="32"/>
              </w:rPr>
              <w:t xml:space="preserve">  省交通运输厅  省旅游局</w:t>
            </w:r>
            <w:r>
              <w:rPr>
                <w:rFonts w:ascii="公文小标宋简;方正小标宋_GBK" w:hAnsi="公文小标宋简;方正小标宋_GBK" w:eastAsia="公文小标宋简;方正小标宋_GBK"/>
                <w:sz w:val="44"/>
                <w:szCs w:val="32"/>
              </w:rPr>
              <w:t>关于推行使用</w:t>
            </w:r>
            <w:bookmarkEnd w:id="0"/>
            <w:r>
              <w:rPr>
                <w:rFonts w:ascii="公文小标宋简;方正小标宋_GBK" w:hAnsi="公文小标宋简;方正小标宋_GBK" w:eastAsia="公文小标宋简;方正小标宋_GBK"/>
                <w:sz w:val="44"/>
                <w:szCs w:val="32"/>
              </w:rPr>
              <w:t>《湖北省旅游包车合同》的通知</w:t>
            </w:r>
          </w:p>
        </w:tc>
      </w:tr>
      <w:tr>
        <w:trPr>
          <w:trHeight w:val="454" w:hRule="atLeast"/>
        </w:trPr>
        <w:tc>
          <w:tcPr>
            <w:tcW w:w="9061" w:type="dxa"/>
            <w:gridSpan w:val="2"/>
            <w:tcBorders/>
          </w:tcPr>
          <w:p>
            <w:pPr>
              <w:pStyle w:val="Normal"/>
              <w:snapToGrid w:val="false"/>
              <w:spacing w:lineRule="exact" w:line="592"/>
              <w:jc w:val="center"/>
              <w:rPr>
                <w:rFonts w:ascii="仿宋_GB2312" w:hAnsi="仿宋_GB2312" w:eastAsia="仿宋_GB2312"/>
                <w:sz w:val="32"/>
                <w:szCs w:val="32"/>
              </w:rPr>
            </w:pPr>
            <w:r>
              <w:rPr>
                <w:rFonts w:eastAsia="仿宋_GB2312" w:ascii="仿宋_GB2312" w:hAnsi="仿宋_GB2312"/>
                <w:sz w:val="32"/>
                <w:szCs w:val="32"/>
              </w:rPr>
            </w:r>
          </w:p>
        </w:tc>
      </w:tr>
    </w:tbl>
    <w:p>
      <w:pPr>
        <w:pStyle w:val="Normal"/>
        <w:snapToGrid w:val="false"/>
        <w:spacing w:lineRule="exact" w:line="592"/>
        <w:rPr>
          <w:rFonts w:ascii="仿宋_GB2312" w:hAnsi="仿宋_GB2312" w:eastAsia="仿宋_GB2312"/>
          <w:sz w:val="32"/>
          <w:szCs w:val="32"/>
        </w:rPr>
      </w:pPr>
      <w:bookmarkStart w:id="1" w:name="label4"/>
      <w:r>
        <w:rPr>
          <w:rFonts w:ascii="仿宋_GB2312" w:hAnsi="仿宋_GB2312" w:eastAsia="仿宋_GB2312"/>
          <w:sz w:val="32"/>
          <w:szCs w:val="32"/>
        </w:rPr>
        <w:t>各市、州、直管市、林区{工商局}，{交通运输局（委）}，{旅游局（委）}：</w:t>
      </w:r>
      <w:bookmarkEnd w:id="1"/>
    </w:p>
    <w:p>
      <w:pPr>
        <w:pStyle w:val="Normal"/>
        <w:snapToGrid w:val="false"/>
        <w:spacing w:lineRule="exact" w:line="592"/>
        <w:ind w:firstLine="640" w:end="0"/>
        <w:rPr>
          <w:rFonts w:ascii="仿宋_GB2312" w:hAnsi="仿宋_GB2312" w:eastAsia="仿宋_GB2312"/>
          <w:sz w:val="32"/>
          <w:szCs w:val="32"/>
        </w:rPr>
      </w:pPr>
      <w:r>
        <w:rPr>
          <w:rFonts w:ascii="仿宋_GB2312" w:hAnsi="仿宋_GB2312" w:eastAsia="仿宋_GB2312"/>
          <w:color w:val="000000"/>
          <w:sz w:val="32"/>
          <w:szCs w:val="32"/>
        </w:rPr>
        <w:t>根据《中华人民共和国合同法》和《湖北省合同监督条例》等法律法规的规定，</w:t>
      </w:r>
      <w:r>
        <w:rPr>
          <w:rFonts w:ascii="仿宋_GB2312" w:hAnsi="仿宋_GB2312" w:eastAsia="仿宋_GB2312"/>
          <w:sz w:val="32"/>
          <w:szCs w:val="32"/>
        </w:rPr>
        <w:t>结合{省份}实</w:t>
      </w:r>
      <w:r>
        <w:rPr>
          <w:rFonts w:ascii="仿宋_GB2312" w:hAnsi="仿宋_GB2312" w:eastAsia="仿宋_GB2312"/>
          <w:color w:val="000000"/>
          <w:sz w:val="32"/>
          <w:szCs w:val="32"/>
        </w:rPr>
        <w:t>际，{政府部门1}、{政府部门2</w:t>
      </w:r>
      <w:r>
        <w:rPr>
          <w:rFonts w:ascii="仿宋_GB2312" w:hAnsi="仿宋_GB2312" w:eastAsia="仿宋_GB2312"/>
          <w:sz w:val="32"/>
          <w:szCs w:val="32"/>
        </w:rPr>
        <w:t>}</w:t>
      </w:r>
      <w:r>
        <w:rPr>
          <w:rFonts w:ascii="仿宋_GB2312" w:hAnsi="仿宋_GB2312" w:eastAsia="仿宋_GB2312"/>
          <w:color w:val="000000"/>
          <w:sz w:val="32"/>
          <w:szCs w:val="32"/>
        </w:rPr>
        <w:t>、{政府部</w:t>
      </w:r>
      <w:r>
        <w:rPr>
          <w:rFonts w:ascii="仿宋_GB2312" w:hAnsi="仿宋_GB2312" w:eastAsia="仿宋_GB2312"/>
          <w:sz w:val="32"/>
          <w:szCs w:val="32"/>
        </w:rPr>
        <w:t>门3}在认真调研和广泛</w:t>
      </w:r>
      <w:r>
        <w:rPr>
          <w:rFonts w:ascii="仿宋_GB2312" w:hAnsi="仿宋_GB2312" w:eastAsia="仿宋_GB2312"/>
          <w:color w:val="000000"/>
          <w:sz w:val="32"/>
          <w:szCs w:val="32"/>
        </w:rPr>
        <w:t>征求意见的基础上，联合制定了《湖北省旅游包</w:t>
      </w:r>
      <w:r>
        <w:rPr>
          <w:rFonts w:ascii="仿宋_GB2312" w:hAnsi="仿宋_GB2312" w:eastAsia="仿宋_GB2312"/>
          <w:sz w:val="32"/>
          <w:szCs w:val="32"/>
        </w:rPr>
        <w:t>车合同》示范文本，已经{评审机构名称}论证和审议</w:t>
      </w:r>
      <w:r>
        <w:rPr>
          <w:rFonts w:ascii="仿宋_GB2312" w:hAnsi="仿宋_GB2312" w:eastAsia="仿宋_GB2312"/>
          <w:color w:val="000000"/>
          <w:sz w:val="32"/>
          <w:szCs w:val="32"/>
        </w:rPr>
        <w:t>通</w:t>
      </w:r>
      <w:r>
        <w:rPr>
          <w:rFonts w:ascii="仿宋_GB2312" w:hAnsi="仿宋_GB2312" w:eastAsia="仿宋_GB2312"/>
          <w:sz w:val="32"/>
          <w:szCs w:val="32"/>
        </w:rPr>
        <w:t>过，现予发布。请各地{政府部门1}、{政府部门2}、{政府部门3}等行政管理部门加强协调配合，认真做好宣传、推行使用和监督管理工作。</w:t>
      </w:r>
    </w:p>
    <w:p>
      <w:pPr>
        <w:pStyle w:val="Normal"/>
        <w:snapToGrid w:val="false"/>
        <w:spacing w:lineRule="exact" w:line="592"/>
        <w:ind w:firstLine="640" w:end="0"/>
        <w:rPr>
          <w:rFonts w:ascii="仿宋_GB2312" w:hAnsi="仿宋_GB2312" w:eastAsia="仿宋_GB2312"/>
          <w:color w:val="000000"/>
          <w:sz w:val="32"/>
          <w:szCs w:val="32"/>
        </w:rPr>
      </w:pPr>
      <w:r>
        <w:rPr>
          <w:rFonts w:ascii="仿宋_GB2312" w:hAnsi="仿宋_GB2312" w:eastAsia="仿宋_GB2312"/>
          <w:color w:val="000000"/>
          <w:sz w:val="32"/>
          <w:szCs w:val="32"/>
        </w:rPr>
        <w:t>各使用单位可自行在省工商局网站（</w:t>
      </w:r>
      <w:hyperlink r:id="rId2">
        <w:r>
          <w:rPr>
            <w:rStyle w:val="Hyperlink"/>
            <w:rFonts w:eastAsia="仿宋_GB2312" w:ascii="仿宋_GB2312" w:hAnsi="仿宋_GB2312"/>
            <w:sz w:val="32"/>
            <w:szCs w:val="32"/>
          </w:rPr>
          <w:t>http://www.egs.gov.cn</w:t>
        </w:r>
      </w:hyperlink>
      <w:r>
        <w:rPr>
          <w:rFonts w:ascii="仿宋_GB2312" w:hAnsi="仿宋_GB2312" w:eastAsia="仿宋_GB2312"/>
          <w:color w:val="000000"/>
          <w:sz w:val="32"/>
          <w:szCs w:val="32"/>
        </w:rPr>
        <w:t>{网址}）、省交通运输厅道路运输管理</w:t>
      </w:r>
      <w:r>
        <w:rPr>
          <w:rFonts w:eastAsia="仿宋_GB2312" w:ascii="仿宋_GB2312" w:hAnsi="仿宋_GB2312"/>
          <w:color w:val="000000"/>
          <w:sz w:val="32"/>
          <w:szCs w:val="32"/>
        </w:rPr>
        <w:t>局网站（{网址}）、省旅游局网站（{网址}）</w:t>
      </w:r>
      <w:r>
        <w:rPr>
          <w:rFonts w:ascii="仿宋_GB2312" w:hAnsi="仿宋_GB2312" w:eastAsia="仿宋_GB2312"/>
          <w:color w:val="000000"/>
          <w:sz w:val="32"/>
          <w:szCs w:val="32"/>
        </w:rPr>
        <w:t>和省企业信用促进会</w:t>
      </w:r>
      <w:r>
        <w:rPr>
          <w:rFonts w:eastAsia="仿宋_GB2312" w:ascii="仿宋_GB2312" w:hAnsi="仿宋_GB2312"/>
          <w:color w:val="000000"/>
          <w:sz w:val="32"/>
          <w:szCs w:val="32"/>
        </w:rPr>
        <w:t>网站（{网址}</w:t>
      </w:r>
      <w:hyperlink r:id="rId3">
        <w:r>
          <w:rPr>
            <w:rStyle w:val="Hyperlink"/>
            <w:rFonts w:eastAsia="仿宋_GB2312" w:ascii="仿宋_GB2312" w:hAnsi="仿宋_GB2312"/>
            <w:sz w:val="32"/>
            <w:szCs w:val="32"/>
          </w:rPr>
          <w:t>www.hubeitour.gov.cn</w:t>
        </w:r>
      </w:hyperlink>
      <w:r>
        <w:rPr>
          <w:rFonts w:ascii="仿宋_GB2312" w:hAnsi="仿宋_GB2312" w:eastAsia="仿宋_GB2312"/>
          <w:color w:val="000000"/>
          <w:sz w:val="32"/>
          <w:szCs w:val="32"/>
        </w:rPr>
        <w:t>）下载使用《湖北省旅游包车</w:t>
      </w:r>
      <w:hyperlink r:id="rId4">
        <w:r>
          <w:rPr>
            <w:rStyle w:val="Hyperlink"/>
            <w:rFonts w:eastAsia="仿宋_GB2312" w:ascii="仿宋_GB2312" w:hAnsi="仿宋_GB2312"/>
            <w:sz w:val="32"/>
            <w:szCs w:val="32"/>
          </w:rPr>
          <w:t>http://www.xycjh.cn</w:t>
        </w:r>
      </w:hyperlink>
      <w:r>
        <w:rPr>
          <w:rFonts w:ascii="仿宋_GB2312" w:hAnsi="仿宋_GB2312" w:eastAsia="仿宋_GB2312"/>
          <w:color w:val="000000"/>
          <w:sz w:val="32"/>
          <w:szCs w:val="32"/>
        </w:rPr>
        <w:t>合同》示范文本。各地在推行使用过程中遇到的问题，请及时反馈省工商局合同监督管理处（{联系部门}）、省交通运输厅道路运输管理局（{联系部门}）、省旅游局监督管理处（{联系部门}）。</w:t>
      </w:r>
    </w:p>
    <w:p>
      <w:pPr>
        <w:pStyle w:val="Normal"/>
        <w:snapToGrid w:val="false"/>
        <w:spacing w:lineRule="exact" w:line="592"/>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napToGrid w:val="false"/>
        <w:spacing w:lineRule="exact" w:line="592"/>
        <w:rPr>
          <w:rFonts w:ascii="仿宋_GB2312" w:hAnsi="仿宋_GB2312" w:eastAsia="仿宋_GB2312"/>
          <w:color w:val="000000"/>
          <w:sz w:val="32"/>
          <w:szCs w:val="32"/>
          <w:lang w:val="zh-CN" w:eastAsia="zh-CN"/>
        </w:rPr>
      </w:pPr>
      <w:r>
        <w:rPr>
          <w:rFonts w:eastAsia="仿宋_GB2312" w:ascii="仿宋_GB2312" w:hAnsi="仿宋_GB2312"/>
          <w:color w:val="000000"/>
          <w:sz w:val="32"/>
          <w:szCs w:val="32"/>
          <w:lang w:val="zh-CN" w:eastAsia="zh-CN"/>
        </w:rPr>
        <w:drawing>
          <wp:anchor behindDoc="1" distT="0" distB="0" distL="114935" distR="114935" simplePos="0" locked="0" layoutInCell="1" allowOverlap="1" relativeHeight="14">
            <wp:simplePos x="0" y="0"/>
            <wp:positionH relativeFrom="column">
              <wp:posOffset>323850</wp:posOffset>
            </wp:positionH>
            <wp:positionV relativeFrom="paragraph">
              <wp:posOffset>66040</wp:posOffset>
            </wp:positionV>
            <wp:extent cx="1619250" cy="1571625"/>
            <wp:effectExtent l="0" t="0" r="0" b="0"/>
            <wp:wrapNone/>
            <wp:docPr id="5"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title=""/>
                    <pic:cNvPicPr>
                      <a:picLocks noChangeAspect="1" noChangeArrowheads="1"/>
                    </pic:cNvPicPr>
                  </pic:nvPicPr>
                  <pic:blipFill>
                    <a:blip r:embed="rId5"/>
                    <a:srcRect l="-22" t="-23" r="-22" b="-23"/>
                    <a:stretch>
                      <a:fillRect/>
                    </a:stretch>
                  </pic:blipFill>
                  <pic:spPr bwMode="auto">
                    <a:xfrm>
                      <a:off x="0" y="0"/>
                      <a:ext cx="1619250" cy="1571625"/>
                    </a:xfrm>
                    <a:prstGeom prst="rect">
                      <a:avLst/>
                    </a:prstGeom>
                    <a:noFill/>
                  </pic:spPr>
                </pic:pic>
              </a:graphicData>
            </a:graphic>
          </wp:anchor>
        </w:drawing>
        <w:drawing>
          <wp:anchor behindDoc="1" distT="0" distB="0" distL="114935" distR="114935" simplePos="0" locked="0" layoutInCell="1" allowOverlap="1" relativeHeight="15">
            <wp:simplePos x="0" y="0"/>
            <wp:positionH relativeFrom="column">
              <wp:posOffset>3667125</wp:posOffset>
            </wp:positionH>
            <wp:positionV relativeFrom="paragraph">
              <wp:posOffset>54610</wp:posOffset>
            </wp:positionV>
            <wp:extent cx="1704975" cy="1695450"/>
            <wp:effectExtent l="0" t="0" r="0" b="0"/>
            <wp:wrapNone/>
            <wp:docPr id="6" name="图片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title=""/>
                    <pic:cNvPicPr>
                      <a:picLocks noChangeAspect="1" noChangeArrowheads="1"/>
                    </pic:cNvPicPr>
                  </pic:nvPicPr>
                  <pic:blipFill>
                    <a:blip r:embed="rId6"/>
                    <a:srcRect l="-21" t="-21" r="-21" b="-21"/>
                    <a:stretch>
                      <a:fillRect/>
                    </a:stretch>
                  </pic:blipFill>
                  <pic:spPr bwMode="auto">
                    <a:xfrm>
                      <a:off x="0" y="0"/>
                      <a:ext cx="1704975" cy="1695450"/>
                    </a:xfrm>
                    <a:prstGeom prst="rect">
                      <a:avLst/>
                    </a:prstGeom>
                    <a:noFill/>
                  </pic:spPr>
                </pic:pic>
              </a:graphicData>
            </a:graphic>
          </wp:anchor>
        </w:drawing>
        <w:drawing>
          <wp:anchor behindDoc="1" distT="0" distB="0" distL="114935" distR="114935" simplePos="0" locked="0" layoutInCell="1" allowOverlap="1" relativeHeight="16">
            <wp:simplePos x="0" y="0"/>
            <wp:positionH relativeFrom="column">
              <wp:posOffset>1992630</wp:posOffset>
            </wp:positionH>
            <wp:positionV relativeFrom="paragraph">
              <wp:posOffset>16510</wp:posOffset>
            </wp:positionV>
            <wp:extent cx="1638300" cy="1600200"/>
            <wp:effectExtent l="0" t="0" r="0" b="0"/>
            <wp:wrapNone/>
            <wp:docPr id="7" name="图片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title=""/>
                    <pic:cNvPicPr>
                      <a:picLocks noChangeAspect="1" noChangeArrowheads="1"/>
                    </pic:cNvPicPr>
                  </pic:nvPicPr>
                  <pic:blipFill>
                    <a:blip r:embed="rId7"/>
                    <a:srcRect l="-22" t="-23" r="-22" b="-23"/>
                    <a:stretch>
                      <a:fillRect/>
                    </a:stretch>
                  </pic:blipFill>
                  <pic:spPr bwMode="auto">
                    <a:xfrm>
                      <a:off x="0" y="0"/>
                      <a:ext cx="1638300" cy="1600200"/>
                    </a:xfrm>
                    <a:prstGeom prst="rect">
                      <a:avLst/>
                    </a:prstGeom>
                    <a:noFill/>
                  </pic:spPr>
                </pic:pic>
              </a:graphicData>
            </a:graphic>
          </wp:anchor>
        </w:drawing>
      </w:r>
    </w:p>
    <w:p>
      <w:pPr>
        <w:pStyle w:val="Normal"/>
        <w:snapToGrid w:val="false"/>
        <w:spacing w:lineRule="exact" w:line="592"/>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napToGrid w:val="false"/>
        <w:spacing w:lineRule="exact" w:line="592"/>
        <w:jc w:val="center"/>
        <w:rPr>
          <w:rFonts w:ascii="仿宋_GB2312" w:hAnsi="仿宋_GB2312" w:eastAsia="仿宋_GB2312"/>
          <w:color w:val="000000"/>
          <w:sz w:val="32"/>
          <w:szCs w:val="32"/>
        </w:rPr>
      </w:pPr>
      <w:r>
        <w:rPr>
          <w:rFonts w:ascii="仿宋_GB2312" w:hAnsi="仿宋_GB2312" w:eastAsia="仿宋_GB2312"/>
          <w:color w:val="000000"/>
          <w:sz w:val="32"/>
          <w:szCs w:val="32"/>
        </w:rPr>
        <w:t>{机构1}  {机构2}  {机构3}</w:t>
      </w:r>
    </w:p>
    <w:p>
      <w:pPr>
        <w:pStyle w:val="Normal"/>
        <w:snapToGrid w:val="false"/>
        <w:spacing w:lineRule="exact" w:line="592"/>
        <w:ind w:end="665"/>
        <w:jc w:val="end"/>
        <w:rPr>
          <w:rFonts w:ascii="仿宋_GB2312" w:hAnsi="仿宋_GB2312" w:eastAsia="仿宋_GB2312"/>
          <w:sz w:val="32"/>
          <w:szCs w:val="32"/>
        </w:rPr>
      </w:pPr>
      <w:r>
        <w:rPr>
          <w:rFonts w:eastAsia="仿宋_GB2312" w:ascii="仿宋_GB2312" w:hAnsi="仿宋_GB2312"/>
          <w:color w:val="000000"/>
          <w:sz w:val="32"/>
          <w:szCs w:val="32"/>
        </w:rPr>
        <w:t>2013</w:t>
      </w:r>
      <w:r>
        <w:rPr>
          <w:rFonts w:ascii="仿宋_GB2312" w:hAnsi="仿宋_GB2312" w:eastAsia="仿宋_GB2312"/>
          <w:color w:val="000000"/>
          <w:sz w:val="32"/>
          <w:szCs w:val="32"/>
        </w:rPr>
        <w:t>年</w:t>
      </w:r>
      <w:r>
        <w:rPr>
          <w:rFonts w:eastAsia="仿宋_GB2312" w:ascii="仿宋_GB2312" w:hAnsi="仿宋_GB2312"/>
          <w:color w:val="000000"/>
          <w:sz w:val="32"/>
          <w:szCs w:val="32"/>
        </w:rPr>
        <w:t>6</w:t>
      </w:r>
      <w:r>
        <w:rPr>
          <w:rFonts w:ascii="仿宋_GB2312" w:hAnsi="仿宋_GB2312" w:eastAsia="仿宋_GB2312"/>
          <w:color w:val="000000"/>
          <w:sz w:val="32"/>
          <w:szCs w:val="32"/>
        </w:rPr>
        <w:t>月</w:t>
      </w:r>
      <w:r>
        <w:rPr>
          <w:rFonts w:eastAsia="仿宋_GB2312" w:ascii="仿宋_GB2312" w:hAnsi="仿宋_GB2312"/>
          <w:color w:val="000000"/>
          <w:sz w:val="32"/>
          <w:szCs w:val="32"/>
        </w:rPr>
        <w:t>9</w:t>
      </w:r>
      <w:r>
        <w:rPr>
          <w:rFonts w:ascii="仿宋_GB2312" w:hAnsi="仿宋_GB2312" w:eastAsia="仿宋_GB2312"/>
          <w:color w:val="000000"/>
          <w:sz w:val="32"/>
          <w:szCs w:val="32"/>
        </w:rPr>
        <w:t>日</w:t>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10"/>
          <w:szCs w:val="32"/>
        </w:rPr>
      </w:pPr>
      <w:r>
        <w:rPr>
          <w:rFonts w:eastAsia="仿宋_GB2312" w:ascii="仿宋_GB2312" w:hAnsi="仿宋_GB2312"/>
          <w:sz w:val="10"/>
          <w:szCs w:val="32"/>
        </w:rPr>
      </w:r>
    </w:p>
    <w:tbl>
      <w:tblPr>
        <w:tblW w:w="9061" w:type="dxa"/>
        <w:jc w:val="start"/>
        <w:tblInd w:w="0" w:type="dxa"/>
        <w:tblLayout w:type="fixed"/>
        <w:tblCellMar>
          <w:top w:w="0" w:type="dxa"/>
          <w:start w:w="108" w:type="dxa"/>
          <w:bottom w:w="0" w:type="dxa"/>
          <w:end w:w="108" w:type="dxa"/>
        </w:tblCellMar>
      </w:tblPr>
      <w:tblGrid>
        <w:gridCol w:w="5148"/>
        <w:gridCol w:w="3913"/>
      </w:tblGrid>
      <w:tr>
        <w:trPr>
          <w:trHeight w:val="606" w:hRule="atLeast"/>
        </w:trPr>
        <w:tc>
          <w:tcPr>
            <w:tcW w:w="5148" w:type="dxa"/>
            <w:tcBorders>
              <w:top w:val="single" w:sz="2" w:space="0" w:color="000000"/>
              <w:bottom w:val="single" w:sz="2" w:space="0" w:color="000000"/>
            </w:tcBorders>
            <w:vAlign w:val="center"/>
          </w:tcPr>
          <w:p>
            <w:pPr>
              <w:pStyle w:val="Normal"/>
              <w:ind w:firstLine="280" w:end="0"/>
              <w:rPr>
                <w:rFonts w:ascii="仿宋_GB2312" w:hAnsi="仿宋_GB2312" w:eastAsia="仿宋_GB2312"/>
                <w:sz w:val="28"/>
                <w:szCs w:val="28"/>
              </w:rPr>
            </w:pPr>
            <w:r>
              <w:rPr>
                <w:rFonts w:ascii="仿宋_GB2312" w:hAnsi="仿宋_GB2312" w:eastAsia="仿宋_GB2312"/>
                <w:sz w:val="28"/>
                <w:szCs w:val="28"/>
              </w:rPr>
              <w:t>抄送：国家工商总局</w:t>
            </w:r>
          </w:p>
        </w:tc>
        <w:tc>
          <w:tcPr>
            <w:tcW w:w="3913" w:type="dxa"/>
            <w:tcBorders>
              <w:top w:val="single" w:sz="2" w:space="0" w:color="000000"/>
              <w:bottom w:val="single" w:sz="2" w:space="0" w:color="000000"/>
            </w:tcBorders>
            <w:vAlign w:val="center"/>
          </w:tcPr>
          <w:p>
            <w:pPr>
              <w:pStyle w:val="Normal"/>
              <w:snapToGrid w:val="false"/>
              <w:ind w:end="280"/>
              <w:jc w:val="end"/>
              <w:rPr>
                <w:rFonts w:ascii="仿宋_GB2312" w:hAnsi="仿宋_GB2312" w:eastAsia="仿宋_GB2312"/>
                <w:sz w:val="28"/>
                <w:szCs w:val="28"/>
              </w:rPr>
            </w:pPr>
            <w:r>
              <w:rPr>
                <w:rFonts w:eastAsia="仿宋_GB2312" w:ascii="仿宋_GB2312" w:hAnsi="仿宋_GB2312"/>
                <w:sz w:val="28"/>
                <w:szCs w:val="28"/>
              </w:rPr>
            </w:r>
          </w:p>
        </w:tc>
      </w:tr>
      <w:tr>
        <w:trPr>
          <w:trHeight w:val="606" w:hRule="atLeast"/>
        </w:trPr>
        <w:tc>
          <w:tcPr>
            <w:tcW w:w="5148" w:type="dxa"/>
            <w:tcBorders>
              <w:top w:val="single" w:sz="2" w:space="0" w:color="000000"/>
              <w:bottom w:val="single" w:sz="2" w:space="0" w:color="000000"/>
            </w:tcBorders>
            <w:vAlign w:val="center"/>
          </w:tcPr>
          <w:p>
            <w:pPr>
              <w:pStyle w:val="Normal"/>
              <w:ind w:firstLine="280" w:end="0"/>
              <w:rPr>
                <w:rFonts w:ascii="仿宋_GB2312" w:hAnsi="仿宋_GB2312" w:eastAsia="仿宋_GB2312"/>
                <w:sz w:val="28"/>
                <w:szCs w:val="28"/>
              </w:rPr>
            </w:pPr>
            <w:r>
              <w:rPr>
                <w:rFonts w:ascii="仿宋_GB2312" w:hAnsi="仿宋_GB2312" w:eastAsia="仿宋_GB2312"/>
                <w:sz w:val="28"/>
                <w:szCs w:val="28"/>
              </w:rPr>
              <w:t>湖北省工商行政管理局办公室</w:t>
            </w:r>
          </w:p>
        </w:tc>
        <w:tc>
          <w:tcPr>
            <w:tcW w:w="3913" w:type="dxa"/>
            <w:tcBorders>
              <w:top w:val="single" w:sz="2" w:space="0" w:color="000000"/>
              <w:bottom w:val="single" w:sz="2" w:space="0" w:color="000000"/>
            </w:tcBorders>
            <w:vAlign w:val="center"/>
          </w:tcPr>
          <w:p>
            <w:pPr>
              <w:pStyle w:val="Normal"/>
              <w:ind w:end="280"/>
              <w:jc w:val="end"/>
              <w:rPr>
                <w:rFonts w:ascii="仿宋_GB2312" w:hAnsi="仿宋_GB2312" w:eastAsia="仿宋_GB2312"/>
                <w:sz w:val="28"/>
                <w:szCs w:val="28"/>
              </w:rPr>
            </w:pPr>
            <w:r>
              <w:rPr>
                <w:rFonts w:eastAsia="仿宋_GB2312" w:ascii="仿宋_GB2312" w:hAnsi="仿宋_GB2312"/>
                <w:sz w:val="28"/>
                <w:szCs w:val="28"/>
              </w:rPr>
              <w:t>2013</w:t>
            </w:r>
            <w:r>
              <w:rPr>
                <w:rFonts w:ascii="仿宋_GB2312" w:hAnsi="仿宋_GB2312" w:eastAsia="仿宋_GB2312"/>
                <w:sz w:val="28"/>
                <w:szCs w:val="28"/>
              </w:rPr>
              <w:t>年</w:t>
            </w:r>
            <w:r>
              <w:rPr>
                <w:rFonts w:eastAsia="仿宋_GB2312" w:ascii="仿宋_GB2312" w:hAnsi="仿宋_GB2312"/>
                <w:sz w:val="28"/>
                <w:szCs w:val="28"/>
              </w:rPr>
              <w:t>6</w:t>
            </w:r>
            <w:r>
              <w:rPr>
                <w:rFonts w:ascii="仿宋_GB2312" w:hAnsi="仿宋_GB2312" w:eastAsia="仿宋_GB2312"/>
                <w:sz w:val="28"/>
                <w:szCs w:val="28"/>
              </w:rPr>
              <w:t>月</w:t>
            </w:r>
            <w:r>
              <w:rPr>
                <w:rFonts w:eastAsia="仿宋_GB2312" w:ascii="仿宋_GB2312" w:hAnsi="仿宋_GB2312"/>
                <w:sz w:val="28"/>
                <w:szCs w:val="28"/>
              </w:rPr>
              <w:t>9</w:t>
            </w:r>
            <w:r>
              <w:rPr>
                <w:rFonts w:ascii="仿宋_GB2312" w:hAnsi="仿宋_GB2312" w:eastAsia="仿宋_GB2312"/>
                <w:sz w:val="28"/>
                <w:szCs w:val="28"/>
              </w:rPr>
              <w:t>日印发</w:t>
            </w:r>
          </w:p>
        </w:tc>
      </w:tr>
    </w:tbl>
    <w:p>
      <w:pPr>
        <w:pStyle w:val="Normal"/>
        <w:rPr>
          <w:sz w:val="10"/>
        </w:rPr>
      </w:pPr>
      <w:r>
        <w:rPr>
          <w:sz w:val="10"/>
        </w:rPr>
      </w:r>
    </w:p>
    <w:p>
      <w:pPr>
        <w:pStyle w:val="Style15"/>
        <w:spacing w:lineRule="exact" w:line="600" w:before="0" w:after="0"/>
        <w:rPr>
          <w:rFonts w:ascii="Times New Roman" w:hAnsi="Times New Roman" w:eastAsia="仿宋_GB2312" w:cs="Times New Roman"/>
          <w:color w:val="000000"/>
          <w:sz w:val="28"/>
          <w:szCs w:val="28"/>
        </w:rPr>
      </w:pPr>
      <w:r>
        <w:rPr>
          <w:rFonts w:eastAsia="仿宋_GB2312" w:cs="Times New Roman" w:ascii="Times New Roman" w:hAnsi="Times New Roman"/>
          <w:color w:val="000000"/>
          <w:sz w:val="28"/>
          <w:szCs w:val="28"/>
        </w:rPr>
        <w:t>EF-2013-0004</w:t>
      </w:r>
    </w:p>
    <w:p>
      <w:pPr>
        <w:pStyle w:val="Style15"/>
        <w:spacing w:lineRule="exact" w:line="600" w:before="0" w:after="0"/>
        <w:jc w:val="center"/>
        <w:rPr>
          <w:rFonts w:ascii="仿宋_GB2312" w:hAnsi="仿宋_GB2312" w:eastAsia="仿宋_GB2312" w:cs="Tahoma"/>
          <w:color w:val="000000"/>
          <w:sz w:val="32"/>
          <w:szCs w:val="32"/>
        </w:rPr>
      </w:pPr>
      <w:r>
        <w:rPr>
          <w:rFonts w:eastAsia="仿宋_GB2312" w:cs="Tahoma" w:ascii="仿宋_GB2312" w:hAnsi="仿宋_GB2312"/>
          <w:color w:val="000000"/>
          <w:sz w:val="32"/>
          <w:szCs w:val="32"/>
        </w:rPr>
      </w:r>
    </w:p>
    <w:p>
      <w:pPr>
        <w:pStyle w:val="Style15"/>
        <w:spacing w:lineRule="exact" w:line="600" w:before="0" w:after="0"/>
        <w:jc w:val="center"/>
        <w:rPr>
          <w:rFonts w:ascii="仿宋_GB2312" w:hAnsi="仿宋_GB2312" w:eastAsia="仿宋_GB2312" w:cs="Tahoma"/>
          <w:color w:val="000000"/>
          <w:sz w:val="32"/>
          <w:szCs w:val="32"/>
        </w:rPr>
      </w:pPr>
      <w:r>
        <w:rPr>
          <w:rFonts w:eastAsia="仿宋_GB2312" w:cs="Tahoma" w:ascii="仿宋_GB2312" w:hAnsi="仿宋_GB2312"/>
          <w:color w:val="000000"/>
          <w:sz w:val="32"/>
          <w:szCs w:val="32"/>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公文小标宋简;方正小标宋_GBK" w:hAnsi="公文小标宋简;方正小标宋_GBK" w:eastAsia="公文小标宋简;方正小标宋_GBK" w:cs="Tahoma"/>
          <w:color w:val="000000"/>
          <w:sz w:val="48"/>
          <w:szCs w:val="48"/>
        </w:rPr>
      </w:pPr>
      <w:r>
        <w:rPr>
          <w:rFonts w:ascii="公文小标宋简;方正小标宋_GBK" w:hAnsi="公文小标宋简;方正小标宋_GBK" w:cs="Tahoma" w:eastAsia="公文小标宋简;方正小标宋_GBK"/>
          <w:color w:val="000000"/>
          <w:sz w:val="48"/>
          <w:szCs w:val="48"/>
        </w:rPr>
        <w:t>湖北省旅游包车合同</w:t>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Normal"/>
        <w:tabs>
          <w:tab w:val="clear" w:pos="420"/>
          <w:tab w:val="left" w:pos="3600" w:leader="none"/>
        </w:tabs>
        <w:spacing w:lineRule="exact" w:line="600"/>
        <w:jc w:val="center"/>
        <w:rPr>
          <w:rFonts w:ascii="黑体" w:hAnsi="黑体" w:eastAsia="黑体" w:cs="黑体"/>
          <w:color w:val="000000"/>
          <w:sz w:val="32"/>
          <w:szCs w:val="32"/>
        </w:rPr>
      </w:pPr>
      <w:r>
        <w:rPr>
          <w:rFonts w:ascii="黑体" w:hAnsi="黑体" w:cs="黑体" w:eastAsia="黑体"/>
          <w:color w:val="000000"/>
          <w:sz w:val="32"/>
          <w:szCs w:val="32"/>
        </w:rPr>
        <w:t>湖北省工商行政管理局</w:t>
      </w:r>
    </w:p>
    <w:p>
      <w:pPr>
        <w:pStyle w:val="Normal"/>
        <w:spacing w:lineRule="exact" w:line="600"/>
        <w:ind w:firstLine="1640" w:end="0"/>
        <w:jc w:val="center"/>
        <w:rPr>
          <w:rFonts w:ascii="黑体" w:hAnsi="黑体" w:eastAsia="黑体" w:cs="黑体"/>
          <w:color w:val="000000"/>
          <w:spacing w:val="52"/>
          <w:sz w:val="32"/>
          <w:szCs w:val="32"/>
        </w:rPr>
      </w:pPr>
      <w:r>
        <w:rPr>
          <w:rFonts w:ascii="黑体" w:hAnsi="黑体" w:cs="黑体" w:eastAsia="黑体"/>
          <w:color w:val="000000"/>
          <w:spacing w:val="52"/>
          <w:sz w:val="32"/>
          <w:szCs w:val="32"/>
        </w:rPr>
        <w:t>湖北省交通运输厅    制</w:t>
      </w:r>
    </w:p>
    <w:p>
      <w:pPr>
        <w:pStyle w:val="Normal"/>
        <w:spacing w:lineRule="exact" w:line="600"/>
        <w:ind w:firstLine="336" w:end="0"/>
        <w:jc w:val="center"/>
        <w:rPr>
          <w:rFonts w:ascii="黑体" w:hAnsi="黑体" w:eastAsia="黑体" w:cs="黑体"/>
          <w:color w:val="000000"/>
          <w:spacing w:val="140"/>
          <w:sz w:val="32"/>
          <w:szCs w:val="32"/>
        </w:rPr>
      </w:pPr>
      <w:r>
        <w:rPr>
          <w:rFonts w:ascii="黑体" w:hAnsi="黑体" w:cs="黑体" w:eastAsia="黑体"/>
          <w:color w:val="000000"/>
          <w:spacing w:val="140"/>
          <w:sz w:val="32"/>
          <w:szCs w:val="32"/>
        </w:rPr>
        <w:t>湖北省旅游局</w:t>
      </w:r>
    </w:p>
    <w:p>
      <w:pPr>
        <w:pStyle w:val="Heading1"/>
        <w:bidi w:val="0"/>
        <w:ind w:hanging="0" w:start="0"/>
        <w:rPr>
          <w:rFonts w:ascii="方正书宋简体" w:hAnsi="方正书宋简体" w:eastAsia="方正书宋简体" w:cs="方正书宋简体"/>
          <w:color w:val="000000"/>
          <w:szCs w:val="22"/>
        </w:rPr>
      </w:pPr>
      <w:r>
        <w:rPr/>
        <w:t>使用说明</w:t>
      </w:r>
    </w:p>
    <w:p>
      <w:pPr>
        <w:pStyle w:val="Style15"/>
        <w:spacing w:lineRule="exact" w:line="600" w:before="0" w:after="0"/>
        <w:jc w:val="center"/>
        <w:rPr>
          <w:rFonts w:ascii="方正书宋简体" w:hAnsi="方正书宋简体" w:eastAsia="方正书宋简体" w:cs="方正书宋简体"/>
          <w:b/>
          <w:color w:val="000000"/>
          <w:sz w:val="22"/>
          <w:szCs w:val="22"/>
        </w:rPr>
      </w:pPr>
      <w:r>
        <w:rPr>
          <w:rFonts w:eastAsia="方正书宋简体" w:cs="方正书宋简体" w:ascii="方正书宋简体" w:hAnsi="方正书宋简体"/>
          <w:b/>
          <w:color w:val="000000"/>
          <w:sz w:val="22"/>
          <w:szCs w:val="22"/>
        </w:rPr>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一、本合同文本中有关条款留有空白行，供双方自行约定。双方不予约定的，应当划“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示别。</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二、本合同文本条款前有“□”符号的，甲乙双方应当协商选定。双方选定的条款，应当在“□”中划“√”以示选定；未选定的，不做标记。</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三、甲乙双方可以书面形式对合同内容予以变更或补充。但变更或补充的内容，不得减轻或者免除法律、法规所规定的专属合同双方所应承担的责任和义务。</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四、双方当事人在签订合同前应仔细阅读各项条款。合同签订后，双方应妥善保存合同文本、附件及相关资料，以便当合法权益受到侵害时，作为投诉索赔的凭据和法律诉讼的证据。</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五、本合同由湖北省工商行政管理局、湖北省交通运输厅、湖北省旅游局制定，在全省范围内推行使用。</w:t>
      </w:r>
    </w:p>
    <w:p>
      <w:pPr>
        <w:pStyle w:val="Style15"/>
        <w:spacing w:lineRule="exact" w:line="600" w:before="0" w:after="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r>
        <w:br w:type="page"/>
      </w:r>
    </w:p>
    <w:p>
      <w:pPr>
        <w:pStyle w:val="Style15"/>
        <w:spacing w:lineRule="exact" w:line="600" w:before="0" w:after="0"/>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合同编号：{合同编号}</w:t>
      </w:r>
    </w:p>
    <w:p>
      <w:pPr>
        <w:pStyle w:val="Heading1"/>
        <w:bidi w:val="0"/>
        <w:ind w:hanging="0" w:start="0"/>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Heading1"/>
        <w:bidi w:val="0"/>
        <w:ind w:hanging="0" w:start="0"/>
        <w:rPr/>
      </w:pPr>
      <w:r>
        <w:rPr/>
        <w:t>旅游包车合同</w:t>
      </w:r>
    </w:p>
    <w:p>
      <w:pPr>
        <w:pStyle w:val="Style15"/>
        <w:spacing w:lineRule="exact" w:line="600" w:before="0" w:after="0"/>
        <w:rPr>
          <w:rFonts w:ascii="方正书宋简体" w:hAnsi="方正书宋简体" w:eastAsia="方正书宋简体" w:cs="方正书宋简体"/>
          <w:color w:val="000000"/>
          <w:sz w:val="22"/>
          <w:szCs w:val="22"/>
        </w:rPr>
      </w:pPr>
      <w:r>
        <w:rPr>
          <w:rFonts w:eastAsia="方正书宋简体" w:cs="方正书宋简体" w:ascii="方正书宋简体" w:hAnsi="方正书宋简体"/>
          <w:color w:val="000000"/>
          <w:sz w:val="22"/>
          <w:szCs w:val="22"/>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{甲方（旅行社</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{法定代表人姓名}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ascii="方正书宋_GBK" w:hAnsi="方正书宋_GBK" w:cs="方正书宋_GBK" w:eastAsia="方正书宋_GBK"/>
          <w:color w:val="000000"/>
          <w:sz w:val="22"/>
          <w:szCs w:val="22"/>
          <w:u w:val="single"/>
        </w:rPr>
        <w:t xml:space="preserve"> {地址}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{电</w:t>
      </w:r>
      <w:r>
        <w:rPr>
          <w:rFonts w:ascii="方正书宋_GBK" w:hAnsi="方正书宋_GBK" w:cs="方正书宋_GBK" w:eastAsia="方正书宋_GBK"/>
          <w:color w:val="000000"/>
          <w:sz w:val="22"/>
          <w:szCs w:val="22"/>
          <w:u w:val="single"/>
        </w:rPr>
        <w:t xml:space="preserve">话}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{传真}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经营许可证编号</w:t>
      </w:r>
      <w:r>
        <w:rPr>
          <w:rFonts w:ascii="方正书宋_GBK" w:hAnsi="方正书宋_GBK" w:cs="方正书宋_GBK" w:eastAsia="方正书宋_GBK"/>
          <w:color w:val="000000"/>
          <w:sz w:val="22"/>
          <w:szCs w:val="22"/>
          <w:u w:val="single"/>
        </w:rPr>
        <w:t xml:space="preserve"> {经营许可证编号}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{结算账</w:t>
      </w:r>
      <w:r>
        <w:rPr>
          <w:rFonts w:ascii="方正书宋_GBK" w:hAnsi="方正书宋_GBK" w:cs="方正书宋_GBK" w:eastAsia="方正书宋_GBK"/>
          <w:color w:val="000000"/>
          <w:sz w:val="22"/>
          <w:szCs w:val="22"/>
          <w:u w:val="single"/>
        </w:rPr>
        <w:t>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{乙方（道路客运企业</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{法定代表人姓名}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ascii="方正书宋_GBK" w:hAnsi="方正书宋_GBK" w:cs="方正书宋_GBK" w:eastAsia="方正书宋_GBK"/>
          <w:color w:val="000000"/>
          <w:sz w:val="22"/>
          <w:szCs w:val="22"/>
          <w:u w:val="single"/>
        </w:rPr>
        <w:t xml:space="preserve"> {地址}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w:t>
      </w:r>
      <w:r>
        <w:rPr>
          <w:rFonts w:ascii="方正书宋_GBK" w:hAnsi="方正书宋_GBK" w:cs="方正书宋_GBK" w:eastAsia="方正书宋_GBK"/>
          <w:color w:val="000000"/>
          <w:sz w:val="22"/>
          <w:szCs w:val="22"/>
          <w:u w:val="single"/>
        </w:rPr>
        <w:t xml:space="preserve">话}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{传真}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经营许可证编号</w:t>
      </w:r>
      <w:r>
        <w:rPr>
          <w:rFonts w:ascii="方正书宋_GBK" w:hAnsi="方正书宋_GBK" w:cs="方正书宋_GBK" w:eastAsia="方正书宋_GBK"/>
          <w:color w:val="000000"/>
          <w:sz w:val="22"/>
          <w:szCs w:val="22"/>
          <w:u w:val="single"/>
        </w:rPr>
        <w:t xml:space="preserve"> {经营许可证编号}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{结算账</w:t>
      </w:r>
      <w:r>
        <w:rPr>
          <w:rFonts w:ascii="方正书宋_GBK" w:hAnsi="方正书宋_GBK" w:cs="方正书宋_GBK" w:eastAsia="方正书宋_GBK"/>
          <w:color w:val="000000"/>
          <w:sz w:val="22"/>
          <w:szCs w:val="22"/>
          <w:u w:val="single"/>
        </w:rPr>
        <w:t>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snapToGrid w:val="false"/>
        <w:spacing w:lineRule="exact" w:line="592"/>
        <w:ind w:firstLine="442" w:end="0"/>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第一条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为保障道路旅游客运安全，维护{旅行社}和{道路旅游客运企业}的合法权益，给旅游者提供安全、舒适、优质的旅游客运服务，依据《中华人民共和国合同法》、《中华人民共和国旅游法》、《中华人民共和国道路运输条例》、《旅行社条例》等法律、法规及有关规定，本着诚信、平等、自愿的原则，双方就旅游客运包车事宜签订本合同。</w:t>
      </w:r>
    </w:p>
    <w:p>
      <w:pPr>
        <w:pStyle w:val="Style15"/>
        <w:keepNext w:val="false"/>
        <w:keepLines w:val="false"/>
        <w:pageBreakBefore w:val="false"/>
        <w:kinsoku w:val="true"/>
        <w:overflowPunct w:val="true"/>
        <w:autoSpaceDE w:val="true"/>
        <w:bidi w:val="0"/>
        <w:snapToGrid w:val="false"/>
        <w:spacing w:lineRule="exact" w:line="420" w:before="0" w:after="0"/>
        <w:ind w:firstLine="440" w:end="0"/>
        <w:jc w:val="both"/>
        <w:textAlignment w:val="auto"/>
        <w:rPr>
          <w:rFonts w:ascii="方正黑体_GBK" w:hAnsi="方正黑体_GBK" w:eastAsia="方正黑体_GBK" w:cs="方正黑体_GBK"/>
          <w:color w:val="000000"/>
          <w:kern w:val="2"/>
          <w:sz w:val="22"/>
          <w:szCs w:val="22"/>
          <w:lang w:val="en-US" w:eastAsia="zh-CN" w:bidi="ar-SA"/>
        </w:rPr>
      </w:pPr>
      <w:r>
        <w:rPr>
          <w:rFonts w:ascii="方正黑体_GBK" w:hAnsi="方正黑体_GBK" w:cs="方正黑体_GBK" w:eastAsia="方正黑体_GBK"/>
          <w:color w:val="000000"/>
          <w:kern w:val="2"/>
          <w:sz w:val="22"/>
          <w:szCs w:val="22"/>
          <w:lang w:val="en-US" w:eastAsia="zh-CN" w:bidi="ar-SA"/>
        </w:rPr>
        <w:t>第二条  本合同为示范文本，仅供{甲方}与{乙方}发生包车业务时使用。</w:t>
      </w:r>
    </w:p>
    <w:p>
      <w:pPr>
        <w:pStyle w:val="Style15"/>
        <w:keepNext w:val="false"/>
        <w:keepLines w:val="false"/>
        <w:pageBreakBefore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本合同甲方应为持有旅游行政管理部门颁发的《旅行社业务经营许可证》和工商行政管理部门颁发的《企业法人营业执照》的旅行社；乙方应为持有交通运管部门颁发的《道路运输经营许可证》和工商行政管理部门颁发的《企业法人营业执照》，具有旅游客运经营资质的道路客运企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{甲方权利和义务}</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（一）甲方必须对旅游包车费用实行“公对公”统一结算。</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（二）甲方签订合同后，必须提前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{提前天数} 日以电话、传真等形式向乙方预订用车计划，包括所需车型、座位数、行驶路线、包车时间、接团时间、联系人、{联系电话}、服务要求等，双方协商一致后，通过《旅游包车确认单》书面确认。</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（三）甲方如不能按照约定使用车辆，应提前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{通知天数} 日书面通知乙方。</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如乙方提供的车辆不具备《道路运输证》、《包车客运标志牌》、《车辆定期安全检测合格单》，驾驶人员不具备《道路运输从业资格证》，或者与合同约定不一致的，甲方有权拒绝接受相关服务，并向乙方索取赔偿。</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（五）合同履行期间，未经双方协商一致不得擅自变更行驶路线及目的地，甲方应游客要求需变更行程时，甲方应及时通知乙方，在取得乙方同意后，协商变更后的包车费用。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车辆行驶过程中，甲方应尊重和配合乙方驾驶员的工作，不能要求驾驶员作不利安全的举动，不能影响驾驶员的安全行驶，不能无故强迫驾驶员改变行程。按规定需要配备双班驾驶员的，必须同意乙方配备双班驾驶员。驾驶员（双班驾驶员）在执行甲方团队任务时所产生的食宿费由甲方承担（如有特殊情况另行约定的，按约定执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（七）车辆使用中，导游或领队应在专用座位就座，并负有向游客宣传爱护车辆设施设备的义务和责任。出现人为损坏车辆设施设备时，应依法赔偿。</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（八）发生争议或出现特殊情况时，应在旅游团行程结束后解决。甲方擅自终止、延误行程或终止履行合同义务给乙方造成损失的，应承担赔偿责任。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（九）甲方应协助乙方处理其与游客发生的纠纷，努力降低损失。由于甲方不协助导致游客人身财产损失扩大的，甲方应就扩大部分承担赔偿责任。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第四条 {乙方权利和义务}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（一）乙方必须对旅游包车费用实行“公对公”统一结算。</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（二）乙方在接到甲方《旅游包车确认单》后，应在</w:t>
      </w:r>
      <w:r>
        <w:rPr>
          <w:rFonts w:ascii="方正书宋_GBK" w:hAnsi="方正书宋_GBK" w:cs="方正书宋_GBK" w:eastAsia="方正书宋_GBK"/>
          <w:color w:val="000000"/>
          <w:sz w:val="22"/>
          <w:szCs w:val="22"/>
          <w:u w:val="single"/>
        </w:rPr>
        <w:t xml:space="preserve"> {工作</w:t>
      </w:r>
      <w:r>
        <w:rPr>
          <w:rFonts w:ascii="方正书宋_GBK" w:hAnsi="方正书宋_GBK" w:cs="方正书宋_GBK" w:eastAsia="方正书宋_GBK"/>
          <w:color w:val="000000"/>
          <w:sz w:val="22"/>
          <w:szCs w:val="22"/>
        </w:rPr>
        <w:t>日内} 日内以书面方式确认，确认后一般不得变更。乙方确因特殊情况，不能按照约定提供车辆的，必须经双方协商一致</w:t>
      </w:r>
      <w:r>
        <w:rPr>
          <w:rFonts w:ascii="方正书宋_GBK" w:hAnsi="方正书宋_GBK" w:cs="方正书宋_GBK" w:eastAsia="方正书宋_GBK"/>
          <w:color w:val="000000"/>
          <w:sz w:val="22"/>
          <w:szCs w:val="22"/>
          <w:u w:val="single"/>
        </w:rPr>
        <w:t>，并提前</w:t>
      </w:r>
      <w:r>
        <w:rPr>
          <w:rFonts w:ascii="方正书宋_GBK" w:hAnsi="方正书宋_GBK" w:cs="方正书宋_GBK" w:eastAsia="方正书宋_GBK"/>
          <w:color w:val="000000"/>
          <w:sz w:val="22"/>
          <w:szCs w:val="22"/>
        </w:rPr>
        <w:t xml:space="preserve"> {通知提前天数} 日书面通知甲方。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应当遵守道路客运安全管理的各项制度，必须持有具备包车和旅游客运资质的《道路运输经营许可证》；提供的车辆必须具备《道路运输证》、《包车客运标志牌》、《车辆定期安全检测合格单》，必须喷贴全省道路旅游客运车辆统一标识和使用旅游客运车辆专段号牌，在车厢内显著位置公示经营者和驾驶人信息、道路运输管理机构监督电话等事项，将驾驶员后排两个座位作为导游、领队专用座位，并注明“导游领队专座”字样，且配备行驶记录功能的</w:t>
      </w:r>
      <w:r>
        <w:rPr>
          <w:rFonts w:eastAsia="方正书宋_GBK" w:cs="方正书宋_GBK" w:ascii="方正书宋_GBK" w:hAnsi="方正书宋_GBK"/>
          <w:color w:val="000000"/>
          <w:sz w:val="22"/>
          <w:szCs w:val="22"/>
        </w:rPr>
        <w:t>GPS</w:t>
      </w:r>
      <w:r>
        <w:rPr>
          <w:rFonts w:ascii="方正书宋_GBK" w:hAnsi="方正书宋_GBK" w:cs="方正书宋_GBK" w:eastAsia="方正书宋_GBK"/>
          <w:color w:val="000000"/>
          <w:sz w:val="22"/>
          <w:szCs w:val="22"/>
        </w:rPr>
        <w:t>卫星定位装置；驾驶人员必须具备《道路运输从业资格证》，按规定需配备双班驾驶员的，必须配备双班驾驶员。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在按照双方确认的《旅游包车确认单》相关内容提供旅游包车客运服务时，有权拒绝甲方提出的超过车辆限额搭载乘客、要求驾驶员超时驾驶等影响行车安全的要求；在条件许可和不损害甲乙双方及第三方利益的前提下，尽可能满足甲方提出的行程变更建议，相应增减的费用由双方协商支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车辆运行过程中，乙方驾驶员应自觉守法遵规，不开违章车，杜绝疲劳驾驶、酒后驾驶、超载行驶、超速行驶，确保行车安全；做到着装整洁，用语礼貌，待客热忱，保持车辆内外清洁；并在旅游过程中配合导游工作，履行相关协助义务，保障游客人身、财产安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（六）发生争议或出现特殊情况，应在旅游团行程结束后解决。乙方擅自终止、延误行程或终止履行合同义务给甲方造成损失的，应当承担赔偿责任。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（七）旅游车辆发生交通事故，导致乘客受到人身伤害时，乙方应及时采取补救措施，并与甲方共同组织参与救援；交通事故法律责任由乙方依法承担。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（八）乙方应协助甲方处理其与游客发生的纠纷，努力降低损失。由于乙方不协助导致游客人身财产损失扩大的，乙方应当就扩大部分承担赔偿责任。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第五条  {包车费用}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（一）包车费用由甲乙双方协商确定。乙方在结算时应向甲方提供结算单，并提供有效发票；甲乙双方各自保存订车单和结算单。应由甲方承担的相关包车费用主要有：{相关费用内容}。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车辆租用费；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过路、过桥费；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停车费；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双方约定的其他费用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{其他费用}。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（二）付款方式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甲乙双方应按照约定的账号“公对公”转账结算包车费用。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（三）付款期限约定：{付款期限}</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每</w:t>
      </w:r>
      <w:r>
        <w:rPr>
          <w:rFonts w:ascii="方正书宋_GBK" w:hAnsi="方正书宋_GBK" w:cs="方正书宋_GBK" w:eastAsia="方正书宋_GBK"/>
          <w:color w:val="000000"/>
          <w:sz w:val="22"/>
          <w:szCs w:val="22"/>
          <w:u w:val="single"/>
        </w:rPr>
        <w:t>{月份}</w:t>
      </w:r>
      <w:r>
        <w:rPr>
          <w:rFonts w:ascii="方正书宋_GBK" w:hAnsi="方正书宋_GBK" w:cs="方正书宋_GBK" w:eastAsia="方正书宋_GBK"/>
          <w:color w:val="000000"/>
          <w:sz w:val="22"/>
          <w:szCs w:val="22"/>
        </w:rPr>
        <w:t>结算一次，结算月的最后一天为结算截至日期；</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每团结算一次，团队行程结束后</w:t>
      </w:r>
      <w:r>
        <w:rPr>
          <w:rFonts w:ascii="方正书宋_GBK" w:hAnsi="方正书宋_GBK" w:cs="方正书宋_GBK" w:eastAsia="方正书宋_GBK"/>
          <w:color w:val="000000"/>
          <w:sz w:val="22"/>
          <w:szCs w:val="22"/>
          <w:u w:val="single"/>
        </w:rPr>
        <w:t xml:space="preserve"> {结算日</w:t>
      </w:r>
      <w:r>
        <w:rPr>
          <w:rFonts w:ascii="方正书宋_GBK" w:hAnsi="方正书宋_GBK" w:cs="方正书宋_GBK" w:eastAsia="方正书宋_GBK"/>
          <w:color w:val="000000"/>
          <w:sz w:val="22"/>
          <w:szCs w:val="22"/>
        </w:rPr>
        <w:t>期} 日内进行结算；</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{内容} 。</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（四）旅游包车过程中发生的车辆故障修理费、驾驶员违规罚款等费用由乙方承担。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第六条  甲方违约责任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（一）甲方未能按照约定时间、数量使用车辆及驾驶员的，乙方有权解除当次旅游包车约定，甲方应承担给乙方造成的经济损失，并向乙方支付约定包车费</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（二）甲方因实际团队人数与约定团队人数不符需要乙方另行安排车辆的，应当提前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{提前小时数} 小时向乙方提出书面变更申请，双方重新协商用车标准及包车费用。如甲方未按期提出书面变更申请或者双方未能协商一致的，乙方有权解除合同并按照前款所述标准要求甲方承担违约责任。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（三）由于甲方原因造成行程延误，超出约定租车期限的，甲方应当支付超时部分的用车费用，费用标准由双方协商确定；给乙方造成经济损失的，应赔偿经济损失。</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（四）由于甲方原因导致车辆损坏或造成事故的，应承担赔偿责任，已经投保的部份由保险金优先支付承担。</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（五）甲方未按照合同约定支付包车费用的，按照未支付金额每日</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{违约金比例}‱的标准向乙方支付违约金（违约金总额最高不</w:t>
      </w:r>
      <w:r>
        <w:rPr>
          <w:rFonts w:eastAsia="方正书宋_GBK" w:cs="方正书宋_GBK" w:ascii="方正书宋_GBK" w:hAnsi="方正书宋_GBK"/>
          <w:color w:val="000000"/>
          <w:sz w:val="22"/>
          <w:szCs w:val="22"/>
        </w:rPr>
        <w:t>超过应</w:t>
      </w:r>
      <w:r>
        <w:rPr>
          <w:rFonts w:ascii="方正书宋_GBK" w:hAnsi="方正书宋_GBK" w:cs="方正书宋_GBK" w:eastAsia="方正书宋_GBK"/>
          <w:color w:val="000000"/>
          <w:sz w:val="22"/>
          <w:szCs w:val="22"/>
        </w:rPr>
        <w:t>付金额的{违约金上限} %）。</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第七条 {乙方违约责任}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（一）乙方未能按合同约定配备车辆及驾驶员，且经甲方通知仍未在合理时间内到达的，甲方有权解除当次旅游包车约定，乙方应承担给甲方造成的经济损失，并向甲方支付约定包车费</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（二）乙方提供车辆、驾驶员不符合合同约定要求，被甲方拒绝的，乙方按前款约定标准承担违约责任，并赔偿经济损失。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（三）乙方未按合同约定到达甲方指定地点接团而造成旅游团延误行程或误机（车、船）的，应赔偿因此给甲方造成的经济损失，并按约定车费的</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（四）乙方提供的车辆标准低于约定标准的，乙方应当积极采取补救措施；确实无法改正的，乙方应当减少或退还约定价款与所提供车辆租用价款的差额，并向甲方支付约定价款</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的违约金；给甲方造成经济损失的，应赔偿超出违约金部分的经济损失。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（五）因乙方驾驶员过错造成游客随车物品丢失、损坏的，乙方应当赔偿损失，赔偿数额按有关规定或协商解决；因车辆或驾驶员的原因引起团队游客投诉，乙方应当承担由此对甲方造成的经济损失。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（六）乙方车辆中途发生故障</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{维修时限} 小时内无法修复，造成旅游行程延误或无法执行的，乙方应及时采取补救措施，并依照甲方与旅游者的合理诉求，赔偿甲方因此造成的经济损失；乙方采取补救措施时提供车辆标准低于约定标准的，应减少或退还约定价款与补救时所提供车辆租用价款的差额。乙方车辆中途甩团，造成旅游行程延误或无法执行的，乙方应承担给甲方造成的经济损失，并向甲方</w:t>
      </w:r>
      <w:r>
        <w:rPr>
          <w:rFonts w:ascii="方正书宋_GBK" w:hAnsi="方正书宋_GBK" w:cs="方正书宋_GBK" w:eastAsia="方正书宋_GBK"/>
          <w:color w:val="000000"/>
          <w:sz w:val="22"/>
          <w:szCs w:val="22"/>
          <w:u w:val="single"/>
        </w:rPr>
        <w:t>支付</w:t>
      </w:r>
      <w:r>
        <w:rPr>
          <w:rFonts w:eastAsia="方正书宋_GBK" w:cs="方正书宋_GBK" w:ascii="方正书宋_GBK" w:hAnsi="方正书宋_GBK"/>
          <w:color w:val="000000"/>
          <w:sz w:val="22"/>
          <w:szCs w:val="22"/>
        </w:rPr>
        <w:t>约</w:t>
      </w:r>
      <w:r>
        <w:rPr>
          <w:rFonts w:ascii="方正书宋_GBK" w:hAnsi="方正书宋_GBK" w:cs="方正书宋_GBK" w:eastAsia="方正书宋_GBK"/>
          <w:color w:val="000000"/>
          <w:sz w:val="22"/>
          <w:szCs w:val="22"/>
        </w:rPr>
        <w:t>定包车费　　{违约金比例}%的违约金。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第八条 突发事件处理</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旅游行程中发生交通事故或其他安全事故，致旅游者或者双方人员人身伤害和财产损失的，甲乙双方应积极采取救治措施，必要时先行垫付经费或启动各自保险理赔，优先救助伤亡人员，妥善处理相关事宜。因第三方原因造成交通事故或其它安全事故的，由乙方督促第三方共同采取积极救治措施，依事故责任认定书由责任人承担赔偿责任，事后由乙方负责向肇事者追索赔偿，甲方提供必要的协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第九条 责任免除</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（一）遇不可抗力造成合同无法履行的，双方互不承担违约责任，应协商解决后续事宜。</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（二）其他约定：{其他约定内容}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{待</w:t>
      </w:r>
      <w:r>
        <w:rPr>
          <w:rFonts w:eastAsia="方正书宋_GBK" w:cs="方正书宋_GBK" w:ascii="方正书宋_GBK" w:hAnsi="方正书宋_GBK"/>
          <w:color w:val="000000"/>
          <w:sz w:val="22"/>
          <w:szCs w:val="22"/>
          <w:u w:val="single"/>
        </w:rPr>
        <w:t>填写内容}</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{内</w:t>
      </w:r>
      <w:r>
        <w:rPr>
          <w:rFonts w:eastAsia="方正书宋_GBK" w:cs="方正书宋_GBK" w:ascii="方正书宋_GBK" w:hAnsi="方正书宋_GBK"/>
          <w:color w:val="000000"/>
          <w:sz w:val="22"/>
          <w:szCs w:val="22"/>
          <w:u w:val="single"/>
        </w:rPr>
        <w:t>容}</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第十条  争议解决方式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本合同在履行过程中发生争议的，双方当事人应本着友好协商原则解决。协商不成的，可按下述方式解决：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（一）向</w:t>
      </w:r>
      <w:r>
        <w:rPr>
          <w:rFonts w:ascii="方正书宋_GBK" w:hAnsi="方正书宋_GBK" w:cs="方正书宋_GBK" w:eastAsia="方正书宋_GBK"/>
          <w:color w:val="000000"/>
          <w:sz w:val="22"/>
          <w:szCs w:val="22"/>
          <w:u w:val="single"/>
        </w:rPr>
        <w:t xml:space="preserve"> {仲裁委员会} 申请仲裁；</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{人民法院}提起诉讼。</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第十一条 合同附件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（一）甲方必须提供如下材料：</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《企业法人营业执照》复印件；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《旅行社业务经营许可证》复印件；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《旅行社基本情况信息表》；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旅行社质量保证金证明；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旅行社责任保险证明；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银行账号；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业务经办人信息（包括姓名、职务、联系电话）。</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（二）乙方必须提供如下材料：</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《企业法人营业执照》复印件；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《道路运输经营许可证》复印件；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《道路旅游客运企业基本情况信息表》；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《在营旅游客运车辆台账》（台账中必须记录车辆型号、车牌号、营运证号、行驶证号等基本信息）；</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《在营旅游客运车辆驾驶员台账》（台账中必须记录驾驶员姓名、性别、驾驶证号、从业资格证号、联系电话等基本信息）；</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银行账号；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道路客运承运人保险证明；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业务经办人信息（包括姓名、职务、联系电话）。</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合同签订后，如营运车辆及车辆驾驶员信息发生变化，乙方应提前书面通知甲方。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（三）合同签订后，每趟（次）旅游包车业务通过《旅游包车确认单》予以确认。</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（四）合同附件是本合同的组成部分，具有同等法律效力；甲乙双方必须对各自提供材料的真实性、合法性承担法律责任。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第十二条 </w:t>
      </w:r>
      <w:r>
        <w:rPr>
          <w:rFonts w:ascii="方正书宋_GBK" w:hAnsi="方正书宋_GBK" w:cs="方正书宋_GBK" w:eastAsia="方正书宋_GBK"/>
          <w:color w:val="000000"/>
          <w:sz w:val="22"/>
          <w:szCs w:val="22"/>
        </w:rPr>
        <w:t xml:space="preserve"> 以上合同条款未尽事宜，甲乙双方可经协商，签订补充条款，{补充条款}与本合同具有同等法律效力。</w:t>
      </w:r>
    </w:p>
    <w:p>
      <w:pPr>
        <w:pStyle w:val="Normal"/>
        <w:keepNext w:val="false"/>
        <w:keepLines w:val="false"/>
        <w:pageBreakBefore w:val="false"/>
        <w:kinsoku w:val="true"/>
        <w:overflowPunct w:val="true"/>
        <w:autoSpaceDE w:val="true"/>
        <w:bidi w:val="0"/>
        <w:snapToGrid w:val="false"/>
        <w:spacing w:lineRule="exact" w:line="420"/>
        <w:ind w:firstLine="431"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第十三条  </w:t>
      </w:r>
      <w:r>
        <w:rPr>
          <w:rFonts w:ascii="方正书宋_GBK" w:hAnsi="方正书宋_GBK" w:cs="方正书宋_GBK" w:eastAsia="方正书宋_GBK"/>
          <w:color w:val="000000"/>
          <w:sz w:val="22"/>
          <w:szCs w:val="22"/>
        </w:rPr>
        <w:t>本合同中明确的甲乙双方业务经办人的行为视为代表双方当事人的行为，双方在履行本合同中的磋商、确认及采取措施等符合合同目的的行为均具有法律效力，当事人对业务经办人有明确授权时依授权内容为准。</w:t>
      </w:r>
    </w:p>
    <w:p>
      <w:pPr>
        <w:pStyle w:val="Normal"/>
        <w:keepNext w:val="false"/>
        <w:keepLines w:val="false"/>
        <w:pageBreakBefore w:val="false"/>
        <w:kinsoku w:val="true"/>
        <w:overflowPunct w:val="true"/>
        <w:autoSpaceDE w:val="true"/>
        <w:bidi w:val="0"/>
        <w:snapToGrid w:val="false"/>
        <w:spacing w:lineRule="exact" w:line="420"/>
        <w:ind w:firstLine="431"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第十四条  </w:t>
      </w:r>
      <w:r>
        <w:rPr>
          <w:rFonts w:ascii="方正书宋_GBK" w:hAnsi="方正书宋_GBK" w:cs="方正书宋_GBK" w:eastAsia="方正书宋_GBK"/>
          <w:color w:val="000000"/>
          <w:sz w:val="22"/>
          <w:szCs w:val="22"/>
        </w:rPr>
        <w:t>本合同经{甲方}和{乙方}签字盖章后生效。</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第十五条 </w:t>
      </w:r>
      <w:r>
        <w:rPr>
          <w:rFonts w:ascii="方正书宋_GBK" w:hAnsi="方正书宋_GBK" w:cs="方正书宋_GBK" w:eastAsia="方正书宋_GBK"/>
          <w:color w:val="000000"/>
          <w:sz w:val="22"/>
          <w:szCs w:val="22"/>
        </w:rPr>
        <w:t xml:space="preserve"> 本合同有效期自</w:t>
      </w:r>
      <w:r>
        <w:rPr>
          <w:rFonts w:ascii="方正书宋_GBK" w:hAnsi="方正书宋_GBK" w:cs="方正书宋_GBK" w:eastAsia="方正书宋_GBK"/>
          <w:color w:val="000000"/>
          <w:sz w:val="22"/>
          <w:szCs w:val="22"/>
          <w:u w:val="single"/>
        </w:rPr>
        <w:t>{年份1</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年{月份</w:t>
      </w:r>
      <w:r>
        <w:rPr>
          <w:rFonts w:ascii="方正书宋_GBK" w:hAnsi="方正书宋_GBK" w:cs="方正书宋_GBK" w:eastAsia="方正书宋_GBK"/>
          <w:color w:val="000000"/>
          <w:sz w:val="22"/>
          <w:szCs w:val="22"/>
        </w:rPr>
        <w:t>1</w:t>
      </w:r>
      <w:r>
        <w:rPr>
          <w:rFonts w:ascii="方正书宋_GBK" w:hAnsi="方正书宋_GBK" w:cs="方正书宋_GBK" w:eastAsia="方正书宋_GBK"/>
          <w:color w:val="000000"/>
          <w:sz w:val="22"/>
          <w:szCs w:val="22"/>
          <w:u w:val="single"/>
        </w:rPr>
        <w:t>}月{日</w:t>
      </w:r>
      <w:r>
        <w:rPr>
          <w:rFonts w:ascii="方正书宋_GBK" w:hAnsi="方正书宋_GBK" w:cs="方正书宋_GBK" w:eastAsia="方正书宋_GBK"/>
          <w:color w:val="000000"/>
          <w:sz w:val="22"/>
          <w:szCs w:val="22"/>
        </w:rPr>
        <w:t>期1}</w:t>
      </w:r>
      <w:r>
        <w:rPr>
          <w:rFonts w:ascii="方正书宋_GBK" w:hAnsi="方正书宋_GBK" w:cs="方正书宋_GBK" w:eastAsia="方正书宋_GBK"/>
          <w:color w:val="000000"/>
          <w:sz w:val="22"/>
          <w:szCs w:val="22"/>
          <w:u w:val="single"/>
        </w:rPr>
        <w:t>日起至{</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份2}年</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月份2}</w:t>
      </w:r>
      <w:r>
        <w:rPr>
          <w:rFonts w:ascii="方正书宋_GBK" w:hAnsi="方正书宋_GBK" w:cs="方正书宋_GBK" w:eastAsia="方正书宋_GBK"/>
          <w:color w:val="000000"/>
          <w:sz w:val="22"/>
          <w:szCs w:val="22"/>
        </w:rPr>
        <w:t>月{日期2}日止。</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{甲方（盖章）}                               {乙方（盖章）}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签约代表（签名）：{签约代表1}          签约代表（签名）：{签约代表2}</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签约时间：{签约时间}                  签约时间：{签约时间}</w:t>
      </w:r>
      <w:r/>
    </w:p>
    <w:p>
      <w:pPr>
        <w:pStyle w:val="Normal"/>
        <w:snapToGrid w:val="false"/>
        <w:spacing w:lineRule="auto" w:line="348"/>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1</w:t>
      </w:r>
    </w:p>
    <w:p>
      <w:pPr>
        <w:pStyle w:val="Heading1"/>
        <w:bidi w:val="0"/>
        <w:ind w:hanging="0" w:start="0"/>
        <w:rPr/>
      </w:pPr>
      <w:r>
        <w:rPr/>
        <w:t>甲方基本信息</w:t>
      </w:r>
    </w:p>
    <w:p>
      <w:pPr>
        <w:pStyle w:val="Normal"/>
        <w:snapToGrid w:val="false"/>
        <w:jc w:val="center"/>
        <w:rPr>
          <w:rFonts w:ascii="方正书宋简体" w:hAnsi="方正书宋简体" w:eastAsia="方正书宋简体" w:cs="方正书宋简体"/>
          <w:color w:val="000000"/>
          <w:sz w:val="22"/>
          <w:szCs w:val="22"/>
        </w:rPr>
      </w:pPr>
      <w:r>
        <w:rPr>
          <w:rFonts w:eastAsia="方正书宋简体" w:cs="方正书宋简体" w:ascii="方正书宋简体" w:hAnsi="方正书宋简体"/>
          <w:color w:val="000000"/>
          <w:sz w:val="22"/>
          <w:szCs w:val="22"/>
        </w:rPr>
      </w:r>
    </w:p>
    <w:tbl>
      <w:tblPr>
        <w:tblW w:w="8546" w:type="dxa"/>
        <w:jc w:val="center"/>
        <w:tblInd w:w="0" w:type="dxa"/>
        <w:tblLayout w:type="fixed"/>
        <w:tblCellMar>
          <w:top w:w="0" w:type="dxa"/>
          <w:start w:w="108" w:type="dxa"/>
          <w:bottom w:w="0" w:type="dxa"/>
          <w:end w:w="108" w:type="dxa"/>
        </w:tblCellMar>
      </w:tblPr>
      <w:tblGrid>
        <w:gridCol w:w="1150"/>
        <w:gridCol w:w="1013"/>
        <w:gridCol w:w="1189"/>
        <w:gridCol w:w="704"/>
        <w:gridCol w:w="1012"/>
        <w:gridCol w:w="632"/>
        <w:gridCol w:w="875"/>
        <w:gridCol w:w="259"/>
        <w:gridCol w:w="1712"/>
      </w:tblGrid>
      <w:tr>
        <w:trPr>
          <w:trHeight w:val="49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旅行社全称</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41"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旅行社业务经营</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许可证编号</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许可经营业务</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国内旅游业务</w:t>
            </w:r>
          </w:p>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入境旅游业务</w:t>
            </w:r>
          </w:p>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出境旅游业务</w:t>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营业执照注册号</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成立日期</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营业期限</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企业类型</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经营场所</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邮编</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注册资本</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实收资本</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法定代表人</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出资人（股东）</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内设部门</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个</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分社</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个</w:t>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服务网点</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90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 经 理</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副总经理</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包车业务负责人</w:t>
            </w:r>
          </w:p>
        </w:tc>
        <w:tc>
          <w:tcPr>
            <w:tcW w:w="11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计调负责人</w:t>
            </w:r>
          </w:p>
        </w:tc>
        <w:tc>
          <w:tcPr>
            <w:tcW w:w="11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9"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旅行社责任保险</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投保数额及期限</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5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旅行社质量保证金</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缴纳数额、存款银行</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及存款期限</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95" w:hRule="atLeast"/>
        </w:trPr>
        <w:tc>
          <w:tcPr>
            <w:tcW w:w="8546"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旅行社其他情况说明：</w:t>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839"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本公司常用章印模盖右侧</w:t>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396"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ind w:firstLine="54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企业公章        合同专用章        财务专用章       传真确认章</w:t>
            </w:r>
          </w:p>
        </w:tc>
      </w:tr>
      <w:tr>
        <w:trPr>
          <w:trHeight w:val="609"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填表日期</w:t>
            </w:r>
          </w:p>
        </w:tc>
        <w:tc>
          <w:tcPr>
            <w:tcW w:w="4550"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62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w:t>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rPr>
          <w:rFonts w:ascii="方正书宋简体" w:hAnsi="方正书宋简体" w:eastAsia="方正书宋简体" w:cs="方正书宋简体"/>
          <w:color w:val="000000"/>
          <w:sz w:val="22"/>
          <w:szCs w:val="22"/>
          <w:u w:val="single"/>
        </w:rPr>
      </w:pPr>
      <w:r>
        <w:br w:type="page"/>
      </w: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2</w:t>
      </w:r>
    </w:p>
    <w:p>
      <w:pPr>
        <w:pStyle w:val="Heading1"/>
        <w:bidi w:val="0"/>
        <w:ind w:hanging="0" w:start="0"/>
        <w:rPr/>
      </w:pPr>
      <w:r>
        <w:rPr/>
        <w:t>乙方基本信息</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8534" w:type="dxa"/>
        <w:jc w:val="center"/>
        <w:tblInd w:w="0" w:type="dxa"/>
        <w:tblLayout w:type="fixed"/>
        <w:tblCellMar>
          <w:top w:w="0" w:type="dxa"/>
          <w:start w:w="108" w:type="dxa"/>
          <w:bottom w:w="0" w:type="dxa"/>
          <w:end w:w="108" w:type="dxa"/>
        </w:tblCellMar>
      </w:tblPr>
      <w:tblGrid>
        <w:gridCol w:w="1799"/>
        <w:gridCol w:w="9"/>
        <w:gridCol w:w="1290"/>
        <w:gridCol w:w="1079"/>
        <w:gridCol w:w="91"/>
        <w:gridCol w:w="966"/>
        <w:gridCol w:w="294"/>
        <w:gridCol w:w="6"/>
        <w:gridCol w:w="1254"/>
        <w:gridCol w:w="20"/>
        <w:gridCol w:w="1726"/>
      </w:tblGrid>
      <w:tr>
        <w:trPr>
          <w:trHeight w:val="518"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客运企业全称</w:t>
            </w:r>
          </w:p>
        </w:tc>
        <w:tc>
          <w:tcPr>
            <w:tcW w:w="6726"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45"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道路运输经营</w:t>
            </w:r>
          </w:p>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许可证编号</w:t>
            </w:r>
          </w:p>
        </w:tc>
        <w:tc>
          <w:tcPr>
            <w:tcW w:w="236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w:t>
            </w:r>
          </w:p>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有效期</w:t>
            </w:r>
          </w:p>
        </w:tc>
        <w:tc>
          <w:tcPr>
            <w:tcW w:w="300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8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许可经营业务</w:t>
            </w:r>
          </w:p>
        </w:tc>
        <w:tc>
          <w:tcPr>
            <w:tcW w:w="6726"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省际包车  □市际包车  □县际包车  □县内包车  □旅游客运</w:t>
            </w:r>
          </w:p>
        </w:tc>
      </w:tr>
      <w:tr>
        <w:trPr>
          <w:trHeight w:val="253"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营业执照注册号</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成立日期</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营业期限</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企业类型</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经营场所</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邮编</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注册资本</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实收资本</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法定代表人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430"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出资人（股东）</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 经 理</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副总经理</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包车业务负责人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24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计调负责人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24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23"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36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总共有旅游车</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台，其中</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台。（具体情况见《乙方旅游车辆情况表》</w:t>
            </w:r>
            <w:r>
              <w:rPr>
                <w:rFonts w:ascii="方正书宋_GBK" w:hAnsi="方正书宋_GBK" w:cs="方正书宋_GBK" w:eastAsia="方正书宋_GBK"/>
                <w:color w:val="000000"/>
                <w:sz w:val="18"/>
                <w:szCs w:val="18"/>
                <w:u w:val="single"/>
              </w:rPr>
              <w:t>）</w:t>
            </w:r>
          </w:p>
        </w:tc>
      </w:tr>
      <w:tr>
        <w:trPr>
          <w:trHeight w:val="423"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36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与本公司签有劳动合同的驾驶员共有</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人，其中持</w:t>
            </w:r>
            <w:r>
              <w:rPr>
                <w:rFonts w:eastAsia="方正书宋_GBK" w:cs="方正书宋_GBK" w:ascii="方正书宋_GBK" w:hAnsi="方正书宋_GBK"/>
                <w:color w:val="000000"/>
                <w:sz w:val="18"/>
                <w:szCs w:val="18"/>
              </w:rPr>
              <w:t>A</w:t>
            </w:r>
            <w:r>
              <w:rPr>
                <w:rFonts w:ascii="方正书宋_GBK" w:hAnsi="方正书宋_GBK" w:cs="方正书宋_GBK" w:eastAsia="方正书宋_GBK"/>
                <w:color w:val="000000"/>
                <w:sz w:val="18"/>
                <w:szCs w:val="18"/>
              </w:rPr>
              <w:t>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人；持</w:t>
            </w:r>
            <w:r>
              <w:rPr>
                <w:rFonts w:eastAsia="方正书宋_GBK" w:cs="方正书宋_GBK" w:ascii="方正书宋_GBK" w:hAnsi="方正书宋_GBK"/>
                <w:color w:val="000000"/>
                <w:sz w:val="18"/>
                <w:szCs w:val="18"/>
              </w:rPr>
              <w:t>B</w:t>
            </w:r>
            <w:r>
              <w:rPr>
                <w:rFonts w:ascii="方正书宋_GBK" w:hAnsi="方正书宋_GBK" w:cs="方正书宋_GBK" w:eastAsia="方正书宋_GBK"/>
                <w:color w:val="000000"/>
                <w:sz w:val="18"/>
                <w:szCs w:val="18"/>
              </w:rPr>
              <w:t>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人。（具体情况见《乙方驾驶员情况表》）</w:t>
            </w:r>
          </w:p>
        </w:tc>
      </w:tr>
      <w:tr>
        <w:trPr>
          <w:trHeight w:val="612"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本公司</w:t>
            </w:r>
            <w:r>
              <w:rPr>
                <w:rFonts w:eastAsia="方正书宋_GBK" w:cs="方正书宋_GBK" w:ascii="方正书宋_GBK" w:hAnsi="方正书宋_GBK"/>
                <w:color w:val="000000"/>
                <w:kern w:val="0"/>
                <w:sz w:val="18"/>
                <w:szCs w:val="18"/>
              </w:rPr>
              <w:t>24</w:t>
            </w:r>
            <w:r>
              <w:rPr>
                <w:rFonts w:ascii="方正书宋_GBK" w:hAnsi="方正书宋_GBK" w:cs="方正书宋_GBK" w:eastAsia="方正书宋_GBK"/>
                <w:color w:val="000000"/>
                <w:kern w:val="0"/>
                <w:sz w:val="18"/>
                <w:szCs w:val="18"/>
              </w:rPr>
              <w:t>小时值班电话：</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服务质量投诉电话：</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安全事故紧急联系人：</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联系电话：</w:t>
            </w:r>
            <w:r>
              <w:rPr>
                <w:rFonts w:ascii="方正书宋_GBK" w:hAnsi="方正书宋_GBK" w:cs="方正书宋_GBK" w:eastAsia="方正书宋_GBK"/>
                <w:color w:val="000000"/>
                <w:kern w:val="0"/>
                <w:sz w:val="18"/>
                <w:szCs w:val="18"/>
                <w:u w:val="single"/>
              </w:rPr>
              <w:t xml:space="preserve">                       </w:t>
            </w:r>
          </w:p>
        </w:tc>
      </w:tr>
      <w:tr>
        <w:trPr>
          <w:trHeight w:val="681"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其他情况说明：</w:t>
            </w:r>
          </w:p>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144" w:hRule="atLeast"/>
        </w:trPr>
        <w:tc>
          <w:tcPr>
            <w:tcW w:w="17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本公司常用章印模盖右侧</w:t>
            </w:r>
          </w:p>
        </w:tc>
        <w:tc>
          <w:tcPr>
            <w:tcW w:w="6735"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企业公章        合同专用章        财务专用章       传真确认章</w:t>
            </w:r>
          </w:p>
        </w:tc>
      </w:tr>
      <w:tr>
        <w:trPr>
          <w:trHeight w:val="545" w:hRule="atLeast"/>
        </w:trPr>
        <w:tc>
          <w:tcPr>
            <w:tcW w:w="17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填表日期</w:t>
            </w:r>
          </w:p>
        </w:tc>
        <w:tc>
          <w:tcPr>
            <w:tcW w:w="3435"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w:t>
            </w:r>
          </w:p>
        </w:tc>
        <w:tc>
          <w:tcPr>
            <w:tcW w:w="1574"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sectPr>
          <w:footerReference w:type="default" r:id="rId8"/>
          <w:type w:val="nextPage"/>
          <w:pgSz w:w="11906" w:h="16838"/>
          <w:pgMar w:left="1474" w:right="1474" w:gutter="113" w:header="0" w:top="1956" w:footer="992" w:bottom="1843"/>
          <w:pgNumType w:fmt="decimal"/>
          <w:formProt w:val="false"/>
          <w:textDirection w:val="lrTb"/>
          <w:docGrid w:type="lines" w:linePitch="312" w:charSpace="0"/>
        </w:sectPr>
      </w:pPr>
    </w:p>
    <w:p>
      <w:pPr>
        <w:pStyle w:val="Normal"/>
        <w:snapToGrid w:val="false"/>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3</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p>
      <w:pPr>
        <w:pStyle w:val="Heading1"/>
        <w:bidi w:val="0"/>
        <w:ind w:hanging="0" w:start="0"/>
        <w:rPr/>
      </w:pPr>
      <w:r>
        <w:rPr/>
        <w:t>乙方旅游车辆信息（盖章：</w:t>
      </w:r>
      <w:r>
        <w:rPr>
          <w:rFonts w:eastAsia="Times New Roman"/>
          <w:u w:val="single"/>
        </w:rPr>
        <w:t>{盖章}）</w:t>
      </w:r>
      <w:r>
        <w:rPr/>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13735" w:type="dxa"/>
        <w:jc w:val="start"/>
        <w:tblInd w:w="247" w:type="dxa"/>
        <w:tblLayout w:type="fixed"/>
        <w:tblCellMar>
          <w:top w:w="0" w:type="dxa"/>
          <w:start w:w="108" w:type="dxa"/>
          <w:bottom w:w="0" w:type="dxa"/>
          <w:end w:w="108" w:type="dxa"/>
        </w:tblCellMar>
      </w:tblPr>
      <w:tblGrid>
        <w:gridCol w:w="693"/>
        <w:gridCol w:w="1857"/>
        <w:gridCol w:w="932"/>
        <w:gridCol w:w="1316"/>
        <w:gridCol w:w="1494"/>
        <w:gridCol w:w="1628"/>
        <w:gridCol w:w="1656"/>
        <w:gridCol w:w="1236"/>
        <w:gridCol w:w="1968"/>
        <w:gridCol w:w="955"/>
      </w:tblGrid>
      <w:tr>
        <w:trPr>
          <w:trHeight w:val="707"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序号</w:t>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车辆品牌及型号</w:t>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座位数</w:t>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使用年限</w:t>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车牌号</w:t>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道路运输证号</w:t>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车辆行驶证号</w:t>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营运范围</w:t>
            </w:r>
          </w:p>
        </w:tc>
        <w:tc>
          <w:tcPr>
            <w:tcW w:w="196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车辆保险种类、</w:t>
            </w:r>
          </w:p>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金额及期限</w:t>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600"/>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r>
        <w:br w:type="page"/>
      </w:r>
    </w:p>
    <w:p>
      <w:pPr>
        <w:pStyle w:val="Normal"/>
        <w:snapToGrid w:val="false"/>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4</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p>
      <w:pPr>
        <w:pStyle w:val="Heading1"/>
        <w:bidi w:val="0"/>
        <w:ind w:hanging="0" w:start="0"/>
        <w:rPr/>
      </w:pPr>
      <w:r>
        <w:rPr/>
        <w:t>{盖章}</w:t>
      </w:r>
      <w:r>
        <w:rPr>
          <w:rFonts w:eastAsia="Times New Roman"/>
          <w:u w:val="single"/>
        </w:rPr>
      </w:r>
      <w:r>
        <w:rPr/>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13788" w:type="dxa"/>
        <w:jc w:val="start"/>
        <w:tblInd w:w="0" w:type="dxa"/>
        <w:tblLayout w:type="fixed"/>
        <w:tblCellMar>
          <w:top w:w="0" w:type="dxa"/>
          <w:start w:w="108" w:type="dxa"/>
          <w:bottom w:w="0" w:type="dxa"/>
          <w:end w:w="108" w:type="dxa"/>
        </w:tblCellMar>
      </w:tblPr>
      <w:tblGrid>
        <w:gridCol w:w="648"/>
        <w:gridCol w:w="1080"/>
        <w:gridCol w:w="720"/>
        <w:gridCol w:w="720"/>
        <w:gridCol w:w="2520"/>
        <w:gridCol w:w="1656"/>
        <w:gridCol w:w="1236"/>
        <w:gridCol w:w="2340"/>
        <w:gridCol w:w="1608"/>
        <w:gridCol w:w="1260"/>
      </w:tblGrid>
      <w:tr>
        <w:trPr>
          <w:trHeight w:val="685" w:hRule="atLeast"/>
        </w:trPr>
        <w:tc>
          <w:tcPr>
            <w:tcW w:w="648"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序号</w:t>
            </w:r>
          </w:p>
        </w:tc>
        <w:tc>
          <w:tcPr>
            <w:tcW w:w="108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姓名</w:t>
            </w:r>
          </w:p>
        </w:tc>
        <w:tc>
          <w:tcPr>
            <w:tcW w:w="7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性别</w:t>
            </w:r>
          </w:p>
        </w:tc>
        <w:tc>
          <w:tcPr>
            <w:tcW w:w="7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年龄</w:t>
            </w:r>
          </w:p>
        </w:tc>
        <w:tc>
          <w:tcPr>
            <w:tcW w:w="25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驾驶证号</w:t>
            </w:r>
          </w:p>
        </w:tc>
        <w:tc>
          <w:tcPr>
            <w:tcW w:w="1656"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初次领证日期</w:t>
            </w:r>
          </w:p>
        </w:tc>
        <w:tc>
          <w:tcPr>
            <w:tcW w:w="1236"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准驾车型</w:t>
            </w:r>
          </w:p>
        </w:tc>
        <w:tc>
          <w:tcPr>
            <w:tcW w:w="234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从业资格证号</w:t>
            </w:r>
          </w:p>
        </w:tc>
        <w:tc>
          <w:tcPr>
            <w:tcW w:w="1608"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劳动合同编号</w:t>
            </w:r>
          </w:p>
        </w:tc>
        <w:tc>
          <w:tcPr>
            <w:tcW w:w="126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sectPr>
          <w:footerReference w:type="default" r:id="rId9"/>
          <w:footerReference w:type="first" r:id="rId10"/>
          <w:type w:val="nextPage"/>
          <w:pgSz w:orient="landscape" w:w="16838" w:h="11906"/>
          <w:pgMar w:left="1440" w:right="1440" w:gutter="0" w:header="0" w:top="1091" w:footer="992" w:bottom="1402"/>
          <w:pgNumType w:fmt="decimal"/>
          <w:formProt w:val="false"/>
          <w:textDirection w:val="lrTb"/>
          <w:docGrid w:type="linesAndChars" w:linePitch="312" w:charSpace="0"/>
        </w:sectPr>
      </w:pPr>
    </w:p>
    <w:p>
      <w:pPr>
        <w:pStyle w:val="Normal"/>
        <w:snapToGrid w:val="false"/>
        <w:rPr>
          <w:rFonts w:ascii="方正书宋简体" w:hAnsi="方正书宋简体" w:eastAsia="方正书宋简体" w:cs="方正书宋简体"/>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5</w:t>
      </w:r>
    </w:p>
    <w:p>
      <w:pPr>
        <w:pStyle w:val="Normal"/>
        <w:snapToGrid w:val="false"/>
        <w:jc w:val="center"/>
        <w:rPr>
          <w:rFonts w:ascii="方正书宋简体" w:hAnsi="方正书宋简体" w:eastAsia="方正书宋简体" w:cs="方正书宋简体"/>
          <w:b/>
          <w:color w:val="000000"/>
          <w:sz w:val="22"/>
          <w:szCs w:val="22"/>
        </w:rPr>
      </w:pPr>
      <w:r>
        <w:rPr>
          <w:rFonts w:eastAsia="方正书宋简体" w:cs="方正书宋简体" w:ascii="方正书宋简体" w:hAnsi="方正书宋简体"/>
          <w:b/>
          <w:color w:val="000000"/>
          <w:sz w:val="22"/>
          <w:szCs w:val="22"/>
        </w:rPr>
      </w:r>
    </w:p>
    <w:p>
      <w:pPr>
        <w:pStyle w:val="Normal"/>
        <w:snapToGrid w:val="false"/>
        <w:jc w:val="center"/>
        <w:rPr>
          <w:rFonts w:ascii="方正书宋简体" w:hAnsi="方正书宋简体" w:eastAsia="方正书宋简体" w:cs="方正书宋简体"/>
          <w:color w:val="000000"/>
          <w:sz w:val="22"/>
          <w:szCs w:val="22"/>
          <w:u w:val="single"/>
        </w:rPr>
      </w:pPr>
      <w:r>
        <w:rPr>
          <w:rFonts w:ascii="方正书宋简体" w:hAnsi="方正书宋简体" w:cs="方正书宋简体" w:eastAsia="方正书宋简体"/>
          <w:color w:val="000000"/>
          <w:sz w:val="22"/>
          <w:szCs w:val="22"/>
        </w:rPr>
        <w:t>确认单编号：{确认单编号}</w:t>
      </w:r>
      <w:r>
        <w:rPr>
          <w:rFonts w:ascii="方正书宋简体" w:hAnsi="方正书宋简体" w:cs="方正书宋简体" w:eastAsia="方正书宋简体"/>
          <w:color w:val="000000"/>
          <w:sz w:val="22"/>
          <w:szCs w:val="22"/>
        </w:rPr>
      </w:r>
    </w:p>
    <w:p>
      <w:pPr>
        <w:pStyle w:val="Normal"/>
        <w:snapToGrid w:val="false"/>
        <w:ind w:firstLine="440" w:end="0"/>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snapToGrid w:val="false"/>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甲方填写：</w:t>
      </w:r>
      <w:r>
        <w:rPr>
          <w:rFonts w:ascii="方正书宋_GBK" w:hAnsi="方正书宋_GBK" w:cs="方正书宋_GBK" w:eastAsia="方正书宋_GBK"/>
          <w:color w:val="000000"/>
          <w:sz w:val="22"/>
          <w:szCs w:val="22"/>
          <w:u w:val="single"/>
        </w:rPr>
        <w:t>{旅行社}将于{年}年{月}月{日}日{时}时至{年}年{月</w:t>
      </w:r>
      <w:r>
        <w:rPr>
          <w:rFonts w:ascii="方正书宋_GBK" w:hAnsi="方正书宋_GBK" w:cs="方正书宋_GBK" w:eastAsia="方正书宋_GBK"/>
          <w:color w:val="000000"/>
          <w:sz w:val="22"/>
          <w:szCs w:val="22"/>
        </w:rPr>
        <w:t>}月{日}日{</w:t>
      </w:r>
      <w:r>
        <w:rPr>
          <w:rFonts w:ascii="方正书宋_GBK" w:hAnsi="方正书宋_GBK" w:cs="方正书宋_GBK" w:eastAsia="方正书宋_GBK"/>
          <w:color w:val="000000"/>
          <w:sz w:val="22"/>
          <w:szCs w:val="22"/>
          <w:u w:val="single"/>
        </w:rPr>
        <w:t>时}时，共{</w:t>
      </w:r>
      <w:r>
        <w:rPr>
          <w:rFonts w:ascii="方正书宋_GBK" w:hAnsi="方正书宋_GBK" w:cs="方正书宋_GBK" w:eastAsia="方正书宋_GBK"/>
          <w:color w:val="000000"/>
          <w:sz w:val="22"/>
          <w:szCs w:val="22"/>
        </w:rPr>
        <w:t>天</w:t>
      </w:r>
      <w:r>
        <w:rPr>
          <w:rFonts w:ascii="方正书宋_GBK" w:hAnsi="方正书宋_GBK" w:cs="方正书宋_GBK" w:eastAsia="方正书宋_GBK"/>
          <w:color w:val="000000"/>
          <w:sz w:val="22"/>
          <w:szCs w:val="22"/>
          <w:u w:val="single"/>
        </w:rPr>
        <w:t>}天{夜</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夜，租用</w:t>
      </w:r>
      <w:r>
        <w:rPr>
          <w:rFonts w:ascii="方正书宋_GBK" w:hAnsi="方正书宋_GBK" w:cs="方正书宋_GBK" w:eastAsia="方正书宋_GBK"/>
          <w:color w:val="000000"/>
          <w:sz w:val="22"/>
          <w:szCs w:val="22"/>
        </w:rPr>
        <w:t>乙</w:t>
      </w:r>
      <w:r>
        <w:rPr>
          <w:rFonts w:ascii="方正书宋_GBK" w:hAnsi="方正书宋_GBK" w:cs="方正书宋_GBK" w:eastAsia="方正书宋_GBK"/>
          <w:color w:val="000000"/>
          <w:sz w:val="22"/>
          <w:szCs w:val="22"/>
          <w:u w:val="single"/>
        </w:rPr>
        <w:t>方（旅游客运</w:t>
      </w:r>
      <w:r>
        <w:rPr>
          <w:rFonts w:ascii="方正书宋_GBK" w:hAnsi="方正书宋_GBK" w:cs="方正书宋_GBK" w:eastAsia="方正书宋_GBK"/>
          <w:color w:val="000000"/>
          <w:sz w:val="22"/>
          <w:szCs w:val="22"/>
        </w:rPr>
        <w:t>企业</w:t>
      </w:r>
      <w:r>
        <w:rPr>
          <w:rFonts w:ascii="方正书宋_GBK" w:hAnsi="方正书宋_GBK" w:cs="方正书宋_GBK" w:eastAsia="方正书宋_GBK"/>
          <w:color w:val="000000"/>
          <w:sz w:val="22"/>
          <w:szCs w:val="22"/>
          <w:u w:val="single"/>
        </w:rPr>
        <w:t>）{车辆类型</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{辆}{</w:t>
      </w:r>
      <w:r>
        <w:rPr>
          <w:rFonts w:ascii="方正书宋_GBK" w:hAnsi="方正书宋_GBK" w:cs="方正书宋_GBK" w:eastAsia="方正书宋_GBK"/>
          <w:color w:val="000000"/>
          <w:sz w:val="22"/>
          <w:szCs w:val="22"/>
        </w:rPr>
        <w:t>辆</w:t>
      </w:r>
      <w:r>
        <w:rPr>
          <w:rFonts w:ascii="方正书宋_GBK" w:hAnsi="方正书宋_GBK" w:cs="方正书宋_GBK" w:eastAsia="方正书宋_GBK"/>
          <w:color w:val="000000"/>
          <w:sz w:val="22"/>
          <w:szCs w:val="22"/>
          <w:u w:val="single"/>
        </w:rPr>
        <w:t>}{牌}</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座}旅游客车</w:t>
      </w:r>
      <w:r>
        <w:rPr>
          <w:rFonts w:ascii="方正书宋_GBK" w:hAnsi="方正书宋_GBK" w:cs="方正书宋_GBK" w:eastAsia="方正书宋_GBK"/>
          <w:color w:val="000000"/>
          <w:sz w:val="22"/>
          <w:szCs w:val="22"/>
        </w:rPr>
        <w:t>，从事</w:t>
      </w:r>
      <w:r>
        <w:rPr>
          <w:rFonts w:ascii="方正书宋_GBK" w:hAnsi="方正书宋_GBK" w:cs="方正书宋_GBK" w:eastAsia="方正书宋_GBK"/>
          <w:color w:val="000000"/>
          <w:sz w:val="22"/>
          <w:szCs w:val="22"/>
          <w:u w:val="single"/>
        </w:rPr>
        <w:t>旅游接</w:t>
      </w:r>
      <w:r>
        <w:rPr>
          <w:rFonts w:ascii="方正书宋_GBK" w:hAnsi="方正书宋_GBK" w:cs="方正书宋_GBK" w:eastAsia="方正书宋_GBK"/>
          <w:color w:val="000000"/>
          <w:sz w:val="22"/>
          <w:szCs w:val="22"/>
        </w:rPr>
        <w:t>待</w:t>
      </w:r>
      <w:r>
        <w:rPr>
          <w:rFonts w:ascii="方正书宋_GBK" w:hAnsi="方正书宋_GBK" w:cs="方正书宋_GBK" w:eastAsia="方正书宋_GBK"/>
          <w:color w:val="000000"/>
          <w:sz w:val="22"/>
          <w:szCs w:val="22"/>
          <w:u w:val="single"/>
        </w:rPr>
        <w:t>活动。</w:t>
      </w:r>
      <w:r>
        <w:rPr>
          <w:rFonts w:ascii="方正书宋_GBK" w:hAnsi="方正书宋_GBK" w:cs="方正书宋_GBK" w:eastAsia="方正书宋_GBK"/>
          <w:color w:val="000000"/>
          <w:sz w:val="22"/>
          <w:szCs w:val="22"/>
        </w:rPr>
        <w:t>游客及导游人数：{人数}人。</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napToGrid w:val="false"/>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旅行社经办人：</w:t>
      </w:r>
      <w:r>
        <w:rPr>
          <w:rFonts w:ascii="方正书宋_GBK" w:hAnsi="方正书宋_GBK" w:cs="方正书宋_GBK" w:eastAsia="方正书宋_GBK"/>
          <w:color w:val="000000"/>
          <w:sz w:val="22"/>
          <w:szCs w:val="22"/>
          <w:u w:val="single"/>
        </w:rPr>
        <w:t>{经办人姓名}座机</w:t>
      </w:r>
      <w:r>
        <w:rPr>
          <w:rFonts w:ascii="方正书宋_GBK" w:hAnsi="方正书宋_GBK" w:cs="方正书宋_GBK" w:eastAsia="方正书宋_GBK"/>
          <w:color w:val="000000"/>
          <w:sz w:val="22"/>
          <w:szCs w:val="22"/>
        </w:rPr>
        <w:t>：{联系</w:t>
      </w:r>
      <w:r>
        <w:rPr>
          <w:rFonts w:ascii="方正书宋_GBK" w:hAnsi="方正书宋_GBK" w:cs="方正书宋_GBK" w:eastAsia="方正书宋_GBK"/>
          <w:color w:val="000000"/>
          <w:sz w:val="22"/>
          <w:szCs w:val="22"/>
          <w:u w:val="single"/>
        </w:rPr>
        <w:t>电话}传真：{传</w:t>
      </w:r>
      <w:r>
        <w:rPr>
          <w:rFonts w:ascii="方正书宋_GBK" w:hAnsi="方正书宋_GBK" w:cs="方正书宋_GBK" w:eastAsia="方正书宋_GBK"/>
          <w:color w:val="000000"/>
          <w:sz w:val="22"/>
          <w:szCs w:val="22"/>
        </w:rPr>
        <w:t>真号}</w:t>
      </w:r>
      <w:r>
        <w:rPr>
          <w:rFonts w:ascii="方正书宋_GBK" w:hAnsi="方正书宋_GBK" w:cs="方正书宋_GBK" w:eastAsia="方正书宋_GBK"/>
          <w:color w:val="000000"/>
          <w:sz w:val="22"/>
          <w:szCs w:val="22"/>
          <w:u w:val="single"/>
        </w:rPr>
        <w:t>手机：{手机号</w:t>
      </w:r>
      <w:r>
        <w:rPr>
          <w:rFonts w:ascii="方正书宋_GBK" w:hAnsi="方正书宋_GBK" w:cs="方正书宋_GBK" w:eastAsia="方正书宋_GBK"/>
          <w:color w:val="000000"/>
          <w:sz w:val="22"/>
          <w:szCs w:val="22"/>
        </w:rPr>
        <w:t>}导游</w:t>
      </w:r>
      <w:r>
        <w:rPr>
          <w:rFonts w:ascii="方正书宋_GBK" w:hAnsi="方正书宋_GBK" w:cs="方正书宋_GBK" w:eastAsia="方正书宋_GBK"/>
          <w:color w:val="000000"/>
          <w:sz w:val="22"/>
          <w:szCs w:val="22"/>
          <w:u w:val="single"/>
        </w:rPr>
        <w:t>（随团工作人员）：</w:t>
      </w:r>
      <w:r>
        <w:rPr>
          <w:rFonts w:ascii="方正书宋_GBK" w:hAnsi="方正书宋_GBK" w:cs="方正书宋_GBK" w:eastAsia="方正书宋_GBK"/>
          <w:color w:val="000000"/>
          <w:sz w:val="22"/>
          <w:szCs w:val="22"/>
        </w:rPr>
        <w:t>{导游姓名}手机：{手机号</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tbl>
      <w:tblPr>
        <w:tblW w:w="13255" w:type="dxa"/>
        <w:jc w:val="center"/>
        <w:tblInd w:w="0" w:type="dxa"/>
        <w:tblLayout w:type="fixed"/>
        <w:tblCellMar>
          <w:top w:w="0" w:type="dxa"/>
          <w:start w:w="108" w:type="dxa"/>
          <w:bottom w:w="0" w:type="dxa"/>
          <w:end w:w="108" w:type="dxa"/>
        </w:tblCellMar>
      </w:tblPr>
      <w:tblGrid>
        <w:gridCol w:w="2666"/>
        <w:gridCol w:w="3961"/>
        <w:gridCol w:w="5292"/>
        <w:gridCol w:w="1336"/>
      </w:tblGrid>
      <w:tr>
        <w:trPr>
          <w:trHeight w:val="294" w:hRule="atLeast"/>
        </w:trPr>
        <w:tc>
          <w:tcPr>
            <w:tcW w:w="1325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b/>
                <w:color w:val="000000"/>
                <w:kern w:val="0"/>
                <w:sz w:val="18"/>
                <w:szCs w:val="18"/>
              </w:rPr>
              <w:t>行程安排（不够可加行）</w:t>
            </w:r>
          </w:p>
        </w:tc>
      </w:tr>
      <w:tr>
        <w:trPr>
          <w:trHeight w:val="453" w:hRule="atLeas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用车时间</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起始地</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（应注明起始地所在市、县及具体名称）</w:t>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目的地</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（应注明目的地所在市、县及具体名称，有多个目的地的还应注明各目的地停留时间）</w:t>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备注</w:t>
            </w:r>
          </w:p>
        </w:tc>
      </w:tr>
      <w:tr>
        <w:trPr>
          <w:trHeight w:val="498"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3"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9"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9"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3"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spacing w:before="156" w:after="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rPr>
        <w:t>乙方填写：</w:t>
      </w:r>
      <w:r>
        <w:rPr>
          <w:rFonts w:ascii="方正书宋_GBK" w:hAnsi="方正书宋_GBK" w:cs="方正书宋_GBK" w:eastAsia="方正书宋_GBK"/>
          <w:color w:val="000000"/>
          <w:sz w:val="22"/>
          <w:szCs w:val="22"/>
        </w:rPr>
        <w:t>{乙方（旅游客运企业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，经办</w:t>
      </w:r>
      <w:r>
        <w:rPr>
          <w:rFonts w:ascii="方正书宋_GBK" w:hAnsi="方正书宋_GBK" w:cs="方正书宋_GBK" w:eastAsia="方正书宋_GBK"/>
          <w:color w:val="000000"/>
          <w:sz w:val="22"/>
          <w:szCs w:val="22"/>
          <w:u w:val="single"/>
        </w:rPr>
        <w:t xml:space="preserve">人：{经办人}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座机</w:t>
      </w:r>
      <w:r>
        <w:rPr>
          <w:rFonts w:ascii="方正书宋_GBK" w:hAnsi="方正书宋_GBK" w:cs="方正书宋_GBK" w:eastAsia="方正书宋_GBK"/>
          <w:color w:val="000000"/>
          <w:sz w:val="22"/>
          <w:szCs w:val="22"/>
        </w:rPr>
        <w:t>：{座</w:t>
      </w:r>
      <w:r>
        <w:rPr>
          <w:rFonts w:ascii="方正书宋_GBK" w:hAnsi="方正书宋_GBK" w:cs="方正书宋_GBK" w:eastAsia="方正书宋_GBK"/>
          <w:color w:val="000000"/>
          <w:sz w:val="22"/>
          <w:szCs w:val="22"/>
          <w:u w:val="single"/>
        </w:rPr>
        <w:t xml:space="preserve">机}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传真：{传真}        手机：{手机}</w:t>
      </w:r>
    </w:p>
    <w:p>
      <w:pPr>
        <w:pStyle w:val="Normal"/>
        <w:snapToGrid w:val="false"/>
        <w:spacing w:before="156"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应甲方需求将安排以下旅游车和驾驶员为甲方提供旅游包车服务。</w:t>
      </w:r>
    </w:p>
    <w:tbl>
      <w:tblPr>
        <w:tblW w:w="13255" w:type="dxa"/>
        <w:jc w:val="center"/>
        <w:tblInd w:w="0" w:type="dxa"/>
        <w:tblLayout w:type="fixed"/>
        <w:tblCellMar>
          <w:top w:w="0" w:type="dxa"/>
          <w:start w:w="108" w:type="dxa"/>
          <w:bottom w:w="0" w:type="dxa"/>
          <w:end w:w="108" w:type="dxa"/>
        </w:tblCellMar>
      </w:tblPr>
      <w:tblGrid>
        <w:gridCol w:w="1894"/>
        <w:gridCol w:w="803"/>
        <w:gridCol w:w="1607"/>
        <w:gridCol w:w="1583"/>
        <w:gridCol w:w="1607"/>
        <w:gridCol w:w="1285"/>
        <w:gridCol w:w="1320"/>
        <w:gridCol w:w="1607"/>
        <w:gridCol w:w="1549"/>
      </w:tblGrid>
      <w:tr>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车辆品牌及型号</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核载人数</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车牌号</w:t>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车辆营运证号</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车辆行驶证号</w:t>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驾驶员</w:t>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从业资格证号</w:t>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包车费用（元）</w:t>
            </w:r>
          </w:p>
        </w:tc>
      </w:tr>
      <w:tr>
        <w:trPr>
          <w:trHeight w:val="359"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9"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05"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租车价格：根据编号</w:t>
      </w:r>
      <w:r>
        <w:rPr>
          <w:rFonts w:ascii="方正书宋_GBK" w:hAnsi="方正书宋_GBK" w:cs="方正书宋_GBK" w:eastAsia="方正书宋_GBK"/>
          <w:color w:val="000000"/>
          <w:sz w:val="22"/>
          <w:szCs w:val="22"/>
          <w:u w:val="single"/>
        </w:rPr>
        <w:t>{编号}租车合同</w:t>
      </w:r>
      <w:r>
        <w:rPr>
          <w:rFonts w:ascii="方正书宋_GBK" w:hAnsi="方正书宋_GBK" w:cs="方正书宋_GBK" w:eastAsia="方正书宋_GBK"/>
          <w:color w:val="000000"/>
          <w:sz w:val="22"/>
          <w:szCs w:val="22"/>
        </w:rPr>
        <w:t>，本次包车共计{金额}</w:t>
      </w:r>
      <w:r>
        <w:rPr>
          <w:rFonts w:ascii="方正书宋_GBK" w:hAnsi="方正书宋_GBK" w:cs="方正书宋_GBK" w:eastAsia="方正书宋_GBK"/>
          <w:color w:val="000000"/>
          <w:sz w:val="22"/>
          <w:szCs w:val="22"/>
          <w:u w:val="single"/>
        </w:rPr>
        <w:t>元，付款帐号{</w:t>
      </w:r>
      <w:r>
        <w:rPr>
          <w:rFonts w:ascii="方正书宋_GBK" w:hAnsi="方正书宋_GBK" w:cs="方正书宋_GBK" w:eastAsia="方正书宋_GBK"/>
          <w:color w:val="000000"/>
          <w:sz w:val="22"/>
          <w:szCs w:val="22"/>
        </w:rPr>
        <w:t>付款帐号}{</w:t>
      </w:r>
      <w:r>
        <w:rPr>
          <w:rFonts w:ascii="方正书宋_GBK" w:hAnsi="方正书宋_GBK" w:cs="方正书宋_GBK" w:eastAsia="方正书宋_GBK"/>
          <w:color w:val="000000"/>
          <w:sz w:val="22"/>
          <w:szCs w:val="22"/>
          <w:u w:val="single"/>
        </w:rPr>
        <w:t>付款时间：{付款时间}}。</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napToGrid w:val="fals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甲方（签章）：{甲方签章}               时间：{甲方时间}                             乙方（签章）：{乙方签章}                     时间：{乙方时间}</w:t>
      </w:r>
    </w:p>
    <w:sectPr>
      <w:footerReference w:type="default" r:id="rId11"/>
      <w:footerReference w:type="first" r:id="rId12"/>
      <w:type w:val="nextPage"/>
      <w:pgSz w:orient="landscape" w:w="16838" w:h="11906"/>
      <w:pgMar w:left="1843" w:right="1956" w:gutter="0" w:header="0" w:top="1474" w:footer="992" w:bottom="1474"/>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公文小标宋简">
    <w:altName w:val="方正小标宋_GBK"/>
    <w:charset w:val="86"/>
    <w:family w:val="modern"/>
    <w:pitch w:val="default"/>
  </w:font>
  <w:font w:name="仿宋_GB2312">
    <w:charset w:val="86"/>
    <w:family w:val="modern"/>
    <w:pitch w:val="default"/>
  </w:font>
  <w:font w:name="黑体">
    <w:charset w:val="86"/>
    <w:family w:val="auto"/>
    <w:pitch w:val="default"/>
  </w:font>
  <w:font w:name="方正书宋简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3">
              <wp:simplePos x="0" y="0"/>
              <wp:positionH relativeFrom="margin">
                <wp:align>right</wp:align>
              </wp:positionH>
              <wp:positionV relativeFrom="paragraph">
                <wp:posOffset>635</wp:posOffset>
              </wp:positionV>
              <wp:extent cx="611505" cy="248920"/>
              <wp:effectExtent l="0" t="0" r="0" b="0"/>
              <wp:wrapSquare wrapText="bothSides"/>
              <wp:docPr id="8" name="Frame5"/>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rStyle w:val="PageNumber"/>
                              <w:rFonts w:ascii="仿宋_GB2312" w:hAnsi="仿宋_GB2312"/>
                              <w:sz w:val="28"/>
                              <w:szCs w:val="28"/>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12</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sz w:val="28"/>
                        <w:szCs w:val="28"/>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12</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611505" cy="248920"/>
              <wp:effectExtent l="0" t="0" r="0" b="0"/>
              <wp:wrapSquare wrapText="bothSides"/>
              <wp:docPr id="9" name="Frame6"/>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14</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14</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611505" cy="248920"/>
              <wp:effectExtent l="0" t="0" r="0" b="0"/>
              <wp:wrapSquare wrapText="bothSides"/>
              <wp:docPr id="10" name="Frame7"/>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16</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16</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 w:hAnsi="Times New Roman" w:eastAsia="方正小标宋_GBK" w:cs="Times New Roman"/>
      <w:kern w:val="2"/>
      <w:sz w:val="40"/>
    </w:rPr>
  </w:style>
  <w:style w:type="character" w:styleId="Style13">
    <w:name w:val="默认段落字体"/>
    <w:qFormat/>
    <w:rPr/>
  </w:style>
  <w:style w:type="character" w:styleId="PageNumber">
    <w:name w:val="page number"/>
    <w:basedOn w:val="Style13"/>
    <w:rPr/>
  </w:style>
  <w:style w:type="character" w:styleId="Hyperlink">
    <w:name w:val="Hyperlink"/>
    <w:basedOn w:val="Style13"/>
    <w:rPr>
      <w:color w:val="0000FF"/>
      <w:u w:val="single"/>
    </w:rPr>
  </w:style>
  <w:style w:type="character" w:styleId="1Char">
    <w:name w:val="标题 1 Char"/>
    <w:qFormat/>
    <w:rPr>
      <w:rFonts w:ascii="Times New Roman" w:hAnsi="Times New Roman" w:eastAsia="方正小标宋_GBK" w:cs="Times New Roman"/>
      <w:kern w:val="2"/>
      <w:sz w:val="4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rFonts w:eastAsia="仿宋_GB2312"/>
      <w:sz w:val="18"/>
      <w:szCs w:val="18"/>
    </w:rPr>
  </w:style>
  <w:style w:type="paragraph" w:styleId="Style15">
    <w:name w:val="普通(网站)"/>
    <w:basedOn w:val="Normal"/>
    <w:qFormat/>
    <w:pPr>
      <w:widowControl/>
      <w:spacing w:before="280" w:after="280"/>
      <w:jc w:val="start"/>
    </w:pPr>
    <w:rPr>
      <w:rFonts w:ascii="宋体" w:hAnsi="宋体" w:cs="宋体"/>
      <w:kern w:val="0"/>
      <w:sz w:val="24"/>
    </w:rPr>
  </w:style>
  <w:style w:type="paragraph" w:styleId="Style16">
    <w:name w:val="题头"/>
    <w:basedOn w:val="Normal"/>
    <w:qFormat/>
    <w:pPr>
      <w:snapToGrid w:val="false"/>
      <w:jc w:val="center"/>
    </w:pPr>
    <w:rPr>
      <w:rFonts w:ascii="公文小标宋简;方正小标宋_GBK" w:hAnsi="公文小标宋简;方正小标宋_GBK" w:eastAsia="公文小标宋简;方正小标宋_GBK" w:cs="华文宋体"/>
      <w:bCs/>
      <w:color w:val="FF0000"/>
      <w:w w:val="80"/>
      <w:kern w:val="0"/>
      <w:sz w:val="96"/>
      <w:szCs w:val="1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gs.gov.cn/" TargetMode="External"/><Relationship Id="rId3" Type="http://schemas.openxmlformats.org/officeDocument/2006/relationships/hyperlink" Target="http://www.hubeitour.gov.cn/" TargetMode="External"/><Relationship Id="rId4" Type="http://schemas.openxmlformats.org/officeDocument/2006/relationships/hyperlink" Target="http://www.xycjh.cn/"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2013-07-03T17:25:00Z</dcterms:created>
  <dc:creator>吕学胜</dc:creator>
  <dc:description/>
  <dc:language>zh-CN</dc:language>
  <cp:lastModifiedBy>王清娥</cp:lastModifiedBy>
  <dcterms:modified xsi:type="dcterms:W3CDTF">2022-02-22T11:15:39Z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