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rPr>
          <w:rFonts w:eastAsia="华文中宋;汉仪中宋简" w:cs="宋体;方正书宋_GBK"/>
          <w:b/>
          <w:bCs/>
          <w:sz w:val="36"/>
          <w:szCs w:val="24"/>
        </w:rPr>
      </w:pPr>
      <w:r>
        <w:rPr>
          <w:rFonts w:eastAsia="华文中宋;汉仪中宋简" w:cs="宋体;方正书宋_GBK"/>
          <w:b/>
          <w:bCs/>
          <w:sz w:val="36"/>
          <w:szCs w:val="24"/>
        </w:rPr>
      </w:r>
    </w:p>
    <w:p>
      <w:pPr>
        <w:pStyle w:val="Normal"/>
        <w:snapToGrid w:val="false"/>
        <w:rPr>
          <w:rFonts w:eastAsia="华文中宋;汉仪中宋简" w:cs="宋体;方正书宋_GBK"/>
          <w:b/>
          <w:bCs/>
          <w:sz w:val="36"/>
          <w:szCs w:val="24"/>
        </w:rPr>
      </w:pPr>
      <w:r>
        <w:rPr>
          <w:rFonts w:eastAsia="华文中宋;汉仪中宋简" w:cs="宋体;方正书宋_GBK"/>
          <w:b/>
          <w:bCs/>
          <w:sz w:val="36"/>
          <w:szCs w:val="24"/>
        </w:rPr>
      </w:r>
    </w:p>
    <w:p>
      <w:pPr>
        <w:pStyle w:val="Normal"/>
        <w:snapToGrid w:val="false"/>
        <w:jc w:val="center"/>
        <w:rPr>
          <w:rFonts w:ascii="方正小标宋_GBK" w:hAnsi="方正小标宋_GBK" w:eastAsia="方正小标宋_GBK" w:cs="方正小标宋_GBK"/>
          <w:b/>
          <w:bCs/>
          <w:sz w:val="40"/>
          <w:szCs w:val="40"/>
        </w:rPr>
      </w:pPr>
      <w:r>
        <w:rPr>
          <w:rFonts w:ascii="方正小标宋_GBK" w:hAnsi="方正小标宋_GBK" w:cs="方正小标宋_GBK" w:eastAsia="方正小标宋_GBK"/>
          <w:b/>
          <w:bCs/>
          <w:sz w:val="40"/>
          <w:szCs w:val="40"/>
        </w:rPr>
        <w:t>上海市产权交易合同</w:t>
      </w:r>
    </w:p>
    <w:p>
      <w:pPr>
        <w:pStyle w:val="Normal"/>
        <w:snapToGrid w:val="false"/>
        <w:spacing w:lineRule="auto" w:line="312"/>
        <w:rPr>
          <w:rFonts w:ascii="方正小标宋_GBK" w:hAnsi="方正小标宋_GBK" w:eastAsia="方正小标宋_GBK" w:cs="方正小标宋_GBK"/>
          <w:b/>
          <w:bCs/>
          <w:sz w:val="40"/>
          <w:szCs w:val="40"/>
        </w:rPr>
      </w:pPr>
      <w:r>
        <w:rPr>
          <w:rFonts w:eastAsia="方正小标宋_GBK" w:cs="方正小标宋_GBK" w:ascii="方正小标宋_GBK" w:hAnsi="方正小标宋_GBK"/>
          <w:b/>
          <w:bCs/>
          <w:sz w:val="40"/>
          <w:szCs w:val="40"/>
        </w:rPr>
      </w:r>
    </w:p>
    <w:p>
      <w:pPr>
        <w:pStyle w:val="Normal"/>
        <w:snapToGrid w:val="false"/>
        <w:jc w:val="center"/>
        <w:rPr>
          <w:rFonts w:ascii="宋体;方正书宋_GBK" w:hAnsi="宋体;方正书宋_GBK" w:eastAsia="宋体;方正书宋_GBK" w:cs="宋体;方正书宋_GBK"/>
          <w:b/>
          <w:bCs/>
          <w:sz w:val="52"/>
          <w:szCs w:val="24"/>
        </w:rPr>
      </w:pPr>
      <w:r>
        <w:rPr>
          <w:rFonts w:ascii="方正小标宋_GBK" w:hAnsi="方正小标宋_GBK" w:cs="方正小标宋_GBK" w:eastAsia="方正小标宋_GBK"/>
          <w:b/>
          <w:bCs/>
          <w:sz w:val="40"/>
          <w:szCs w:val="40"/>
        </w:rPr>
        <w:t>示范文本</w:t>
      </w:r>
    </w:p>
    <w:p>
      <w:pPr>
        <w:pStyle w:val="Normal"/>
        <w:snapToGrid w:val="false"/>
        <w:spacing w:lineRule="auto" w:line="312"/>
        <w:rPr>
          <w:rFonts w:ascii="宋体;方正书宋_GBK" w:hAnsi="宋体;方正书宋_GBK" w:eastAsia="华文中宋;汉仪中宋简" w:cs="宋体;方正书宋_GBK"/>
          <w:b/>
          <w:bCs/>
          <w:sz w:val="52"/>
          <w:szCs w:val="24"/>
        </w:rPr>
      </w:pPr>
      <w:r>
        <w:rPr>
          <w:rFonts w:eastAsia="华文中宋;汉仪中宋简" w:cs="宋体;方正书宋_GBK" w:ascii="宋体;方正书宋_GBK" w:hAnsi="宋体;方正书宋_GBK"/>
          <w:b/>
          <w:bCs/>
          <w:sz w:val="52"/>
          <w:szCs w:val="24"/>
        </w:rPr>
      </w:r>
    </w:p>
    <w:p>
      <w:pPr>
        <w:pStyle w:val="Normal"/>
        <w:snapToGrid w:val="false"/>
        <w:jc w:val="center"/>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rPr>
        <w:t>（</w:t>
      </w:r>
      <w:r>
        <w:rPr>
          <w:rFonts w:eastAsia="方正楷体_GBK" w:cs="方正楷体_GBK" w:ascii="方正楷体_GBK" w:hAnsi="方正楷体_GBK"/>
          <w:b w:val="false"/>
          <w:bCs w:val="false"/>
          <w:sz w:val="28"/>
          <w:szCs w:val="28"/>
        </w:rPr>
        <w:t>2011</w:t>
      </w:r>
      <w:r>
        <w:rPr>
          <w:rFonts w:ascii="方正楷体_GBK" w:hAnsi="方正楷体_GBK" w:cs="方正楷体_GBK" w:eastAsia="方正楷体_GBK"/>
          <w:b w:val="false"/>
          <w:bCs w:val="false"/>
          <w:sz w:val="28"/>
          <w:szCs w:val="28"/>
        </w:rPr>
        <w:t>版）</w:t>
      </w:r>
    </w:p>
    <w:p>
      <w:pPr>
        <w:pStyle w:val="Normal"/>
        <w:snapToGrid w:val="false"/>
        <w:spacing w:lineRule="auto" w:line="312"/>
        <w:rPr>
          <w:rFonts w:ascii="方正楷体_GBK" w:hAnsi="方正楷体_GBK" w:eastAsia="华文中宋;汉仪中宋简" w:cs="方正楷体_GBK"/>
          <w:b/>
          <w:bCs/>
          <w:sz w:val="28"/>
          <w:szCs w:val="24"/>
        </w:rPr>
      </w:pPr>
      <w:r>
        <w:rPr>
          <w:rFonts w:eastAsia="华文中宋;汉仪中宋简" w:cs="方正楷体_GBK" w:ascii="方正楷体_GBK" w:hAnsi="方正楷体_GBK"/>
          <w:b/>
          <w:bCs/>
          <w:sz w:val="28"/>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tabs>
          <w:tab w:val="clear" w:pos="420"/>
          <w:tab w:val="left" w:pos="2622" w:leader="none"/>
        </w:tabs>
        <w:snapToGrid w:val="false"/>
        <w:spacing w:lineRule="auto" w:line="276"/>
        <w:ind w:firstLine="2223" w:end="0"/>
        <w:rPr>
          <w:rFonts w:ascii="黑体" w:hAnsi="黑体" w:eastAsia="黑体" w:cs="Arial;Nimbus Roman No9 L"/>
          <w:sz w:val="30"/>
          <w:szCs w:val="30"/>
        </w:rPr>
      </w:pPr>
      <w:r>
        <w:rPr>
          <w:rFonts w:ascii="黑体" w:hAnsi="黑体" w:cs="Arial;Nimbus Roman No9 L" w:eastAsia="黑体"/>
          <w:spacing w:val="34"/>
          <w:sz w:val="30"/>
          <w:szCs w:val="30"/>
        </w:rPr>
        <w:t>上海市工商行政管理</w:t>
      </w:r>
      <w:r>
        <w:rPr>
          <w:rFonts w:ascii="黑体" w:hAnsi="黑体" w:cs="Arial;Nimbus Roman No9 L" w:eastAsia="黑体"/>
          <w:sz w:val="30"/>
          <w:szCs w:val="30"/>
        </w:rPr>
        <w:t>局</w:t>
      </w:r>
      <w:r>
        <mc:AlternateContent>
          <mc:Choice Requires="wps">
            <w:drawing>
              <wp:anchor behindDoc="0" distT="0" distB="0" distL="114935" distR="114935" simplePos="0" locked="0" layoutInCell="1" allowOverlap="1" relativeHeight="2">
                <wp:simplePos x="0" y="0"/>
                <wp:positionH relativeFrom="column">
                  <wp:posOffset>3659505</wp:posOffset>
                </wp:positionH>
                <wp:positionV relativeFrom="paragraph">
                  <wp:posOffset>67945</wp:posOffset>
                </wp:positionV>
                <wp:extent cx="600075" cy="396240"/>
                <wp:effectExtent l="0" t="0" r="0" b="0"/>
                <wp:wrapNone/>
                <wp:docPr id="1" name="Frame1"/>
                <a:graphic xmlns:a="http://schemas.openxmlformats.org/drawingml/2006/main">
                  <a:graphicData uri="http://schemas.microsoft.com/office/word/2010/wordprocessingShape">
                    <wps:wsp>
                      <wps:cNvSpPr txBox="1"/>
                      <wps:spPr>
                        <a:xfrm>
                          <a:off x="0" y="0"/>
                          <a:ext cx="600075" cy="396240"/>
                        </a:xfrm>
                        <a:prstGeom prst="rect"/>
                        <a:solidFill>
                          <a:srgbClr val="FFFFFF">
                            <a:alpha val="0"/>
                          </a:srgbClr>
                        </a:solidFill>
                      </wps:spPr>
                      <wps:txbx>
                        <w:txbxContent>
                          <w:p>
                            <w:pPr>
                              <w:pStyle w:val="Normal"/>
                              <w:jc w:val="start"/>
                              <w:rPr>
                                <w:rFonts w:ascii="黑体" w:hAnsi="黑体" w:eastAsia="黑体"/>
                                <w:sz w:val="30"/>
                                <w:szCs w:val="30"/>
                              </w:rPr>
                            </w:pPr>
                            <w:r>
                              <w:rPr>
                                <w:rFonts w:ascii="黑体" w:hAnsi="黑体" w:eastAsia="黑体"/>
                                <w:sz w:val="30"/>
                                <w:szCs w:val="30"/>
                              </w:rPr>
                              <w:t>制定</w:t>
                            </w:r>
                          </w:p>
                        </w:txbxContent>
                      </wps:txbx>
                      <wps:bodyPr anchor="t" lIns="92075" tIns="46355" rIns="92075" bIns="46355">
                        <a:noAutofit/>
                      </wps:bodyPr>
                    </wps:wsp>
                  </a:graphicData>
                </a:graphic>
              </wp:anchor>
            </w:drawing>
          </mc:Choice>
          <mc:Fallback>
            <w:pict>
              <v:rect fillcolor="#FFFFFF" style="position:absolute;rotation:-0;width:47.25pt;height:31.2pt;mso-wrap-distance-left:9.05pt;mso-wrap-distance-right:9.05pt;mso-wrap-distance-top:0pt;mso-wrap-distance-bottom:0pt;margin-top:5.35pt;mso-position-vertical-relative:text;margin-left:288.15pt;mso-position-horizontal-relative:text">
                <v:fill opacity="0f"/>
                <v:textbox inset="0.100694444444444in,0.0506944444444444in,0.100694444444444in,0.0506944444444444in">
                  <w:txbxContent>
                    <w:p>
                      <w:pPr>
                        <w:pStyle w:val="Normal"/>
                        <w:jc w:val="start"/>
                        <w:rPr>
                          <w:rFonts w:ascii="黑体" w:hAnsi="黑体" w:eastAsia="黑体"/>
                          <w:sz w:val="30"/>
                          <w:szCs w:val="30"/>
                        </w:rPr>
                      </w:pPr>
                      <w:r>
                        <w:rPr>
                          <w:rFonts w:ascii="黑体" w:hAnsi="黑体" w:eastAsia="黑体"/>
                          <w:sz w:val="30"/>
                          <w:szCs w:val="30"/>
                        </w:rPr>
                        <w:t>制定</w:t>
                      </w:r>
                    </w:p>
                  </w:txbxContent>
                </v:textbox>
                <w10:wrap type="none"/>
              </v:rect>
            </w:pict>
          </mc:Fallback>
        </mc:AlternateContent>
      </w:r>
    </w:p>
    <w:p>
      <w:pPr>
        <w:pStyle w:val="Normal"/>
        <w:tabs>
          <w:tab w:val="clear" w:pos="420"/>
          <w:tab w:val="left" w:pos="2622" w:leader="none"/>
        </w:tabs>
        <w:snapToGrid w:val="false"/>
        <w:spacing w:lineRule="auto" w:line="276"/>
        <w:ind w:firstLine="2223" w:end="0"/>
        <w:rPr>
          <w:rFonts w:ascii="黑体" w:hAnsi="黑体" w:eastAsia="黑体" w:cs="Arial;Nimbus Roman No9 L"/>
          <w:sz w:val="30"/>
          <w:szCs w:val="30"/>
        </w:rPr>
      </w:pPr>
      <w:r>
        <w:rPr>
          <w:rFonts w:ascii="黑体" w:hAnsi="黑体" w:cs="Arial;Nimbus Roman No9 L" w:eastAsia="黑体"/>
          <w:sz w:val="30"/>
          <w:szCs w:val="30"/>
        </w:rPr>
        <w:t>上海市产权交易管理办公室</w:t>
      </w:r>
    </w:p>
    <w:p>
      <w:pPr>
        <w:pStyle w:val="Normal"/>
        <w:snapToGrid w:val="false"/>
        <w:spacing w:lineRule="auto" w:line="312"/>
        <w:rPr>
          <w:rFonts w:ascii="黑体" w:hAnsi="黑体" w:eastAsia="华文中宋;汉仪中宋简" w:cs="Arial;Nimbus Roman No9 L"/>
          <w:b/>
          <w:bCs/>
          <w:sz w:val="30"/>
          <w:szCs w:val="24"/>
        </w:rPr>
      </w:pPr>
      <w:r>
        <w:rPr>
          <w:rFonts w:eastAsia="华文中宋;汉仪中宋简" w:cs="Arial;Nimbus Roman No9 L" w:ascii="黑体" w:hAnsi="黑体"/>
          <w:b/>
          <w:bCs/>
          <w:sz w:val="30"/>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jc w:val="center"/>
        <w:rPr>
          <w:rFonts w:ascii="方正楷体_GBK" w:hAnsi="方正楷体_GBK" w:eastAsia="方正楷体_GBK" w:cs="方正楷体_GBK"/>
          <w:b/>
          <w:bCs/>
          <w:sz w:val="28"/>
          <w:szCs w:val="28"/>
        </w:rPr>
      </w:pPr>
      <w:r>
        <w:rPr>
          <w:rFonts w:ascii="方正楷体_GBK" w:hAnsi="方正楷体_GBK" w:cs="方正楷体_GBK" w:eastAsia="方正楷体_GBK"/>
          <w:b/>
          <w:bCs/>
          <w:sz w:val="28"/>
          <w:szCs w:val="28"/>
        </w:rPr>
        <w:t>使用说明</w:t>
      </w:r>
    </w:p>
    <w:p>
      <w:pPr>
        <w:pStyle w:val="Normal"/>
        <w:snapToGrid w:val="false"/>
        <w:spacing w:lineRule="auto" w:line="312"/>
        <w:ind w:firstLine="567" w:end="0"/>
        <w:rPr>
          <w:rFonts w:ascii="方正楷体_GBK" w:hAnsi="方正楷体_GBK" w:eastAsia="方正楷体_GBK" w:cs="宋体;方正书宋_GBK"/>
          <w:b/>
          <w:bCs/>
          <w:sz w:val="28"/>
          <w:szCs w:val="30"/>
        </w:rPr>
      </w:pPr>
      <w:r>
        <w:rPr>
          <w:rFonts w:eastAsia="方正楷体_GBK" w:cs="宋体;方正书宋_GBK" w:ascii="方正楷体_GBK" w:hAnsi="方正楷体_GBK"/>
          <w:b/>
          <w:bCs/>
          <w:sz w:val="28"/>
          <w:szCs w:val="30"/>
        </w:rPr>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一、本合同文本是根据《中华人民共和国合同法》、《中华人民共和国企业国有资产法》等有关法律法规的规定制定的示范文本，供当事人约定采用。签订合同前，请仔细阅读。</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二、为更好地维护自身权益，当事人在订立本合同时应当慎重，条款内容的表述力求具体、严密。无需约定的条款可以“本合同不涉及此条款”或“本合同对此条款无须约定”等加以载明。</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三、转让方：是指持有标的产权并能够依法转让产权的法人、自然人和其他组织。</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四、受让方：是指在产权交易市场内，通过合法程序并支付交易对价获得标的产权的法人、自然人和其他组织。</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产权交易标的：{产权交易标的名称}，是指转让方所有或者依法有处分权的产权，也是本合同当事人权利和义务共同指向的对象。“产权交易标的”条款必须清楚地写明标的名称，以使标的特定化，从而能够界定权利义务。</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六、标的企业：是指合同标的所依存的组织载体，即转让方自行或与他人合资设立的{标的企业}。</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七、确定企业国有产权转让价格，应当以经核准或备案的资产评估结果作为参考依据。未经资产评估，直接以竞价或协议方式确定交易价格的，一般只适用于非公有性质的产权。</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八、产权转让涉及职工安置的，应当符合国家相关法律法规的规定，约定妥善安置标的企业职工的有关事项，职工安置方案需经企业职工（代表）大会审议的，该职工安置方案应作为本合同之附件。</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九、产权转让涉及债权、债务承继和清偿办法的，应当对标的企业相关债权、债务（包括拖欠职工的相关费用）处理进行约定，并将相关的债权债务协议或承继、清偿办法作为本合同之附件。</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十、产权交易涉及相关资产处理的，可根据不同的标的作具体约定，包括对产权转让涉及的房地产、设备、车辆、技术项目、商标权、专利权等标的物的处理进行约定。</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十一、产权交易的基准日：{产权交易基准日}是指确定产权交易标的交易价格的特定时点。</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十二、产权交易费用：包含转让方、受让方向产权交易机构支付的交易手续费（含需向产权经纪机构支付的费用）以及办理相关权证的费用等。</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十三、产权交易凭证：是指产权交易机构为产权交易各方出具的证明产权交易标的通过产权交易机构履行相关程序后达成交易结果的凭证。</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十四、涉及国有产权交易的，合同当事人应当按照国有产权转让的有关规定，对相关的合同条款进行约定。</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十五、本合同文本涉及的相关材料应作为本合同附件列明。</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十六、本合同文本是对《上海市产权交易合同示范文本（</w:t>
      </w:r>
      <w:r>
        <w:rPr>
          <w:rFonts w:eastAsia="方正书宋_GBK" w:cs="方正书宋_GBK" w:ascii="方正书宋_GBK" w:hAnsi="方正书宋_GBK"/>
          <w:sz w:val="22"/>
          <w:szCs w:val="22"/>
        </w:rPr>
        <w:t>2004</w:t>
      </w:r>
      <w:r>
        <w:rPr>
          <w:rFonts w:ascii="方正书宋_GBK" w:hAnsi="方正书宋_GBK" w:cs="方正书宋_GBK" w:eastAsia="方正书宋_GBK"/>
          <w:sz w:val="22"/>
          <w:szCs w:val="22"/>
        </w:rPr>
        <w:t>版）》的修改版本，自</w:t>
      </w:r>
      <w:r>
        <w:rPr>
          <w:rFonts w:eastAsia="方正书宋_GBK" w:cs="方正书宋_GBK" w:ascii="方正书宋_GBK" w:hAnsi="方正书宋_GBK"/>
          <w:sz w:val="22"/>
          <w:szCs w:val="22"/>
        </w:rPr>
        <w:t>2012</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日起使用，今后在未制定新的版本前，本合同文本延续使用。</w:t>
      </w:r>
    </w:p>
    <w:p>
      <w:pPr>
        <w:pStyle w:val="Normal"/>
        <w:snapToGrid w:val="false"/>
        <w:spacing w:lineRule="auto" w:line="312"/>
        <w:ind w:firstLine="567" w:end="0"/>
        <w:rPr>
          <w:rFonts w:ascii="方正书宋_GBK" w:hAnsi="方正书宋_GBK" w:eastAsia="方正书宋_GBK" w:cs="宋体;方正书宋_GBK"/>
          <w:sz w:val="22"/>
          <w:szCs w:val="30"/>
        </w:rPr>
      </w:pPr>
      <w:r>
        <w:rPr>
          <w:rFonts w:eastAsia="方正书宋_GBK" w:cs="宋体;方正书宋_GBK" w:ascii="方正书宋_GBK" w:hAnsi="方正书宋_GBK"/>
          <w:sz w:val="22"/>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rPr>
          <w:rFonts w:ascii="楷体_GB2312" w:hAnsi="楷体_GB2312" w:eastAsia="楷体_GB2312"/>
          <w:bCs/>
          <w:sz w:val="28"/>
          <w:szCs w:val="28"/>
        </w:rPr>
      </w:pPr>
      <w:r>
        <w:rPr>
          <w:rFonts w:ascii="楷体_GB2312" w:hAnsi="楷体_GB2312" w:eastAsia="楷体_GB2312"/>
          <w:bCs/>
          <w:sz w:val="28"/>
          <w:szCs w:val="28"/>
        </w:rPr>
        <w:t>合同编号：</w:t>
      </w:r>
      <w:r>
        <w:rPr>
          <w:rFonts w:ascii="楷体_GB2312" w:hAnsi="楷体_GB2312" w:eastAsia="楷体_GB2312"/>
          <w:bCs/>
          <w:sz w:val="28"/>
          <w:szCs w:val="28"/>
          <w:u w:val="single"/>
        </w:rPr>
        <w:t>{合同编号}</w:t>
      </w:r>
    </w:p>
    <w:p>
      <w:pPr>
        <w:pStyle w:val="Normal"/>
        <w:snapToGrid w:val="false"/>
        <w:spacing w:lineRule="auto" w:line="312"/>
        <w:ind w:firstLine="567" w:end="0"/>
        <w:rPr>
          <w:rFonts w:ascii="楷体_GB2312" w:hAnsi="楷体_GB2312" w:eastAsia="楷体_GB2312" w:cs="宋体;方正书宋_GBK"/>
          <w:bCs/>
          <w:sz w:val="28"/>
          <w:szCs w:val="30"/>
        </w:rPr>
      </w:pPr>
      <w:r>
        <w:rPr>
          <w:rFonts w:eastAsia="楷体_GB2312" w:cs="宋体;方正书宋_GBK" w:ascii="楷体_GB2312" w:hAnsi="楷体_GB2312"/>
          <w:bCs/>
          <w:sz w:val="28"/>
          <w:szCs w:val="30"/>
        </w:rPr>
      </w:r>
    </w:p>
    <w:p>
      <w:pPr>
        <w:pStyle w:val="Normal"/>
        <w:snapToGrid w:val="false"/>
        <w:jc w:val="center"/>
        <w:rPr>
          <w:rFonts w:ascii="宋体;方正书宋_GBK" w:hAnsi="宋体;方正书宋_GBK" w:eastAsia="宋体;方正书宋_GBK" w:cs="宋体;方正书宋_GBK"/>
          <w:b w:val="false"/>
          <w:bCs w:val="false"/>
          <w:sz w:val="36"/>
          <w:szCs w:val="24"/>
        </w:rPr>
      </w:pPr>
      <w:r>
        <w:rPr>
          <w:rFonts w:ascii="方正小标宋_GBK" w:hAnsi="方正小标宋_GBK" w:cs="方正小标宋_GBK" w:eastAsia="方正小标宋_GBK"/>
          <w:b w:val="false"/>
          <w:bCs w:val="false"/>
          <w:sz w:val="40"/>
          <w:szCs w:val="40"/>
        </w:rPr>
        <w:t>上海市产权交易合同</w:t>
      </w:r>
    </w:p>
    <w:p>
      <w:pPr>
        <w:pStyle w:val="Normal"/>
        <w:snapToGrid w:val="false"/>
        <w:jc w:val="center"/>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rPr>
        <w:t>（</w:t>
      </w:r>
      <w:r>
        <w:rPr>
          <w:rFonts w:eastAsia="方正楷体_GBK" w:cs="方正楷体_GBK" w:ascii="方正楷体_GBK" w:hAnsi="方正楷体_GBK"/>
          <w:b w:val="false"/>
          <w:bCs w:val="false"/>
          <w:sz w:val="28"/>
          <w:szCs w:val="28"/>
        </w:rPr>
        <w:t>2011</w:t>
      </w:r>
      <w:r>
        <w:rPr>
          <w:rFonts w:ascii="方正楷体_GBK" w:hAnsi="方正楷体_GBK" w:cs="方正楷体_GBK" w:eastAsia="方正楷体_GBK"/>
          <w:b w:val="false"/>
          <w:bCs w:val="false"/>
          <w:sz w:val="28"/>
          <w:szCs w:val="28"/>
        </w:rPr>
        <w:t>版）</w:t>
      </w:r>
    </w:p>
    <w:p>
      <w:pPr>
        <w:pStyle w:val="Normal"/>
        <w:snapToGrid w:val="false"/>
        <w:spacing w:lineRule="auto" w:line="312"/>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sz w:val="22"/>
          <w:szCs w:val="22"/>
        </w:rPr>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{甲方（转让方</w:t>
      </w:r>
      <w:r>
        <w:rPr>
          <w:rFonts w:ascii="方正书宋_GBK" w:hAnsi="方正书宋_GBK" w:cs="方正书宋_GBK" w:eastAsia="方正书宋_GBK"/>
          <w:sz w:val="22"/>
          <w:szCs w:val="22"/>
          <w:u w:val="single"/>
        </w:rPr>
        <w:t>）}</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{乙方（受让方</w:t>
      </w:r>
      <w:r>
        <w:rPr>
          <w:rFonts w:ascii="方正书宋_GBK" w:hAnsi="方正书宋_GBK" w:cs="方正书宋_GBK" w:eastAsia="方正书宋_GBK"/>
          <w:sz w:val="22"/>
          <w:szCs w:val="22"/>
          <w:u w:val="single"/>
        </w:rPr>
        <w:t>）}</w:t>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根据《中华人民共和国合同法》、《中华人民共和国企业国有资产法》等有关法律法规的规定，甲、乙双方遵循平等、自愿、公平、诚实信用的原则，协商一致，订立本合同。</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{产权交易标的}</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（股权类产权交易标的适用</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款，非股权类产权交易标的适用</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款。）</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本合同标的为甲方所持有的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{产权交易标的名称}。</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（{标的企业名称}）成</w:t>
      </w:r>
      <w:r>
        <w:rPr>
          <w:rFonts w:ascii="方正书宋_GBK" w:hAnsi="方正书宋_GBK" w:cs="方正书宋_GBK" w:eastAsia="方正书宋_GBK"/>
          <w:sz w:val="22"/>
          <w:szCs w:val="22"/>
          <w:u w:val="single"/>
        </w:rPr>
        <w:t xml:space="preserve">立于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年  </w:t>
      </w:r>
      <w:r>
        <w:rPr>
          <w:rFonts w:ascii="方正书宋_GBK" w:hAnsi="方正书宋_GBK" w:cs="方正书宋_GBK" w:eastAsia="方正书宋_GBK"/>
          <w:sz w:val="22"/>
          <w:szCs w:val="22"/>
        </w:rPr>
        <w:t xml:space="preserve">  月，现有注册资本为人</w:t>
      </w:r>
      <w:r>
        <w:rPr>
          <w:rFonts w:ascii="方正书宋_GBK" w:hAnsi="方正书宋_GBK" w:cs="方正书宋_GBK" w:eastAsia="方正书宋_GBK"/>
          <w:sz w:val="22"/>
          <w:szCs w:val="22"/>
          <w:u w:val="single"/>
        </w:rPr>
        <w:t xml:space="preserve">民币      </w:t>
      </w:r>
      <w:r>
        <w:rPr>
          <w:rFonts w:ascii="方正书宋_GBK" w:hAnsi="方正书宋_GBK" w:cs="方正书宋_GBK" w:eastAsia="方正书宋_GBK"/>
          <w:sz w:val="22"/>
          <w:szCs w:val="22"/>
        </w:rPr>
        <w:t xml:space="preserve">  万元</w:t>
      </w:r>
      <w:r>
        <w:rPr>
          <w:rFonts w:ascii="方正书宋_GBK" w:hAnsi="方正书宋_GBK" w:cs="方正书宋_GBK" w:eastAsia="方正书宋_GBK"/>
          <w:sz w:val="22"/>
          <w:szCs w:val="22"/>
          <w:u w:val="single"/>
        </w:rPr>
        <w:t xml:space="preserve">，系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出</w:t>
      </w:r>
      <w:r>
        <w:rPr>
          <w:rFonts w:ascii="方正书宋_GBK" w:hAnsi="方正书宋_GBK" w:cs="方正书宋_GBK" w:eastAsia="方正书宋_GBK"/>
          <w:sz w:val="22"/>
          <w:szCs w:val="22"/>
        </w:rPr>
        <w:t>资人/股东名称}）出</w:t>
      </w:r>
      <w:r>
        <w:rPr>
          <w:rFonts w:ascii="方正书宋_GBK" w:hAnsi="方正书宋_GBK" w:cs="方正书宋_GBK" w:eastAsia="方正书宋_GBK"/>
          <w:sz w:val="22"/>
          <w:szCs w:val="22"/>
          <w:u w:val="single"/>
        </w:rPr>
        <w:t xml:space="preserve">资人民币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万元，占</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%股权。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出资人/股东是多名的应分别载明）。</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经</w:t>
      </w:r>
      <w:r>
        <w:rPr>
          <w:rFonts w:ascii="方正书宋_GBK" w:hAnsi="方正书宋_GBK" w:cs="方正书宋_GBK" w:eastAsia="方正书宋_GBK"/>
          <w:sz w:val="22"/>
          <w:szCs w:val="22"/>
          <w:u w:val="single"/>
        </w:rPr>
        <w:t xml:space="preserve"> {评估机构} 资产</w:t>
      </w:r>
      <w:r>
        <w:rPr>
          <w:rFonts w:ascii="方正书宋_GBK" w:hAnsi="方正书宋_GBK" w:cs="方正书宋_GBK" w:eastAsia="方正书宋_GBK"/>
          <w:sz w:val="22"/>
          <w:szCs w:val="22"/>
        </w:rPr>
        <w:t>评估有限公司评估（ {</w:t>
      </w:r>
      <w:r>
        <w:rPr>
          <w:rFonts w:ascii="方正书宋_GBK" w:hAnsi="方正书宋_GBK" w:cs="方正书宋_GBK" w:eastAsia="方正书宋_GBK"/>
          <w:sz w:val="22"/>
          <w:szCs w:val="22"/>
          <w:u w:val="single"/>
        </w:rPr>
        <w:t>会计师事务所</w:t>
      </w:r>
      <w:r>
        <w:rPr>
          <w:rFonts w:ascii="方正书宋_GBK" w:hAnsi="方正书宋_GBK" w:cs="方正书宋_GBK" w:eastAsia="方正书宋_GBK"/>
          <w:sz w:val="22"/>
          <w:szCs w:val="22"/>
        </w:rPr>
        <w:t>} 会计师事务所审</w:t>
      </w:r>
      <w:r>
        <w:rPr>
          <w:rFonts w:ascii="方正书宋_GBK" w:hAnsi="方正书宋_GBK" w:cs="方正书宋_GBK" w:eastAsia="方正书宋_GBK"/>
          <w:spacing w:val="-2"/>
          <w:sz w:val="22"/>
          <w:szCs w:val="22"/>
        </w:rPr>
        <w:t>计）并出具资产评估报告（审计报告）（</w:t>
      </w:r>
      <w:r>
        <w:rPr>
          <w:rFonts w:ascii="方正书宋_GBK" w:hAnsi="方正书宋_GBK" w:cs="方正书宋_GBK" w:eastAsia="方正书宋_GBK"/>
          <w:spacing w:val="-2"/>
          <w:sz w:val="22"/>
          <w:szCs w:val="22"/>
          <w:u w:val="single"/>
        </w:rPr>
        <w:t>文号 {文号</w:t>
      </w:r>
      <w:r>
        <w:rPr>
          <w:rFonts w:ascii="方正书宋_GBK" w:hAnsi="方正书宋_GBK" w:cs="方正书宋_GBK" w:eastAsia="方正书宋_GBK"/>
          <w:spacing w:val="-2"/>
          <w:sz w:val="22"/>
          <w:szCs w:val="22"/>
        </w:rPr>
        <w:t>} ），</w:t>
      </w:r>
      <w:r>
        <w:rPr>
          <w:rFonts w:ascii="方正书宋_GBK" w:hAnsi="方正书宋_GBK" w:cs="方正书宋_GBK" w:eastAsia="方正书宋_GBK"/>
          <w:spacing w:val="-2"/>
          <w:sz w:val="22"/>
          <w:szCs w:val="22"/>
          <w:u w:val="single"/>
        </w:rPr>
        <w:t>截至 {年</w:t>
      </w:r>
      <w:r>
        <w:rPr>
          <w:rFonts w:ascii="方正书宋_GBK" w:hAnsi="方正书宋_GBK" w:cs="方正书宋_GBK" w:eastAsia="方正书宋_GBK"/>
          <w:spacing w:val="-2"/>
          <w:sz w:val="22"/>
          <w:szCs w:val="22"/>
        </w:rPr>
        <w:t>份</w:t>
      </w:r>
      <w:r>
        <w:rPr>
          <w:rFonts w:ascii="方正书宋_GBK" w:hAnsi="方正书宋_GBK" w:cs="方正书宋_GBK" w:eastAsia="方正书宋_GBK"/>
          <w:spacing w:val="-2"/>
          <w:sz w:val="22"/>
          <w:szCs w:val="22"/>
          <w:u w:val="single"/>
        </w:rPr>
        <w:t>} 年</w:t>
      </w:r>
      <w:r>
        <w:rPr>
          <w:rFonts w:ascii="方正书宋_GBK" w:hAnsi="方正书宋_GBK" w:cs="方正书宋_GBK" w:eastAsia="方正书宋_GBK"/>
          <w:spacing w:val="-2"/>
          <w:sz w:val="22"/>
          <w:szCs w:val="22"/>
        </w:rPr>
        <w:t xml:space="preserve"> </w:t>
      </w:r>
      <w:r>
        <w:rPr>
          <w:rFonts w:ascii="方正书宋_GBK" w:hAnsi="方正书宋_GBK" w:cs="方正书宋_GBK" w:eastAsia="方正书宋_GBK"/>
          <w:spacing w:val="-2"/>
          <w:sz w:val="22"/>
          <w:szCs w:val="22"/>
          <w:u w:val="single"/>
        </w:rPr>
        <w:t>{月份</w:t>
      </w:r>
      <w:r>
        <w:rPr>
          <w:rFonts w:ascii="方正书宋_GBK" w:hAnsi="方正书宋_GBK" w:cs="方正书宋_GBK" w:eastAsia="方正书宋_GBK"/>
          <w:spacing w:val="-2"/>
          <w:sz w:val="22"/>
          <w:szCs w:val="22"/>
        </w:rPr>
        <w:t xml:space="preserve">} </w:t>
      </w:r>
      <w:r>
        <w:rPr>
          <w:rFonts w:ascii="方正书宋_GBK" w:hAnsi="方正书宋_GBK" w:cs="方正书宋_GBK" w:eastAsia="方正书宋_GBK"/>
          <w:sz w:val="22"/>
          <w:szCs w:val="22"/>
          <w:u w:val="single"/>
        </w:rPr>
        <w:t>月 {日期} 日， {标的企业</w:t>
      </w:r>
      <w:r>
        <w:rPr>
          <w:rFonts w:ascii="方正书宋_GBK" w:hAnsi="方正书宋_GBK" w:cs="方正书宋_GBK" w:eastAsia="方正书宋_GBK"/>
          <w:sz w:val="22"/>
          <w:szCs w:val="22"/>
        </w:rPr>
        <w:t>名称} （标的企业名称）总资产合计</w:t>
      </w:r>
      <w:r>
        <w:rPr>
          <w:rFonts w:ascii="方正书宋_GBK" w:hAnsi="方正书宋_GBK" w:cs="方正书宋_GBK" w:eastAsia="方正书宋_GBK"/>
          <w:sz w:val="22"/>
          <w:szCs w:val="22"/>
          <w:u w:val="single"/>
        </w:rPr>
        <w:t>为人民币 {总资产} 元，</w:t>
      </w:r>
      <w:r>
        <w:rPr>
          <w:rFonts w:ascii="方正书宋_GBK" w:hAnsi="方正书宋_GBK" w:cs="方正书宋_GBK" w:eastAsia="方正书宋_GBK"/>
          <w:sz w:val="22"/>
          <w:szCs w:val="22"/>
        </w:rPr>
        <w:t>负债合计为人民币 {</w:t>
      </w:r>
      <w:r>
        <w:rPr>
          <w:rFonts w:ascii="方正书宋_GBK" w:hAnsi="方正书宋_GBK" w:cs="方正书宋_GBK" w:eastAsia="方正书宋_GBK"/>
          <w:sz w:val="22"/>
          <w:szCs w:val="22"/>
          <w:u w:val="single"/>
        </w:rPr>
        <w:t>负债总额} 元，标的企业价</w:t>
      </w:r>
      <w:r>
        <w:rPr>
          <w:rFonts w:ascii="方正书宋_GBK" w:hAnsi="方正书宋_GBK" w:cs="方正书宋_GBK" w:eastAsia="方正书宋_GBK"/>
          <w:sz w:val="22"/>
          <w:szCs w:val="22"/>
        </w:rPr>
        <w:t>值（所有者权益）为人民币 {标的企业价</w:t>
      </w:r>
      <w:r>
        <w:rPr>
          <w:rFonts w:ascii="方正书宋_GBK" w:hAnsi="方正书宋_GBK" w:cs="方正书宋_GBK" w:eastAsia="方正书宋_GBK"/>
          <w:sz w:val="22"/>
          <w:szCs w:val="22"/>
          <w:u w:val="single"/>
        </w:rPr>
        <w:t>值} 元，产权交易标的价</w:t>
      </w:r>
      <w:r>
        <w:rPr>
          <w:rFonts w:ascii="方正书宋_GBK" w:hAnsi="方正书宋_GBK" w:cs="方正书宋_GBK" w:eastAsia="方正书宋_GBK"/>
          <w:sz w:val="22"/>
          <w:szCs w:val="22"/>
        </w:rPr>
        <w:t>值为人民币 {产权交易标的价</w:t>
      </w:r>
      <w:r>
        <w:rPr>
          <w:rFonts w:ascii="方正书宋_GBK" w:hAnsi="方正书宋_GBK" w:cs="方正书宋_GBK" w:eastAsia="方正书宋_GBK"/>
          <w:sz w:val="22"/>
          <w:szCs w:val="22"/>
          <w:u w:val="single"/>
        </w:rPr>
        <w:t>值} 元。</w:t>
      </w:r>
      <w:r>
        <w:rPr>
          <w:rFonts w:ascii="方正书宋_GBK" w:hAnsi="方正书宋_GBK" w:cs="方正书宋_GBK" w:eastAsia="方正书宋_GBK"/>
          <w:sz w:val="22"/>
          <w:szCs w:val="22"/>
        </w:rPr>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除甲方已向乙方披露的事项外，产权交易标的和标的企业不存在资产评估报告（审计报告）中未予披露或遗漏的、可能影响评估结果或对标的企业及其产权价值产生重大不利影响的事项。</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本合同标的为甲方所持有的</w:t>
      </w:r>
      <w:r>
        <w:rPr>
          <w:rFonts w:ascii="方正书宋_GBK" w:hAnsi="方正书宋_GBK" w:cs="方正书宋_GBK" w:eastAsia="方正书宋_GBK"/>
          <w:sz w:val="22"/>
          <w:szCs w:val="22"/>
          <w:u w:val="single"/>
        </w:rPr>
        <w:t>{产权交易标的名称}（</w:t>
      </w:r>
      <w:r>
        <w:rPr>
          <w:rFonts w:ascii="方正书宋_GBK" w:hAnsi="方正书宋_GBK" w:cs="方正书宋_GBK" w:eastAsia="方正书宋_GBK"/>
          <w:sz w:val="22"/>
          <w:szCs w:val="22"/>
        </w:rPr>
        <w:t>产权交易标的名称）。经{</w:t>
      </w:r>
      <w:r>
        <w:rPr>
          <w:rFonts w:ascii="方正书宋_GBK" w:hAnsi="方正书宋_GBK" w:cs="方正书宋_GBK" w:eastAsia="方正书宋_GBK"/>
          <w:sz w:val="22"/>
          <w:szCs w:val="22"/>
          <w:u w:val="single"/>
        </w:rPr>
        <w:t>资产评估公司}资产</w:t>
      </w:r>
      <w:r>
        <w:rPr>
          <w:rFonts w:ascii="方正书宋_GBK" w:hAnsi="方正书宋_GBK" w:cs="方正书宋_GBK" w:eastAsia="方正书宋_GBK"/>
          <w:sz w:val="22"/>
          <w:szCs w:val="22"/>
        </w:rPr>
        <w:t>评估有限公司评估并出具资产评估报告（文号{评</w:t>
      </w:r>
      <w:r>
        <w:rPr>
          <w:rFonts w:ascii="方正书宋_GBK" w:hAnsi="方正书宋_GBK" w:cs="方正书宋_GBK" w:eastAsia="方正书宋_GBK"/>
          <w:sz w:val="22"/>
          <w:szCs w:val="22"/>
          <w:u w:val="single"/>
        </w:rPr>
        <w:t>估报告文号}</w:t>
      </w:r>
      <w:r>
        <w:rPr>
          <w:rFonts w:ascii="方正书宋_GBK" w:hAnsi="方正书宋_GBK" w:cs="方正书宋_GBK" w:eastAsia="方正书宋_GBK"/>
          <w:sz w:val="22"/>
          <w:szCs w:val="22"/>
        </w:rPr>
        <w:t>），截至</w:t>
      </w:r>
      <w:r>
        <w:rPr>
          <w:rFonts w:ascii="方正书宋_GBK" w:hAnsi="方正书宋_GBK" w:cs="方正书宋_GBK" w:eastAsia="方正书宋_GBK"/>
          <w:sz w:val="22"/>
          <w:szCs w:val="22"/>
          <w:u w:val="single"/>
        </w:rPr>
        <w:t>{年份}年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月份}</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}日，产权交易标的价值为人民</w:t>
      </w:r>
      <w:r>
        <w:rPr>
          <w:rFonts w:ascii="方正书宋_GBK" w:hAnsi="方正书宋_GBK" w:cs="方正书宋_GBK" w:eastAsia="方正书宋_GBK"/>
          <w:sz w:val="22"/>
          <w:szCs w:val="22"/>
          <w:u w:val="single"/>
        </w:rPr>
        <w:t>币{评估价值}元。 除甲方已</w:t>
      </w:r>
      <w:r>
        <w:rPr>
          <w:rFonts w:ascii="方正书宋_GBK" w:hAnsi="方正书宋_GBK" w:cs="方正书宋_GBK" w:eastAsia="方正书宋_GBK"/>
          <w:sz w:val="22"/>
          <w:szCs w:val="22"/>
        </w:rPr>
        <w:t>向乙方披露的事项外，产权交易标的不存在资产评估报告中未予披露或遗漏的、可能影响评估结果或对产权价值产生重大不利影响的事项。</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产权交易的方式</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w:t>
      </w:r>
      <w:r>
        <w:rPr>
          <w:rFonts w:ascii="方正书宋_GBK" w:hAnsi="方正书宋_GBK" w:cs="方正书宋_GBK" w:eastAsia="方正书宋_GBK"/>
          <w:sz w:val="22"/>
          <w:szCs w:val="22"/>
        </w:rPr>
        <w:t>本产权交易采取以下第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{方式}种方式：</w:t>
      </w:r>
    </w:p>
    <w:p>
      <w:pPr>
        <w:pStyle w:val="Normal"/>
        <w:snapToGrid w:val="false"/>
        <w:spacing w:lineRule="auto" w:line="312"/>
        <w:ind w:firstLine="567" w:end="0"/>
        <w:rPr>
          <w:rFonts w:ascii="方正书宋_GBK" w:hAnsi="方正书宋_GBK" w:eastAsia="方正书宋_GBK" w:cs="方正书宋_GBK"/>
          <w:spacing w:val="-2"/>
          <w:sz w:val="22"/>
          <w:szCs w:val="22"/>
        </w:rPr>
      </w:pPr>
      <w:r>
        <w:rPr>
          <w:rFonts w:eastAsia="方正书宋_GBK" w:cs="方正书宋_GBK" w:ascii="方正书宋_GBK" w:hAnsi="方正书宋_GBK"/>
          <w:spacing w:val="-2"/>
          <w:sz w:val="22"/>
          <w:szCs w:val="22"/>
        </w:rPr>
        <w:t>2.1.1</w:t>
      </w:r>
      <w:r>
        <w:rPr>
          <w:rFonts w:ascii="方正书宋_GBK" w:hAnsi="方正书宋_GBK" w:cs="方正书宋_GBK" w:eastAsia="方正书宋_GBK"/>
          <w:spacing w:val="-2"/>
          <w:sz w:val="22"/>
          <w:szCs w:val="22"/>
        </w:rPr>
        <w:t>本合同项下产权交易于</w:t>
      </w:r>
      <w:r>
        <w:rPr>
          <w:rFonts w:ascii="方正书宋_GBK" w:hAnsi="方正书宋_GBK" w:cs="方正书宋_GBK" w:eastAsia="方正书宋_GBK"/>
          <w:spacing w:val="-2"/>
          <w:sz w:val="22"/>
          <w:szCs w:val="22"/>
          <w:u w:val="single"/>
        </w:rPr>
        <w:t>{年份1</w:t>
      </w:r>
      <w:r>
        <w:rPr>
          <w:rFonts w:ascii="方正书宋_GBK" w:hAnsi="方正书宋_GBK" w:cs="方正书宋_GBK" w:eastAsia="方正书宋_GBK"/>
          <w:spacing w:val="-2"/>
          <w:sz w:val="22"/>
          <w:szCs w:val="22"/>
        </w:rPr>
        <w:t>}</w:t>
      </w:r>
      <w:r>
        <w:rPr>
          <w:rFonts w:ascii="方正书宋_GBK" w:hAnsi="方正书宋_GBK" w:cs="方正书宋_GBK" w:eastAsia="方正书宋_GBK"/>
          <w:spacing w:val="-2"/>
          <w:sz w:val="22"/>
          <w:szCs w:val="22"/>
          <w:u w:val="single"/>
        </w:rPr>
        <w:t>年{月</w:t>
      </w:r>
      <w:r>
        <w:rPr>
          <w:rFonts w:ascii="方正书宋_GBK" w:hAnsi="方正书宋_GBK" w:cs="方正书宋_GBK" w:eastAsia="方正书宋_GBK"/>
          <w:spacing w:val="-2"/>
          <w:sz w:val="22"/>
          <w:szCs w:val="22"/>
        </w:rPr>
        <w:t>份</w:t>
      </w:r>
      <w:r>
        <w:rPr>
          <w:rFonts w:ascii="方正书宋_GBK" w:hAnsi="方正书宋_GBK" w:cs="方正书宋_GBK" w:eastAsia="方正书宋_GBK"/>
          <w:spacing w:val="-2"/>
          <w:sz w:val="22"/>
          <w:szCs w:val="22"/>
          <w:u w:val="single"/>
        </w:rPr>
        <w:t>1}月</w:t>
      </w:r>
      <w:r>
        <w:rPr>
          <w:rFonts w:ascii="方正书宋_GBK" w:hAnsi="方正书宋_GBK" w:cs="方正书宋_GBK" w:eastAsia="方正书宋_GBK"/>
          <w:spacing w:val="-2"/>
          <w:sz w:val="22"/>
          <w:szCs w:val="22"/>
        </w:rPr>
        <w:t>{日</w:t>
      </w:r>
      <w:r>
        <w:rPr>
          <w:rFonts w:ascii="方正书宋_GBK" w:hAnsi="方正书宋_GBK" w:cs="方正书宋_GBK" w:eastAsia="方正书宋_GBK"/>
          <w:spacing w:val="-2"/>
          <w:sz w:val="22"/>
          <w:szCs w:val="22"/>
          <w:u w:val="single"/>
        </w:rPr>
        <w:t>期1}日</w:t>
      </w:r>
      <w:r>
        <w:rPr>
          <w:rFonts w:ascii="方正书宋_GBK" w:hAnsi="方正书宋_GBK" w:cs="方正书宋_GBK" w:eastAsia="方正书宋_GBK"/>
          <w:spacing w:val="-2"/>
          <w:sz w:val="22"/>
          <w:szCs w:val="22"/>
        </w:rPr>
        <w:t>至</w:t>
      </w:r>
      <w:r>
        <w:rPr>
          <w:rFonts w:ascii="方正书宋_GBK" w:hAnsi="方正书宋_GBK" w:cs="方正书宋_GBK" w:eastAsia="方正书宋_GBK"/>
          <w:spacing w:val="-2"/>
          <w:sz w:val="22"/>
          <w:szCs w:val="22"/>
          <w:u w:val="single"/>
        </w:rPr>
        <w:t>{年份</w:t>
      </w:r>
      <w:r>
        <w:rPr>
          <w:rFonts w:ascii="方正书宋_GBK" w:hAnsi="方正书宋_GBK" w:cs="方正书宋_GBK" w:eastAsia="方正书宋_GBK"/>
          <w:spacing w:val="-2"/>
          <w:sz w:val="22"/>
          <w:szCs w:val="22"/>
        </w:rPr>
        <w:t>2}年{月份2}月{日期2}日</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pacing w:val="-2"/>
          <w:sz w:val="22"/>
          <w:szCs w:val="22"/>
          <w:u w:val="single"/>
        </w:rPr>
        <w:t>{日期</w:t>
      </w:r>
      <w:r>
        <w:rPr>
          <w:rFonts w:ascii="方正书宋_GBK" w:hAnsi="方正书宋_GBK" w:cs="方正书宋_GBK" w:eastAsia="方正书宋_GBK"/>
          <w:spacing w:val="-2"/>
          <w:sz w:val="22"/>
          <w:szCs w:val="22"/>
        </w:rPr>
        <w:t>}，</w:t>
      </w:r>
      <w:r>
        <w:rPr>
          <w:rFonts w:ascii="方正书宋_GBK" w:hAnsi="方正书宋_GBK" w:cs="方正书宋_GBK" w:eastAsia="方正书宋_GBK"/>
          <w:sz w:val="22"/>
          <w:szCs w:val="22"/>
        </w:rPr>
        <w:t>经上海</w:t>
      </w:r>
      <w:r>
        <w:rPr>
          <w:rFonts w:ascii="方正书宋_GBK" w:hAnsi="方正书宋_GBK" w:cs="方正书宋_GBK" w:eastAsia="方正书宋_GBK"/>
          <w:sz w:val="22"/>
          <w:szCs w:val="22"/>
          <w:u w:val="single"/>
        </w:rPr>
        <w:t>{产权交易所}公开挂牌</w:t>
      </w:r>
      <w:r>
        <w:rPr>
          <w:rFonts w:ascii="方正书宋_GBK" w:hAnsi="方正书宋_GBK" w:cs="方正书宋_GBK" w:eastAsia="方正书宋_GBK"/>
          <w:sz w:val="22"/>
          <w:szCs w:val="22"/>
        </w:rPr>
        <w:t>，挂牌期间征集到乙方一个意向受让方，按照产权交易规则确定乙方为产权交易标的受让方，乙方同意依法受让本合同项下产权交易标的。</w:t>
      </w:r>
    </w:p>
    <w:p>
      <w:pPr>
        <w:pStyle w:val="Normal"/>
        <w:tabs>
          <w:tab w:val="clear" w:pos="420"/>
          <w:tab w:val="left" w:pos="2484" w:leader="none"/>
        </w:tabs>
        <w:snapToGrid w:val="false"/>
        <w:spacing w:lineRule="auto" w:line="312"/>
        <w:ind w:firstLine="567" w:end="0"/>
        <w:rPr>
          <w:rFonts w:ascii="方正书宋_GBK" w:hAnsi="方正书宋_GBK" w:eastAsia="方正书宋_GBK" w:cs="方正书宋_GBK"/>
          <w:spacing w:val="-2"/>
          <w:sz w:val="22"/>
          <w:szCs w:val="22"/>
        </w:rPr>
      </w:pPr>
      <w:r>
        <w:rPr>
          <w:rFonts w:eastAsia="方正书宋_GBK" w:cs="方正书宋_GBK" w:ascii="方正书宋_GBK" w:hAnsi="方正书宋_GBK"/>
          <w:sz w:val="22"/>
          <w:szCs w:val="22"/>
        </w:rPr>
        <w:t>2.1.2</w:t>
      </w:r>
      <w:r>
        <w:rPr>
          <w:rFonts w:ascii="方正书宋_GBK" w:hAnsi="方正书宋_GBK" w:cs="方正书宋_GBK" w:eastAsia="方正书宋_GBK"/>
          <w:sz w:val="22"/>
          <w:szCs w:val="22"/>
        </w:rPr>
        <w:t>本合同项下产权交易于</w:t>
      </w:r>
      <w:r>
        <w:rPr>
          <w:rFonts w:ascii="方正书宋_GBK" w:hAnsi="方正书宋_GBK" w:cs="方正书宋_GBK" w:eastAsia="方正书宋_GBK"/>
          <w:spacing w:val="-2"/>
          <w:sz w:val="22"/>
          <w:szCs w:val="22"/>
          <w:u w:val="single"/>
        </w:rPr>
        <w:t>{年份1</w:t>
      </w:r>
      <w:r>
        <w:rPr>
          <w:rFonts w:ascii="方正书宋_GBK" w:hAnsi="方正书宋_GBK" w:cs="方正书宋_GBK" w:eastAsia="方正书宋_GBK"/>
          <w:spacing w:val="-2"/>
          <w:sz w:val="22"/>
          <w:szCs w:val="22"/>
        </w:rPr>
        <w:t>}</w:t>
      </w:r>
      <w:r>
        <w:rPr>
          <w:rFonts w:ascii="方正书宋_GBK" w:hAnsi="方正书宋_GBK" w:cs="方正书宋_GBK" w:eastAsia="方正书宋_GBK"/>
          <w:spacing w:val="-2"/>
          <w:sz w:val="22"/>
          <w:szCs w:val="22"/>
          <w:u w:val="single"/>
        </w:rPr>
        <w:t>年{月</w:t>
      </w:r>
      <w:r>
        <w:rPr>
          <w:rFonts w:ascii="方正书宋_GBK" w:hAnsi="方正书宋_GBK" w:cs="方正书宋_GBK" w:eastAsia="方正书宋_GBK"/>
          <w:spacing w:val="-2"/>
          <w:sz w:val="22"/>
          <w:szCs w:val="22"/>
        </w:rPr>
        <w:t>份</w:t>
      </w:r>
      <w:r>
        <w:rPr>
          <w:rFonts w:ascii="方正书宋_GBK" w:hAnsi="方正书宋_GBK" w:cs="方正书宋_GBK" w:eastAsia="方正书宋_GBK"/>
          <w:spacing w:val="-2"/>
          <w:sz w:val="22"/>
          <w:szCs w:val="22"/>
          <w:u w:val="single"/>
        </w:rPr>
        <w:t>1}月</w:t>
      </w:r>
      <w:r>
        <w:rPr>
          <w:rFonts w:ascii="方正书宋_GBK" w:hAnsi="方正书宋_GBK" w:cs="方正书宋_GBK" w:eastAsia="方正书宋_GBK"/>
          <w:spacing w:val="-2"/>
          <w:sz w:val="22"/>
          <w:szCs w:val="22"/>
        </w:rPr>
        <w:t>{日</w:t>
      </w:r>
      <w:r>
        <w:rPr>
          <w:rFonts w:ascii="方正书宋_GBK" w:hAnsi="方正书宋_GBK" w:cs="方正书宋_GBK" w:eastAsia="方正书宋_GBK"/>
          <w:spacing w:val="-2"/>
          <w:sz w:val="22"/>
          <w:szCs w:val="22"/>
          <w:u w:val="single"/>
        </w:rPr>
        <w:t>期1}日</w:t>
      </w:r>
      <w:r>
        <w:rPr>
          <w:rFonts w:ascii="方正书宋_GBK" w:hAnsi="方正书宋_GBK" w:cs="方正书宋_GBK" w:eastAsia="方正书宋_GBK"/>
          <w:spacing w:val="-2"/>
          <w:sz w:val="22"/>
          <w:szCs w:val="22"/>
        </w:rPr>
        <w:t>至</w:t>
      </w:r>
      <w:r>
        <w:rPr>
          <w:rFonts w:ascii="方正书宋_GBK" w:hAnsi="方正书宋_GBK" w:cs="方正书宋_GBK" w:eastAsia="方正书宋_GBK"/>
          <w:spacing w:val="-2"/>
          <w:sz w:val="22"/>
          <w:szCs w:val="22"/>
          <w:u w:val="single"/>
        </w:rPr>
        <w:t>{年份</w:t>
      </w:r>
      <w:r>
        <w:rPr>
          <w:rFonts w:ascii="方正书宋_GBK" w:hAnsi="方正书宋_GBK" w:cs="方正书宋_GBK" w:eastAsia="方正书宋_GBK"/>
          <w:spacing w:val="-2"/>
          <w:sz w:val="22"/>
          <w:szCs w:val="22"/>
        </w:rPr>
        <w:t>2}年{月份2}月{日期2}日</w:t>
      </w:r>
    </w:p>
    <w:p>
      <w:pPr>
        <w:pStyle w:val="Normal"/>
        <w:tabs>
          <w:tab w:val="clear" w:pos="420"/>
          <w:tab w:val="left" w:pos="2484" w:leader="none"/>
        </w:tabs>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pacing w:val="-2"/>
          <w:sz w:val="22"/>
          <w:szCs w:val="22"/>
          <w:u w:val="single"/>
        </w:rPr>
        <w:t>{日期</w:t>
      </w:r>
      <w:r>
        <w:rPr>
          <w:rFonts w:ascii="方正书宋_GBK" w:hAnsi="方正书宋_GBK" w:cs="方正书宋_GBK" w:eastAsia="方正书宋_GBK"/>
          <w:spacing w:val="-2"/>
          <w:sz w:val="22"/>
          <w:szCs w:val="22"/>
        </w:rPr>
        <w:t>}，</w:t>
      </w:r>
      <w:r>
        <w:rPr>
          <w:rFonts w:ascii="方正书宋_GBK" w:hAnsi="方正书宋_GBK" w:cs="方正书宋_GBK" w:eastAsia="方正书宋_GBK"/>
          <w:sz w:val="22"/>
          <w:szCs w:val="22"/>
        </w:rPr>
        <w:t>经上海</w:t>
      </w:r>
      <w:r>
        <w:rPr>
          <w:rFonts w:ascii="方正书宋_GBK" w:hAnsi="方正书宋_GBK" w:cs="方正书宋_GBK" w:eastAsia="方正书宋_GBK"/>
          <w:sz w:val="22"/>
          <w:szCs w:val="22"/>
          <w:u w:val="single"/>
        </w:rPr>
        <w:t>{产权交易所名称}产权</w:t>
      </w:r>
      <w:r>
        <w:rPr>
          <w:rFonts w:ascii="方正书宋_GBK" w:hAnsi="方正书宋_GBK" w:cs="方正书宋_GBK" w:eastAsia="方正书宋_GBK"/>
          <w:sz w:val="22"/>
          <w:szCs w:val="22"/>
        </w:rPr>
        <w:t>交易所公开挂牌，挂牌期间产生{意</w:t>
      </w:r>
      <w:r>
        <w:rPr>
          <w:rFonts w:ascii="方正书宋_GBK" w:hAnsi="方正书宋_GBK" w:cs="方正书宋_GBK" w:eastAsia="方正书宋_GBK"/>
          <w:sz w:val="22"/>
          <w:szCs w:val="22"/>
          <w:u w:val="single"/>
        </w:rPr>
        <w:t>向受让方</w:t>
      </w:r>
      <w:r>
        <w:rPr>
          <w:rFonts w:ascii="方正书宋_GBK" w:hAnsi="方正书宋_GBK" w:cs="方正书宋_GBK" w:eastAsia="方正书宋_GBK"/>
          <w:sz w:val="22"/>
          <w:szCs w:val="22"/>
        </w:rPr>
        <w:t>数量}个意向受让方</w:t>
      </w:r>
      <w:r>
        <w:rPr>
          <w:rFonts w:ascii="方正书宋_GBK" w:hAnsi="方正书宋_GBK" w:cs="方正书宋_GBK" w:eastAsia="方正书宋_GBK"/>
          <w:sz w:val="22"/>
          <w:szCs w:val="22"/>
          <w:u w:val="single"/>
        </w:rPr>
        <w:t>，并于{年}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月}{日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以{竞价</w:t>
      </w:r>
      <w:r>
        <w:rPr>
          <w:rFonts w:ascii="方正书宋_GBK" w:hAnsi="方正书宋_GBK" w:cs="方正书宋_GBK" w:eastAsia="方正书宋_GBK"/>
          <w:sz w:val="22"/>
          <w:szCs w:val="22"/>
        </w:rPr>
        <w:t>方式</w:t>
      </w:r>
      <w:r>
        <w:rPr>
          <w:rFonts w:ascii="方正书宋_GBK" w:hAnsi="方正书宋_GBK" w:cs="方正书宋_GBK" w:eastAsia="方正书宋_GBK"/>
          <w:sz w:val="22"/>
          <w:szCs w:val="22"/>
          <w:u w:val="single"/>
        </w:rPr>
        <w:t>：【网络竞价（一次报价、多次报价、</w:t>
      </w:r>
      <w:r>
        <w:rPr>
          <w:rFonts w:ascii="方正书宋_GBK" w:hAnsi="方正书宋_GBK" w:cs="方正书宋_GBK" w:eastAsia="方正书宋_GBK"/>
          <w:sz w:val="22"/>
          <w:szCs w:val="22"/>
        </w:rPr>
        <w:t>权重报价）、拍卖（拍卖机构为{拍卖机构名称}）、招投标、其他</w:t>
      </w:r>
      <w:r>
        <w:rPr>
          <w:rFonts w:ascii="方正书宋_GBK" w:hAnsi="方正书宋_GBK" w:cs="方正书宋_GBK" w:eastAsia="方正书宋_GBK"/>
          <w:sz w:val="22"/>
          <w:szCs w:val="22"/>
          <w:u w:val="single"/>
        </w:rPr>
        <w:t>{其他方式}】}方式组织实</w:t>
      </w:r>
      <w:r>
        <w:rPr>
          <w:rFonts w:ascii="方正书宋_GBK" w:hAnsi="方正书宋_GBK" w:cs="方正书宋_GBK" w:eastAsia="方正书宋_GBK"/>
          <w:sz w:val="22"/>
          <w:szCs w:val="22"/>
        </w:rPr>
        <w:t>施竞价，按照产权</w:t>
      </w:r>
      <w:r>
        <w:rPr>
          <w:rFonts w:ascii="方正书宋_GBK" w:hAnsi="方正书宋_GBK" w:cs="方正书宋_GBK" w:eastAsia="方正书宋_GBK"/>
          <w:sz w:val="22"/>
          <w:szCs w:val="22"/>
          <w:u w:val="single"/>
        </w:rPr>
        <w:t>交易规则确定乙方为产权交易标的受让方</w:t>
      </w:r>
      <w:r>
        <w:rPr>
          <w:rFonts w:ascii="方正书宋_GBK" w:hAnsi="方正书宋_GBK" w:cs="方正书宋_GBK" w:eastAsia="方正书宋_GBK"/>
          <w:sz w:val="22"/>
          <w:szCs w:val="22"/>
        </w:rPr>
        <w:t>。</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2.1.3</w:t>
      </w:r>
      <w:r>
        <w:rPr>
          <w:rFonts w:ascii="方正书宋_GBK" w:hAnsi="方正书宋_GBK" w:cs="方正书宋_GBK" w:eastAsia="方正书宋_GBK"/>
          <w:sz w:val="22"/>
          <w:szCs w:val="22"/>
        </w:rPr>
        <w:t>本合同项下产权交易经甲方申请，于</w:t>
      </w:r>
      <w:r>
        <w:rPr>
          <w:rFonts w:ascii="方正书宋_GBK" w:hAnsi="方正书宋_GBK" w:cs="方正书宋_GBK" w:eastAsia="方正书宋_GBK"/>
          <w:sz w:val="22"/>
          <w:szCs w:val="22"/>
          <w:u w:val="single"/>
        </w:rPr>
        <w:t>{年}年{</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}月{日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日获得</w:t>
      </w:r>
      <w:r>
        <w:rPr>
          <w:rFonts w:ascii="方正书宋_GBK" w:hAnsi="方正书宋_GBK" w:cs="方正书宋_GBK" w:eastAsia="方正书宋_GBK"/>
          <w:sz w:val="22"/>
          <w:szCs w:val="22"/>
        </w:rPr>
        <w:t>甲方实施产权转让的批准主体{批准</w:t>
      </w:r>
      <w:r>
        <w:rPr>
          <w:rFonts w:ascii="方正书宋_GBK" w:hAnsi="方正书宋_GBK" w:cs="方正书宋_GBK" w:eastAsia="方正书宋_GBK"/>
          <w:sz w:val="22"/>
          <w:szCs w:val="22"/>
          <w:u w:val="single"/>
        </w:rPr>
        <w:t>主体}（省级以上国有资产监督</w:t>
      </w:r>
      <w:r>
        <w:rPr>
          <w:rFonts w:ascii="方正书宋_GBK" w:hAnsi="方正书宋_GBK" w:cs="方正书宋_GBK" w:eastAsia="方正书宋_GBK"/>
          <w:sz w:val="22"/>
          <w:szCs w:val="22"/>
        </w:rPr>
        <w:t>管理机构）的批准，甲方同意在上海{产权交易所}产权交易</w:t>
      </w:r>
      <w:r>
        <w:rPr>
          <w:rFonts w:ascii="方正书宋_GBK" w:hAnsi="方正书宋_GBK" w:cs="方正书宋_GBK" w:eastAsia="方正书宋_GBK"/>
          <w:sz w:val="22"/>
          <w:szCs w:val="22"/>
          <w:u w:val="single"/>
        </w:rPr>
        <w:t>所内采取协议转让方式，将本</w:t>
      </w:r>
      <w:r>
        <w:rPr>
          <w:rFonts w:ascii="方正书宋_GBK" w:hAnsi="方正书宋_GBK" w:cs="方正书宋_GBK" w:eastAsia="方正书宋_GBK"/>
          <w:sz w:val="22"/>
          <w:szCs w:val="22"/>
        </w:rPr>
        <w:t>合同项下产权交易标的依法转让给乙方。</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2.1.4</w:t>
      </w:r>
      <w:r>
        <w:rPr>
          <w:rFonts w:ascii="方正书宋_GBK" w:hAnsi="方正书宋_GBK" w:cs="方正书宋_GBK" w:eastAsia="方正书宋_GBK"/>
          <w:sz w:val="22"/>
          <w:szCs w:val="22"/>
        </w:rPr>
        <w:t>本合同项下产权交易经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{甲方有权决策机构}决定，甲方同意在上海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{产权交易所}内采取协议转让方式，将本合同项下产权交易标的依法转让给乙方。</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{价款}</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3.1</w:t>
      </w:r>
      <w:r>
        <w:rPr>
          <w:rFonts w:ascii="方正书宋_GBK" w:hAnsi="方正书宋_GBK" w:cs="方正书宋_GBK" w:eastAsia="方正书宋_GBK"/>
          <w:sz w:val="22"/>
          <w:szCs w:val="22"/>
        </w:rPr>
        <w:t>交易价款为人民币（小写）</w:t>
      </w:r>
      <w:r>
        <w:rPr>
          <w:rFonts w:ascii="方正书宋_GBK" w:hAnsi="方正书宋_GBK" w:cs="方正书宋_GBK" w:eastAsia="方正书宋_GBK"/>
          <w:sz w:val="22"/>
          <w:szCs w:val="22"/>
          <w:u w:val="single"/>
        </w:rPr>
        <w:t>{交易价款小写}万元【即人民币（大</w:t>
      </w:r>
      <w:r>
        <w:rPr>
          <w:rFonts w:ascii="方正书宋_GBK" w:hAnsi="方正书宋_GBK" w:cs="方正书宋_GBK" w:eastAsia="方正书宋_GBK"/>
          <w:sz w:val="22"/>
          <w:szCs w:val="22"/>
        </w:rPr>
        <w:t>写）{交易价款大写}万</w:t>
      </w:r>
      <w:r>
        <w:rPr>
          <w:rFonts w:ascii="方正书宋_GBK" w:hAnsi="方正书宋_GBK" w:cs="方正书宋_GBK" w:eastAsia="方正书宋_GBK"/>
          <w:sz w:val="22"/>
          <w:szCs w:val="22"/>
          <w:u w:val="single"/>
        </w:rPr>
        <w:t>元】。</w:t>
      </w:r>
      <w:r>
        <w:rPr>
          <w:rFonts w:ascii="方正书宋_GBK" w:hAnsi="方正书宋_GBK" w:cs="方正书宋_GBK" w:eastAsia="方正书宋_GBK"/>
          <w:sz w:val="22"/>
          <w:szCs w:val="22"/>
        </w:rPr>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支付方式</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乙方已支付至上海</w:t>
      </w:r>
      <w:r>
        <w:rPr>
          <w:rFonts w:ascii="方正书宋_GBK" w:hAnsi="方正书宋_GBK" w:cs="方正书宋_GBK" w:eastAsia="方正书宋_GBK"/>
          <w:sz w:val="22"/>
          <w:szCs w:val="22"/>
          <w:u w:val="single"/>
        </w:rPr>
        <w:t xml:space="preserve"> {产权交易所} </w:t>
      </w:r>
      <w:r>
        <w:rPr>
          <w:rFonts w:ascii="方正书宋_GBK" w:hAnsi="方正书宋_GBK" w:cs="方正书宋_GBK" w:eastAsia="方正书宋_GBK"/>
          <w:sz w:val="22"/>
          <w:szCs w:val="22"/>
        </w:rPr>
        <w:t>的保证金计人民币（小写） {XX}</w:t>
      </w:r>
      <w:r>
        <w:rPr>
          <w:rFonts w:ascii="方正书宋_GBK" w:hAnsi="方正书宋_GBK" w:cs="方正书宋_GBK" w:eastAsia="方正书宋_GBK"/>
          <w:sz w:val="22"/>
          <w:szCs w:val="22"/>
          <w:u w:val="single"/>
        </w:rPr>
        <w:t xml:space="preserve"> 万元【即人民币（大</w:t>
      </w:r>
      <w:r>
        <w:rPr>
          <w:rFonts w:ascii="方正书宋_GBK" w:hAnsi="方正书宋_GBK" w:cs="方正书宋_GBK" w:eastAsia="方正书宋_GBK"/>
          <w:sz w:val="22"/>
          <w:szCs w:val="22"/>
        </w:rPr>
        <w:t>写） {XXX} 万元</w:t>
      </w:r>
      <w:r>
        <w:rPr>
          <w:rFonts w:ascii="方正书宋_GBK" w:hAnsi="方正书宋_GBK" w:cs="方正书宋_GBK" w:eastAsia="方正书宋_GBK"/>
          <w:sz w:val="22"/>
          <w:szCs w:val="22"/>
          <w:u w:val="single"/>
        </w:rPr>
        <w:t>】，在本合同生效后直接转为本次产</w:t>
      </w:r>
      <w:r>
        <w:rPr>
          <w:rFonts w:ascii="方正书宋_GBK" w:hAnsi="方正书宋_GBK" w:cs="方正书宋_GBK" w:eastAsia="方正书宋_GBK"/>
          <w:sz w:val="22"/>
          <w:szCs w:val="22"/>
        </w:rPr>
        <w:t>权交易部分价款。</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甲、乙双方约定按照以下第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{支付方式}种方式支付价款：</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4.2.1</w:t>
      </w:r>
      <w:r>
        <w:rPr>
          <w:rFonts w:ascii="方正书宋_GBK" w:hAnsi="方正书宋_GBK" w:cs="方正书宋_GBK" w:eastAsia="方正书宋_GBK"/>
          <w:sz w:val="22"/>
          <w:szCs w:val="22"/>
        </w:rPr>
        <w:t>一次性付款。除</w:t>
      </w: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款中保证金直接转为本次产权交易部分价款外，乙方应在本合同生效次日起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个工作日内，将其余的产权交易价款人民币（小写）</w:t>
      </w:r>
      <w:r>
        <w:rPr>
          <w:rFonts w:ascii="方正书宋_GBK" w:hAnsi="方正书宋_GBK" w:cs="方正书宋_GBK" w:eastAsia="方正书宋_GBK"/>
          <w:sz w:val="22"/>
          <w:szCs w:val="22"/>
          <w:u w:val="single"/>
        </w:rPr>
        <w:t>{交易价款小写}</w:t>
      </w:r>
      <w:r>
        <w:rPr>
          <w:rFonts w:ascii="方正书宋_GBK" w:hAnsi="方正书宋_GBK" w:cs="方正书宋_GBK" w:eastAsia="方正书宋_GBK"/>
          <w:sz w:val="22"/>
          <w:szCs w:val="22"/>
        </w:rPr>
        <w:t>万元【即人民币（大写）</w:t>
      </w:r>
      <w:r>
        <w:rPr>
          <w:rFonts w:ascii="方正书宋_GBK" w:hAnsi="方正书宋_GBK" w:cs="方正书宋_GBK" w:eastAsia="方正书宋_GBK"/>
          <w:sz w:val="22"/>
          <w:szCs w:val="22"/>
          <w:u w:val="single"/>
        </w:rPr>
        <w:t>{交易价款大写}万元】一次性支付</w:t>
      </w:r>
      <w:r>
        <w:rPr>
          <w:rFonts w:ascii="方正书宋_GBK" w:hAnsi="方正书宋_GBK" w:cs="方正书宋_GBK" w:eastAsia="方正书宋_GBK"/>
          <w:sz w:val="22"/>
          <w:szCs w:val="22"/>
        </w:rPr>
        <w:t>至上海{产权交易所名称</w:t>
      </w:r>
      <w:r>
        <w:rPr>
          <w:rFonts w:ascii="方正书宋_GBK" w:hAnsi="方正书宋_GBK" w:cs="方正书宋_GBK" w:eastAsia="方正书宋_GBK"/>
          <w:sz w:val="22"/>
          <w:szCs w:val="22"/>
          <w:u w:val="single"/>
        </w:rPr>
        <w:t>}产权交易所指定银行账户（账</w:t>
      </w:r>
      <w:r>
        <w:rPr>
          <w:rFonts w:ascii="方正书宋_GBK" w:hAnsi="方正书宋_GBK" w:cs="方正书宋_GBK" w:eastAsia="方正书宋_GBK"/>
          <w:sz w:val="22"/>
          <w:szCs w:val="22"/>
        </w:rPr>
        <w:t>户名称{账户名称}，账号{账号}</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4.2.2</w:t>
      </w:r>
      <w:r>
        <w:rPr>
          <w:rFonts w:ascii="方正书宋_GBK" w:hAnsi="方正书宋_GBK" w:cs="方正书宋_GBK" w:eastAsia="方正书宋_GBK"/>
          <w:sz w:val="22"/>
          <w:szCs w:val="22"/>
        </w:rPr>
        <w:t>分期付款。首期价款（含保证金）为乙方应支付的本次产权交易价款总额的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%首期比例%}，计</w:t>
      </w:r>
      <w:r>
        <w:rPr>
          <w:rFonts w:ascii="方正书宋_GBK" w:hAnsi="方正书宋_GBK" w:cs="方正书宋_GBK" w:eastAsia="方正书宋_GBK"/>
          <w:sz w:val="22"/>
          <w:szCs w:val="22"/>
          <w:u w:val="single"/>
        </w:rPr>
        <w:t xml:space="preserve">人民币（小写）    </w:t>
      </w:r>
      <w:r>
        <w:rPr>
          <w:rFonts w:ascii="方正书宋_GBK" w:hAnsi="方正书宋_GBK" w:cs="方正书宋_GBK" w:eastAsia="方正书宋_GBK"/>
          <w:sz w:val="22"/>
          <w:szCs w:val="22"/>
        </w:rPr>
        <w:t xml:space="preserve">       {%首期</w:t>
      </w:r>
      <w:r>
        <w:rPr>
          <w:rFonts w:ascii="方正书宋_GBK" w:hAnsi="方正书宋_GBK" w:cs="方正书宋_GBK" w:eastAsia="方正书宋_GBK"/>
          <w:sz w:val="22"/>
          <w:szCs w:val="22"/>
          <w:u w:val="single"/>
        </w:rPr>
        <w:t xml:space="preserve">金额小写%}万元【即人民币（大写）  </w:t>
      </w:r>
      <w:r>
        <w:rPr>
          <w:rFonts w:ascii="方正书宋_GBK" w:hAnsi="方正书宋_GBK" w:cs="方正书宋_GBK" w:eastAsia="方正书宋_GBK"/>
          <w:sz w:val="22"/>
          <w:szCs w:val="22"/>
        </w:rPr>
        <w:t xml:space="preserve">                 {%首期金额大写%}万元】，乙方应在本合同生效后</w:t>
      </w:r>
    </w:p>
    <w:p>
      <w:pPr>
        <w:pStyle w:val="Normal"/>
        <w:snapToGrid w:val="false"/>
        <w:spacing w:lineRule="auto" w:line="324"/>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个工作日</w:t>
      </w:r>
      <w:r>
        <w:rPr>
          <w:rFonts w:ascii="方正书宋_GBK" w:hAnsi="方正书宋_GBK" w:cs="方正书宋_GBK" w:eastAsia="方正书宋_GBK"/>
          <w:sz w:val="22"/>
          <w:szCs w:val="22"/>
        </w:rPr>
        <w:t>内支付至上海{产权交</w:t>
      </w:r>
      <w:r>
        <w:rPr>
          <w:rFonts w:ascii="方正书宋_GBK" w:hAnsi="方正书宋_GBK" w:cs="方正书宋_GBK" w:eastAsia="方正书宋_GBK"/>
          <w:sz w:val="22"/>
          <w:szCs w:val="22"/>
          <w:u w:val="single"/>
        </w:rPr>
        <w:t>易所}指定银行账户（账户</w:t>
      </w:r>
      <w:r>
        <w:rPr>
          <w:rFonts w:ascii="方正书宋_GBK" w:hAnsi="方正书宋_GBK" w:cs="方正书宋_GBK" w:eastAsia="方正书宋_GBK"/>
          <w:sz w:val="22"/>
          <w:szCs w:val="22"/>
        </w:rPr>
        <w:t>名称{账户名称}，账号{账号}）</w:t>
      </w:r>
      <w:r>
        <w:rPr>
          <w:rFonts w:ascii="方正书宋_GBK" w:hAnsi="方正书宋_GBK" w:cs="方正书宋_GBK" w:eastAsia="方正书宋_GBK"/>
          <w:sz w:val="22"/>
          <w:szCs w:val="22"/>
          <w:u w:val="single"/>
        </w:rPr>
        <w:t>；其余价款人民币（</w:t>
      </w:r>
      <w:r>
        <w:rPr>
          <w:rFonts w:ascii="方正书宋_GBK" w:hAnsi="方正书宋_GBK" w:cs="方正书宋_GBK" w:eastAsia="方正书宋_GBK"/>
          <w:sz w:val="22"/>
          <w:szCs w:val="22"/>
        </w:rPr>
        <w:t>小写）</w:t>
      </w:r>
      <w:r>
        <w:rPr>
          <w:rFonts w:ascii="方正书宋_GBK" w:hAnsi="方正书宋_GBK" w:cs="方正书宋_GBK" w:eastAsia="方正书宋_GBK"/>
          <w:sz w:val="22"/>
          <w:szCs w:val="22"/>
          <w:u w:val="single"/>
        </w:rPr>
        <w:t>{金额}万元【即人民币（大写）{金额}</w:t>
      </w:r>
      <w:r>
        <w:rPr>
          <w:rFonts w:ascii="方正书宋_GBK" w:hAnsi="方正书宋_GBK" w:cs="方正书宋_GBK" w:eastAsia="方正书宋_GBK"/>
          <w:sz w:val="22"/>
          <w:szCs w:val="22"/>
        </w:rPr>
        <w:t>万元】，乙方应在{年}年{</w:t>
      </w:r>
      <w:r>
        <w:rPr>
          <w:rFonts w:ascii="方正书宋_GBK" w:hAnsi="方正书宋_GBK" w:cs="方正书宋_GBK" w:eastAsia="方正书宋_GBK"/>
          <w:sz w:val="22"/>
          <w:szCs w:val="22"/>
          <w:u w:val="single"/>
        </w:rPr>
        <w:t>月}月{日}日前</w:t>
      </w:r>
      <w:r>
        <w:rPr>
          <w:rFonts w:ascii="方正书宋_GBK" w:hAnsi="方正书宋_GBK" w:cs="方正书宋_GBK" w:eastAsia="方正书宋_GBK"/>
          <w:sz w:val="22"/>
          <w:szCs w:val="22"/>
        </w:rPr>
        <w:t>向甲方付清。</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24"/>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分期付款（产权交易标的为企业国有产权适用）。首期价款（含保证金）为乙方应支付的本次产权交易价款总额的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百分比}</w:t>
      </w:r>
      <w:r>
        <w:rPr>
          <w:rFonts w:eastAsia="方正书宋_GBK" w:cs="方正书宋_GBK" w:ascii="方正书宋_GBK" w:hAnsi="方正书宋_GBK"/>
          <w:sz w:val="22"/>
          <w:szCs w:val="22"/>
        </w:rPr>
        <w:t>%（不</w:t>
      </w:r>
      <w:r>
        <w:rPr>
          <w:rFonts w:ascii="方正书宋_GBK" w:hAnsi="方正书宋_GBK" w:cs="方正书宋_GBK" w:eastAsia="方正书宋_GBK"/>
          <w:sz w:val="22"/>
          <w:szCs w:val="22"/>
        </w:rPr>
        <w:t>低于30%），计人民</w:t>
      </w:r>
      <w:r>
        <w:rPr>
          <w:rFonts w:ascii="方正书宋_GBK" w:hAnsi="方正书宋_GBK" w:cs="方正书宋_GBK" w:eastAsia="方正书宋_GBK"/>
          <w:sz w:val="22"/>
          <w:szCs w:val="22"/>
          <w:u w:val="single"/>
        </w:rPr>
        <w:t>币（小写）{首期</w:t>
      </w:r>
      <w:r>
        <w:rPr>
          <w:rFonts w:ascii="方正书宋_GBK" w:hAnsi="方正书宋_GBK" w:cs="方正书宋_GBK" w:eastAsia="方正书宋_GBK"/>
          <w:sz w:val="22"/>
          <w:szCs w:val="22"/>
        </w:rPr>
        <w:t>金额}万元【即人民币（</w:t>
      </w:r>
      <w:r>
        <w:rPr>
          <w:rFonts w:ascii="方正书宋_GBK" w:hAnsi="方正书宋_GBK" w:cs="方正书宋_GBK" w:eastAsia="方正书宋_GBK"/>
          <w:sz w:val="22"/>
          <w:szCs w:val="22"/>
          <w:u w:val="single"/>
        </w:rPr>
        <w:t>大写）{首期大写金额}万元】，乙方应</w:t>
      </w:r>
      <w:r>
        <w:rPr>
          <w:rFonts w:ascii="方正书宋_GBK" w:hAnsi="方正书宋_GBK" w:cs="方正书宋_GBK" w:eastAsia="方正书宋_GBK"/>
          <w:sz w:val="22"/>
          <w:szCs w:val="22"/>
        </w:rPr>
        <w:t>在本合同生效之日起5个工作日内支</w:t>
      </w:r>
      <w:r>
        <w:rPr>
          <w:rFonts w:eastAsia="方正书宋_GBK" w:cs="方正书宋_GBK" w:ascii="方正书宋_GBK" w:hAnsi="方正书宋_GBK"/>
          <w:sz w:val="22"/>
          <w:szCs w:val="22"/>
        </w:rPr>
        <w:t>付</w:t>
      </w:r>
      <w:r>
        <w:rPr>
          <w:rFonts w:ascii="方正书宋_GBK" w:hAnsi="方正书宋_GBK" w:cs="方正书宋_GBK" w:eastAsia="方正书宋_GBK"/>
          <w:sz w:val="22"/>
          <w:szCs w:val="22"/>
        </w:rPr>
        <w:t>至上海{产权交易所名</w:t>
      </w:r>
      <w:r>
        <w:rPr>
          <w:rFonts w:ascii="方正书宋_GBK" w:hAnsi="方正书宋_GBK" w:cs="方正书宋_GBK" w:eastAsia="方正书宋_GBK"/>
          <w:sz w:val="22"/>
          <w:szCs w:val="22"/>
          <w:u w:val="single"/>
        </w:rPr>
        <w:t>称}产权交易所</w:t>
      </w:r>
      <w:r>
        <w:rPr>
          <w:rFonts w:ascii="方正书宋_GBK" w:hAnsi="方正书宋_GBK" w:cs="方正书宋_GBK" w:eastAsia="方正书宋_GBK"/>
          <w:sz w:val="22"/>
          <w:szCs w:val="22"/>
        </w:rPr>
        <w:t>指定银行账户（账户名称{账户名称</w:t>
      </w:r>
      <w:r>
        <w:rPr>
          <w:rFonts w:ascii="方正书宋_GBK" w:hAnsi="方正书宋_GBK" w:cs="方正书宋_GBK" w:eastAsia="方正书宋_GBK"/>
          <w:sz w:val="22"/>
          <w:szCs w:val="22"/>
          <w:u w:val="single"/>
        </w:rPr>
        <w:t>}，账号{账号</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其余价款人民币（小写）{剩余金额}</w:t>
      </w:r>
      <w:r>
        <w:rPr>
          <w:rFonts w:ascii="方正书宋_GBK" w:hAnsi="方正书宋_GBK" w:cs="方正书宋_GBK" w:eastAsia="方正书宋_GBK"/>
          <w:sz w:val="22"/>
          <w:szCs w:val="22"/>
        </w:rPr>
        <w:t>万元【即人民币（大写）{剩</w:t>
      </w:r>
      <w:r>
        <w:rPr>
          <w:rFonts w:ascii="方正书宋_GBK" w:hAnsi="方正书宋_GBK" w:cs="方正书宋_GBK" w:eastAsia="方正书宋_GBK"/>
          <w:sz w:val="22"/>
          <w:szCs w:val="22"/>
          <w:u w:val="single"/>
        </w:rPr>
        <w:t>余大写金额}</w:t>
      </w:r>
      <w:r>
        <w:rPr>
          <w:rFonts w:ascii="方正书宋_GBK" w:hAnsi="方正书宋_GBK" w:cs="方正书宋_GBK" w:eastAsia="方正书宋_GBK"/>
          <w:sz w:val="22"/>
          <w:szCs w:val="22"/>
        </w:rPr>
        <w:t>万元】，乙方以{担保方</w:t>
      </w:r>
      <w:r>
        <w:rPr>
          <w:rFonts w:ascii="方正书宋_GBK" w:hAnsi="方正书宋_GBK" w:cs="方正书宋_GBK" w:eastAsia="方正书宋_GBK"/>
          <w:sz w:val="22"/>
          <w:szCs w:val="22"/>
          <w:u w:val="single"/>
        </w:rPr>
        <w:t>式}（抵押、质押等）方式提</w:t>
      </w:r>
      <w:r>
        <w:rPr>
          <w:rFonts w:ascii="方正书宋_GBK" w:hAnsi="方正书宋_GBK" w:cs="方正书宋_GBK" w:eastAsia="方正书宋_GBK"/>
          <w:sz w:val="22"/>
          <w:szCs w:val="22"/>
        </w:rPr>
        <w:t>供担保（具体另</w:t>
      </w:r>
      <w:r>
        <w:rPr>
          <w:rFonts w:ascii="方正书宋_GBK" w:hAnsi="方正书宋_GBK" w:cs="方正书宋_GBK" w:eastAsia="方正书宋_GBK"/>
          <w:sz w:val="22"/>
          <w:szCs w:val="22"/>
          <w:u w:val="single"/>
        </w:rPr>
        <w:t>附担保合同），</w:t>
      </w:r>
      <w:r>
        <w:rPr>
          <w:rFonts w:ascii="方正书宋_GBK" w:hAnsi="方正书宋_GBK" w:cs="方正书宋_GBK" w:eastAsia="方正书宋_GBK"/>
          <w:sz w:val="22"/>
          <w:szCs w:val="22"/>
        </w:rPr>
        <w:t>并按同期银行贷款利率向甲方支付延期付款期间的利息，且在{年}年{月}月{日}日（不超过合同生效后1年）前</w:t>
      </w:r>
      <w:r>
        <w:rPr>
          <w:rFonts w:ascii="方正书宋_GBK" w:hAnsi="方正书宋_GBK" w:cs="方正书宋_GBK" w:eastAsia="方正书宋_GBK"/>
          <w:sz w:val="22"/>
          <w:szCs w:val="22"/>
          <w:u w:val="single"/>
        </w:rPr>
        <w:t>付清。</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产权交易涉及的{职工安置方案}</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r>
      <w:r>
        <w:rPr>
          <w:rFonts w:ascii="方正书宋_GBK" w:hAnsi="方正书宋_GBK" w:cs="方正书宋_GBK" w:eastAsia="方正书宋_GBK"/>
          <w:sz w:val="22"/>
          <w:szCs w:val="22"/>
        </w:rPr>
        <w:t>标的企业的职工情况</w:t>
      </w:r>
      <w:r>
        <w:rPr>
          <w:rFonts w:ascii="方正书宋_GBK" w:hAnsi="方正书宋_GBK" w:cs="方正书宋_GBK" w:eastAsia="方正书宋_GBK"/>
          <w:sz w:val="22"/>
          <w:szCs w:val="22"/>
          <w:u w:val="single"/>
        </w:rPr>
        <w:t xml:space="preserve"> {职工情况}</w:t>
      </w:r>
      <w:r>
        <w:rPr>
          <w:rFonts w:ascii="方正书宋_GBK" w:hAnsi="方正书宋_GBK" w:cs="方正书宋_GBK" w:eastAsia="方正书宋_GBK"/>
          <w:sz w:val="22"/>
          <w:szCs w:val="22"/>
        </w:rPr>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{{企业名称}}职工安置方案》经标的企业</w:t>
      </w:r>
      <w:r>
        <w:rPr>
          <w:rFonts w:ascii="方正书宋_GBK" w:hAnsi="方正书宋_GBK" w:cs="方正书宋_GBK" w:eastAsia="方正书宋_GBK"/>
          <w:sz w:val="22"/>
          <w:szCs w:val="22"/>
        </w:rPr>
        <w:t xml:space="preserve"> {{年}}年{{月}}月{{日}}</w:t>
      </w:r>
      <w:r>
        <w:rPr>
          <w:rFonts w:ascii="方正书宋_GBK" w:hAnsi="方正书宋_GBK" w:cs="方正书宋_GBK" w:eastAsia="方正书宋_GBK"/>
          <w:sz w:val="22"/>
          <w:szCs w:val="22"/>
          <w:u w:val="single"/>
        </w:rPr>
        <w:t>日召开的第{</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届数}}</w:t>
      </w:r>
      <w:r>
        <w:rPr>
          <w:rFonts w:ascii="方正书宋_GBK" w:hAnsi="方正书宋_GBK" w:cs="方正书宋_GBK" w:eastAsia="方正书宋_GBK"/>
          <w:sz w:val="22"/>
          <w:szCs w:val="22"/>
        </w:rPr>
        <w:t>届</w:t>
      </w:r>
      <w:r>
        <w:rPr>
          <w:rFonts w:ascii="方正书宋_GBK" w:hAnsi="方正书宋_GBK" w:cs="方正书宋_GBK" w:eastAsia="方正书宋_GBK"/>
          <w:sz w:val="22"/>
          <w:szCs w:val="22"/>
          <w:u w:val="single"/>
        </w:rPr>
        <w:t>第{{次</w:t>
      </w:r>
      <w:r>
        <w:rPr>
          <w:rFonts w:ascii="方正书宋_GBK" w:hAnsi="方正书宋_GBK" w:cs="方正书宋_GBK" w:eastAsia="方正书宋_GBK"/>
          <w:sz w:val="22"/>
          <w:szCs w:val="22"/>
        </w:rPr>
        <w:t>数}}次职</w:t>
      </w:r>
      <w:r>
        <w:rPr>
          <w:rFonts w:ascii="方正书宋_GBK" w:hAnsi="方正书宋_GBK" w:cs="方正书宋_GBK" w:eastAsia="方正书宋_GBK"/>
          <w:sz w:val="22"/>
          <w:szCs w:val="22"/>
          <w:u w:val="single"/>
        </w:rPr>
        <w:t>工大会（</w:t>
      </w:r>
      <w:r>
        <w:rPr>
          <w:rFonts w:ascii="方正书宋_GBK" w:hAnsi="方正书宋_GBK" w:cs="方正书宋_GBK" w:eastAsia="方正书宋_GBK"/>
          <w:sz w:val="22"/>
          <w:szCs w:val="22"/>
        </w:rPr>
        <w:t>或职</w:t>
      </w:r>
      <w:r>
        <w:rPr>
          <w:rFonts w:ascii="方正书宋_GBK" w:hAnsi="方正书宋_GBK" w:cs="方正书宋_GBK" w:eastAsia="方正书宋_GBK"/>
          <w:sz w:val="22"/>
          <w:szCs w:val="22"/>
          <w:u w:val="single"/>
        </w:rPr>
        <w:t>工代表大</w:t>
      </w:r>
      <w:r>
        <w:rPr>
          <w:rFonts w:ascii="方正书宋_GBK" w:hAnsi="方正书宋_GBK" w:cs="方正书宋_GBK" w:eastAsia="方正书宋_GBK"/>
          <w:sz w:val="22"/>
          <w:szCs w:val="22"/>
        </w:rPr>
        <w:t>会）审议通过。</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5.3</w:t>
      </w:r>
      <w:r>
        <w:rPr>
          <w:rFonts w:ascii="方正书宋_GBK" w:hAnsi="方正书宋_GBK" w:cs="方正书宋_GBK" w:eastAsia="方正书宋_GBK"/>
          <w:sz w:val="22"/>
          <w:szCs w:val="22"/>
        </w:rPr>
        <w:t>甲、乙双方同意依据《</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{企业名称}职工安置方案》的要求妥善安置职工。</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5.4</w:t>
      </w:r>
      <w:r>
        <w:rPr>
          <w:rFonts w:ascii="方正书宋_GBK" w:hAnsi="方正书宋_GBK" w:cs="方正书宋_GBK" w:eastAsia="方正书宋_GBK"/>
          <w:sz w:val="22"/>
          <w:szCs w:val="22"/>
        </w:rPr>
        <w:t>乙方承诺受让产权交易标的后，同意标的企业继续履行与职工签订的现有劳动合同。</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产权交易涉及的债权、债务的承继和清偿办法</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6.1</w:t>
      </w:r>
      <w:r>
        <w:rPr>
          <w:rFonts w:ascii="方正书宋_GBK" w:hAnsi="方正书宋_GBK" w:cs="方正书宋_GBK" w:eastAsia="方正书宋_GBK"/>
          <w:sz w:val="22"/>
          <w:szCs w:val="22"/>
        </w:rPr>
        <w:t>乙方受让产权交易标的后，标的企业原有的债权、债务由本次产权交易后的标的企业继续享有和承担。</w:t>
      </w:r>
    </w:p>
    <w:p>
      <w:pPr>
        <w:pStyle w:val="Normal"/>
        <w:snapToGrid w:val="false"/>
        <w:spacing w:lineRule="auto" w:line="324"/>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（甲、乙双方及债权债务人关于债权或债务另有协议的，可以作为本合同附件。）</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产权交易涉及的{资产处理}</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7.1</w:t>
      </w:r>
      <w:r>
        <w:rPr>
          <w:rFonts w:ascii="方正书宋_GBK" w:hAnsi="方正书宋_GBK" w:cs="方正书宋_GBK" w:eastAsia="方正书宋_GBK"/>
          <w:sz w:val="22"/>
          <w:szCs w:val="22"/>
        </w:rPr>
        <w:t>产权交易涉及的资产作如下处理</w:t>
      </w:r>
      <w:r>
        <w:rPr>
          <w:rFonts w:ascii="方正书宋_GBK" w:hAnsi="方正书宋_GBK" w:cs="方正书宋_GBK" w:eastAsia="方正书宋_GBK"/>
          <w:sz w:val="22"/>
          <w:szCs w:val="22"/>
          <w:u w:val="single"/>
        </w:rPr>
        <w:t>{资产处理方式}。</w:t>
      </w:r>
      <w:r>
        <w:rPr>
          <w:rFonts w:ascii="方正书宋_GBK" w:hAnsi="方正书宋_GBK" w:cs="方正书宋_GBK" w:eastAsia="方正书宋_GBK"/>
          <w:sz w:val="22"/>
          <w:szCs w:val="22"/>
        </w:rPr>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产权交接事项</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8.1</w:t>
      </w:r>
      <w:r>
        <w:rPr>
          <w:rFonts w:ascii="方正书宋_GBK" w:hAnsi="方正书宋_GBK" w:cs="方正书宋_GBK" w:eastAsia="方正书宋_GBK"/>
          <w:sz w:val="22"/>
          <w:szCs w:val="22"/>
        </w:rPr>
        <w:t>本合同的产权交易基准日为</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年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月份}}</w:t>
      </w:r>
      <w:r>
        <w:rPr>
          <w:rFonts w:ascii="方正书宋_GBK" w:hAnsi="方正书宋_GBK" w:cs="方正书宋_GBK" w:eastAsia="方正书宋_GBK"/>
          <w:sz w:val="22"/>
          <w:szCs w:val="22"/>
        </w:rPr>
        <w:t xml:space="preserve"> 月 {{日期}} 日，甲、乙双方应当共</w:t>
      </w:r>
      <w:r>
        <w:rPr>
          <w:rFonts w:ascii="方正书宋_GBK" w:hAnsi="方正书宋_GBK" w:cs="方正书宋_GBK" w:eastAsia="方正书宋_GBK"/>
          <w:sz w:val="22"/>
          <w:szCs w:val="22"/>
          <w:u w:val="single"/>
        </w:rPr>
        <w:t>同配合，</w:t>
      </w:r>
      <w:r>
        <w:rPr>
          <w:rFonts w:ascii="方正书宋_GBK" w:hAnsi="方正书宋_GBK" w:cs="方正书宋_GBK" w:eastAsia="方正书宋_GBK"/>
          <w:sz w:val="22"/>
          <w:szCs w:val="22"/>
        </w:rPr>
        <w:t xml:space="preserve">于合同生效后 </w:t>
      </w:r>
      <w:r>
        <w:rPr>
          <w:rFonts w:ascii="方正书宋_GBK" w:hAnsi="方正书宋_GBK" w:cs="方正书宋_GBK" w:eastAsia="方正书宋_GBK"/>
          <w:sz w:val="22"/>
          <w:szCs w:val="22"/>
          <w:u w:val="single"/>
        </w:rPr>
        <w:t>{{工作日}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个工作</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 xml:space="preserve">内（或 </w:t>
      </w:r>
      <w:r>
        <w:rPr>
          <w:rFonts w:ascii="方正书宋_GBK" w:hAnsi="方正书宋_GBK" w:cs="方正书宋_GBK" w:eastAsia="方正书宋_GBK"/>
          <w:sz w:val="22"/>
          <w:szCs w:val="22"/>
        </w:rPr>
        <w:t>{{年份2}} 年 {{月份2}} 月 {{日</w:t>
      </w:r>
      <w:r>
        <w:rPr>
          <w:rFonts w:ascii="方正书宋_GBK" w:hAnsi="方正书宋_GBK" w:cs="方正书宋_GBK" w:eastAsia="方正书宋_GBK"/>
          <w:sz w:val="22"/>
          <w:szCs w:val="22"/>
          <w:u w:val="single"/>
        </w:rPr>
        <w:t>期2}} 日前）</w:t>
      </w:r>
      <w:r>
        <w:rPr>
          <w:rFonts w:ascii="方正书宋_GBK" w:hAnsi="方正书宋_GBK" w:cs="方正书宋_GBK" w:eastAsia="方正书宋_GBK"/>
          <w:sz w:val="22"/>
          <w:szCs w:val="22"/>
        </w:rPr>
        <w:t>完成产权持有主体的权利交接，并</w:t>
      </w:r>
      <w:r>
        <w:rPr>
          <w:rFonts w:ascii="方正书宋_GBK" w:hAnsi="方正书宋_GBK" w:cs="方正书宋_GBK" w:eastAsia="方正书宋_GBK"/>
          <w:sz w:val="22"/>
          <w:szCs w:val="22"/>
          <w:u w:val="single"/>
        </w:rPr>
        <w:t>在获得上</w:t>
      </w:r>
      <w:r>
        <w:rPr>
          <w:rFonts w:ascii="方正书宋_GBK" w:hAnsi="方正书宋_GBK" w:cs="方正书宋_GBK" w:eastAsia="方正书宋_GBK"/>
          <w:sz w:val="22"/>
          <w:szCs w:val="22"/>
        </w:rPr>
        <w:t>海 {{机构名</w:t>
      </w:r>
      <w:r>
        <w:rPr>
          <w:rFonts w:ascii="方正书宋_GBK" w:hAnsi="方正书宋_GBK" w:cs="方正书宋_GBK" w:eastAsia="方正书宋_GBK"/>
          <w:sz w:val="22"/>
          <w:szCs w:val="22"/>
          <w:u w:val="single"/>
        </w:rPr>
        <w:t>称}} 产权</w:t>
      </w:r>
      <w:r>
        <w:rPr>
          <w:rFonts w:ascii="方正书宋_GBK" w:hAnsi="方正书宋_GBK" w:cs="方正书宋_GBK" w:eastAsia="方正书宋_GBK"/>
          <w:sz w:val="22"/>
          <w:szCs w:val="22"/>
        </w:rPr>
        <w:t>交</w:t>
      </w:r>
      <w:r>
        <w:rPr>
          <w:rFonts w:ascii="方正书宋_GBK" w:hAnsi="方正书宋_GBK" w:cs="方正书宋_GBK" w:eastAsia="方正书宋_GBK"/>
          <w:sz w:val="22"/>
          <w:szCs w:val="22"/>
          <w:u w:val="single"/>
        </w:rPr>
        <w:t>易所出具</w:t>
      </w:r>
      <w:r>
        <w:rPr>
          <w:rFonts w:ascii="方正书宋_GBK" w:hAnsi="方正书宋_GBK" w:cs="方正书宋_GBK" w:eastAsia="方正书宋_GBK"/>
          <w:sz w:val="22"/>
          <w:szCs w:val="22"/>
        </w:rPr>
        <w:t>的</w:t>
      </w:r>
      <w:r>
        <w:rPr>
          <w:rFonts w:ascii="方正书宋_GBK" w:hAnsi="方正书宋_GBK" w:cs="方正书宋_GBK" w:eastAsia="方正书宋_GBK"/>
          <w:sz w:val="22"/>
          <w:szCs w:val="22"/>
          <w:u w:val="single"/>
        </w:rPr>
        <w:t>产权交易</w:t>
      </w:r>
      <w:r>
        <w:rPr>
          <w:rFonts w:ascii="方正书宋_GBK" w:hAnsi="方正书宋_GBK" w:cs="方正书宋_GBK" w:eastAsia="方正书宋_GBK"/>
          <w:sz w:val="22"/>
          <w:szCs w:val="22"/>
        </w:rPr>
        <w:t>凭证后 {{工作日2}} 个工作日内（或 {{年份3}} 年 {{月份3}} 月 {{日期3}} 日前），配合标的企业办理产权交易标的的权证变更登记手续。</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8.2</w:t>
      </w:r>
      <w:r>
        <w:rPr>
          <w:rFonts w:ascii="方正书宋_GBK" w:hAnsi="方正书宋_GBK" w:cs="方正书宋_GBK" w:eastAsia="方正书宋_GBK"/>
          <w:sz w:val="22"/>
          <w:szCs w:val="22"/>
        </w:rPr>
        <w:t>产权交易涉及需向有关部门备案或审批的，甲、乙双方应共同履行向有关部门申报的义务。</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8.3</w:t>
      </w:r>
      <w:r>
        <w:rPr>
          <w:rFonts w:ascii="方正书宋_GBK" w:hAnsi="方正书宋_GBK" w:cs="方正书宋_GBK" w:eastAsia="方正书宋_GBK"/>
          <w:sz w:val="22"/>
          <w:szCs w:val="22"/>
        </w:rPr>
        <w:t>在交易基准日至产权持有主体完成权利交接期间，与产权交易标的相关的盈利或亏损由</w:t>
      </w:r>
      <w:r>
        <w:rPr>
          <w:rFonts w:ascii="方正书宋_GBK" w:hAnsi="方正书宋_GBK" w:cs="方正书宋_GBK" w:eastAsia="方正书宋_GBK"/>
          <w:sz w:val="22"/>
          <w:szCs w:val="22"/>
          <w:u w:val="single"/>
        </w:rPr>
        <w:t>{相关方</w:t>
      </w:r>
      <w:r>
        <w:rPr>
          <w:rFonts w:ascii="方正书宋_GBK" w:hAnsi="方正书宋_GBK" w:cs="方正书宋_GBK" w:eastAsia="方正书宋_GBK"/>
          <w:sz w:val="22"/>
          <w:szCs w:val="22"/>
        </w:rPr>
        <w:t>}享有和承担，甲方对本合同项下的产权交易标的、股东权益及标的企业资产负有善良管理的义务。</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产权交易的税赋和{费用}</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w:t>
      </w:r>
      <w:r>
        <w:rPr>
          <w:rFonts w:ascii="方正书宋_GBK" w:hAnsi="方正书宋_GBK" w:cs="方正书宋_GBK" w:eastAsia="方正书宋_GBK"/>
          <w:sz w:val="22"/>
          <w:szCs w:val="22"/>
        </w:rPr>
        <w:t>产权交易中涉及的税赋，按照国家有关规定缴纳。</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w:t>
      </w:r>
      <w:r>
        <w:rPr>
          <w:rFonts w:ascii="方正书宋_GBK" w:hAnsi="方正书宋_GBK" w:cs="方正书宋_GBK" w:eastAsia="方正书宋_GBK"/>
          <w:sz w:val="22"/>
          <w:szCs w:val="22"/>
        </w:rPr>
        <w:t>本合同项下产权交易标的在交易过程中所产生的产权交易费用，双方约定按以下方式承担</w:t>
      </w:r>
      <w:r>
        <w:rPr>
          <w:rFonts w:ascii="方正书宋_GBK" w:hAnsi="方正书宋_GBK" w:cs="方正书宋_GBK" w:eastAsia="方正书宋_GBK"/>
          <w:sz w:val="22"/>
          <w:szCs w:val="22"/>
          <w:u w:val="single"/>
        </w:rPr>
        <w:t>{承担方式}。</w:t>
      </w:r>
      <w:r>
        <w:rPr>
          <w:rFonts w:ascii="方正书宋_GBK" w:hAnsi="方正书宋_GBK" w:cs="方正书宋_GBK" w:eastAsia="方正书宋_GBK"/>
          <w:sz w:val="22"/>
          <w:szCs w:val="22"/>
        </w:rPr>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  {甲方承诺}、{乙方承诺}</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10.1</w:t>
      </w:r>
      <w:r>
        <w:rPr>
          <w:rFonts w:ascii="方正书宋_GBK" w:hAnsi="方正书宋_GBK" w:cs="方正书宋_GBK" w:eastAsia="方正书宋_GBK"/>
          <w:sz w:val="22"/>
          <w:szCs w:val="22"/>
        </w:rPr>
        <w:t>甲方对本合同项下的产权交易标的拥有合法、有效和完整的处分权，没有隐匿资产或债务的情况。</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10.2</w:t>
      </w:r>
      <w:r>
        <w:rPr>
          <w:rFonts w:ascii="方正书宋_GBK" w:hAnsi="方正书宋_GBK" w:cs="方正书宋_GBK" w:eastAsia="方正书宋_GBK"/>
          <w:sz w:val="22"/>
          <w:szCs w:val="22"/>
        </w:rPr>
        <w:t>甲方保证就转让标的所设置的可能影响产权转让的任何担保或限制，甲方已取得有关权利人的同意或认可。</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10.3</w:t>
      </w:r>
      <w:r>
        <w:rPr>
          <w:rFonts w:ascii="方正书宋_GBK" w:hAnsi="方正书宋_GBK" w:cs="方正书宋_GBK" w:eastAsia="方正书宋_GBK"/>
          <w:sz w:val="22"/>
          <w:szCs w:val="22"/>
        </w:rPr>
        <w:t>乙方具备合法的主体资格，无欺诈行为。</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10.4</w:t>
      </w:r>
      <w:r>
        <w:rPr>
          <w:rFonts w:ascii="方正书宋_GBK" w:hAnsi="方正书宋_GBK" w:cs="方正书宋_GBK" w:eastAsia="方正书宋_GBK"/>
          <w:sz w:val="22"/>
          <w:szCs w:val="22"/>
        </w:rPr>
        <w:t>乙方受让本合同项下转让标的符合法律、法规的规定，不违背中国境内的相关产业政策。</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10.5</w:t>
      </w:r>
      <w:r>
        <w:rPr>
          <w:rFonts w:ascii="方正书宋_GBK" w:hAnsi="方正书宋_GBK" w:cs="方正书宋_GBK" w:eastAsia="方正书宋_GBK"/>
          <w:sz w:val="22"/>
          <w:szCs w:val="22"/>
        </w:rPr>
        <w:t>甲方、乙方提交的涉及产权交易的各项证明文件及资料均真实、完整、有效，不存在故意隐瞒对本合同构成重大不利影响的任何债务、争议、诉讼等情况。</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10.6</w:t>
      </w:r>
      <w:r>
        <w:rPr>
          <w:rFonts w:ascii="方正书宋_GBK" w:hAnsi="方正书宋_GBK" w:cs="方正书宋_GBK" w:eastAsia="方正书宋_GBK"/>
          <w:sz w:val="22"/>
          <w:szCs w:val="22"/>
        </w:rPr>
        <w:t>甲、乙双方签订本合同所需的包括但不限于授权、审批、公司内部决策等在内的一切手续均合法有效，本合同成立和产权转让的前提条件均已满足。</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10.7</w:t>
      </w:r>
      <w:r>
        <w:rPr>
          <w:rFonts w:ascii="方正书宋_GBK" w:hAnsi="方正书宋_GBK" w:cs="方正书宋_GBK" w:eastAsia="方正书宋_GBK"/>
          <w:sz w:val="22"/>
          <w:szCs w:val="22"/>
        </w:rPr>
        <w:t>未经对方事先书面许可，任何一方不得泄露本合同及附件中的内容，但依照国家有关规定要求披露的除外。</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 违约责任</w:t>
      </w:r>
    </w:p>
    <w:p>
      <w:pPr>
        <w:pStyle w:val="Normal"/>
        <w:snapToGrid w:val="false"/>
        <w:spacing w:lineRule="auto" w:line="324"/>
        <w:ind w:firstLine="567" w:end="0"/>
        <w:rPr>
          <w:rFonts w:ascii="方正书宋_GBK" w:hAnsi="方正书宋_GBK" w:eastAsia="方正书宋_GBK" w:cs="方正书宋_GBK"/>
          <w:spacing w:val="-4"/>
          <w:sz w:val="22"/>
          <w:szCs w:val="22"/>
        </w:rPr>
      </w:pPr>
      <w:r>
        <w:rPr>
          <w:rFonts w:eastAsia="方正书宋_GBK" w:cs="方正书宋_GBK" w:ascii="方正书宋_GBK" w:hAnsi="方正书宋_GBK"/>
          <w:sz w:val="22"/>
          <w:szCs w:val="22"/>
        </w:rPr>
        <w:t>11.1</w:t>
      </w:r>
      <w:r>
        <w:rPr>
          <w:rFonts w:ascii="方正书宋_GBK" w:hAnsi="方正书宋_GBK" w:cs="方正书宋_GBK" w:eastAsia="方正书宋_GBK"/>
          <w:spacing w:val="-4"/>
          <w:sz w:val="22"/>
          <w:szCs w:val="22"/>
        </w:rPr>
        <w:t>乙方若逾期支付价款，每逾期一日应按逾期支付部分价款的</w:t>
      </w:r>
    </w:p>
    <w:p>
      <w:pPr>
        <w:pStyle w:val="Normal"/>
        <w:snapToGrid w:val="false"/>
        <w:spacing w:lineRule="auto" w:line="324"/>
        <w:rPr>
          <w:rFonts w:ascii="方正书宋_GBK" w:hAnsi="方正书宋_GBK" w:eastAsia="方正书宋_GBK" w:cs="方正书宋_GBK"/>
          <w:sz w:val="22"/>
          <w:szCs w:val="22"/>
        </w:rPr>
      </w:pPr>
      <w:r>
        <w:rPr>
          <w:rFonts w:ascii="方正书宋_GBK" w:hAnsi="方正书宋_GBK" w:cs="方正书宋_GBK" w:eastAsia="方正书宋_GBK"/>
          <w:spacing w:val="-4"/>
          <w:sz w:val="22"/>
          <w:szCs w:val="22"/>
          <w:u w:val="single"/>
        </w:rPr>
        <w:t>‰向甲</w:t>
      </w:r>
      <w:r>
        <w:rPr>
          <w:rFonts w:ascii="方正书宋_GBK" w:hAnsi="方正书宋_GBK" w:cs="方正书宋_GBK" w:eastAsia="方正书宋_GBK"/>
          <w:spacing w:val="-4"/>
          <w:sz w:val="22"/>
          <w:szCs w:val="22"/>
        </w:rPr>
        <w:t>方</w:t>
      </w:r>
      <w:r>
        <w:rPr>
          <w:rFonts w:ascii="方正书宋_GBK" w:hAnsi="方正书宋_GBK" w:cs="方正书宋_GBK" w:eastAsia="方正书宋_GBK"/>
          <w:sz w:val="22"/>
          <w:szCs w:val="22"/>
        </w:rPr>
        <w:t xml:space="preserve">支付违约金，逾期超过   </w:t>
      </w:r>
      <w:r>
        <w:rPr>
          <w:rFonts w:ascii="方正书宋_GBK" w:hAnsi="方正书宋_GBK" w:cs="方正书宋_GBK" w:eastAsia="方正书宋_GBK"/>
          <w:sz w:val="22"/>
          <w:szCs w:val="22"/>
          <w:u w:val="single"/>
        </w:rPr>
        <w:t xml:space="preserve"> {逾期</w:t>
      </w:r>
      <w:r>
        <w:rPr>
          <w:rFonts w:ascii="方正书宋_GBK" w:hAnsi="方正书宋_GBK" w:cs="方正书宋_GBK" w:eastAsia="方正书宋_GBK"/>
          <w:sz w:val="22"/>
          <w:szCs w:val="22"/>
        </w:rPr>
        <w:t>天数}    日的，甲方有权解除合同，并要求乙方赔偿损失。</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11.2</w:t>
      </w:r>
      <w:r>
        <w:rPr>
          <w:rFonts w:ascii="方正书宋_GBK" w:hAnsi="方正书宋_GBK" w:cs="方正书宋_GBK" w:eastAsia="方正书宋_GBK"/>
          <w:sz w:val="22"/>
          <w:szCs w:val="22"/>
        </w:rPr>
        <w:t>甲方若逾期不配合乙方完成产权持有主体的权利交接，每逾期一日应按交易价款的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{违约金比例}‰向乙方支付违</w:t>
      </w:r>
      <w:r>
        <w:rPr>
          <w:rFonts w:ascii="方正书宋_GBK" w:hAnsi="方正书宋_GBK" w:cs="方正书宋_GBK" w:eastAsia="方正书宋_GBK"/>
          <w:sz w:val="22"/>
          <w:szCs w:val="22"/>
          <w:u w:val="single"/>
        </w:rPr>
        <w:t>约金，逾</w:t>
      </w:r>
      <w:r>
        <w:rPr>
          <w:rFonts w:ascii="方正书宋_GBK" w:hAnsi="方正书宋_GBK" w:cs="方正书宋_GBK" w:eastAsia="方正书宋_GBK"/>
          <w:sz w:val="22"/>
          <w:szCs w:val="22"/>
        </w:rPr>
        <w:t>期超过    {逾期天数}日的，乙方有权解除合同，并要求甲方赔偿损失。</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11.3</w:t>
      </w:r>
      <w:r>
        <w:rPr>
          <w:rFonts w:ascii="方正书宋_GBK" w:hAnsi="方正书宋_GBK" w:cs="方正书宋_GBK" w:eastAsia="方正书宋_GBK"/>
          <w:sz w:val="22"/>
          <w:szCs w:val="22"/>
        </w:rPr>
        <w:t>本合同任何一方若违反本合同约定的义务和承诺，给另一方造成损失的，应当承担赔偿责任；若违约方的行为对产权交易标的或标的企业造成重大不利影响，致使本合同目的无法实现的，守约方有权解除合同，并要求违约方赔偿损失。</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11.4</w:t>
      </w:r>
      <w:r>
        <w:rPr>
          <w:rFonts w:ascii="方正书宋_GBK" w:hAnsi="方正书宋_GBK" w:cs="方正书宋_GBK" w:eastAsia="方正书宋_GBK"/>
          <w:sz w:val="22"/>
          <w:szCs w:val="22"/>
        </w:rPr>
        <w:t>其他违约责任</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{其他违约责任内容}</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第十二条 {合同的变更和解除}</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12.1</w:t>
      </w:r>
      <w:r>
        <w:rPr>
          <w:rFonts w:ascii="方正书宋_GBK" w:hAnsi="方正书宋_GBK" w:cs="方正书宋_GBK" w:eastAsia="方正书宋_GBK"/>
          <w:sz w:val="22"/>
          <w:szCs w:val="22"/>
        </w:rPr>
        <w:t>甲、乙双方按照规定协商一致，可以变更或解除本合同。</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12.2</w:t>
      </w:r>
      <w:r>
        <w:rPr>
          <w:rFonts w:ascii="方正书宋_GBK" w:hAnsi="方正书宋_GBK" w:cs="方正书宋_GBK" w:eastAsia="方正书宋_GBK"/>
          <w:sz w:val="22"/>
          <w:szCs w:val="22"/>
        </w:rPr>
        <w:t>出现本合同第十一条所述违约情形的，一方当事人可以解除本合同。</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12.3</w:t>
      </w:r>
      <w:r>
        <w:rPr>
          <w:rFonts w:ascii="方正书宋_GBK" w:hAnsi="方正书宋_GBK" w:cs="方正书宋_GBK" w:eastAsia="方正书宋_GBK"/>
          <w:sz w:val="22"/>
          <w:szCs w:val="22"/>
        </w:rPr>
        <w:t>本合同解除或变更合同主要条款的，{上</w:t>
      </w:r>
      <w:r>
        <w:rPr>
          <w:rFonts w:ascii="方正书宋_GBK" w:hAnsi="方正书宋_GBK" w:cs="方正书宋_GBK" w:eastAsia="方正书宋_GBK"/>
          <w:sz w:val="22"/>
          <w:szCs w:val="22"/>
          <w:u w:val="single"/>
        </w:rPr>
        <w:t>海产权交易所}出具</w:t>
      </w:r>
      <w:r>
        <w:rPr>
          <w:rFonts w:ascii="方正书宋_GBK" w:hAnsi="方正书宋_GBK" w:cs="方正书宋_GBK" w:eastAsia="方正书宋_GBK"/>
          <w:sz w:val="22"/>
          <w:szCs w:val="22"/>
        </w:rPr>
        <w:t>的产权交易凭证失效，甲、乙双方需将合同解除或变更的事项通知{上海产权交易所}</w:t>
      </w:r>
      <w:r>
        <w:rPr>
          <w:rFonts w:ascii="方正书宋_GBK" w:hAnsi="方正书宋_GBK" w:cs="方正书宋_GBK" w:eastAsia="方正书宋_GBK"/>
          <w:sz w:val="22"/>
          <w:szCs w:val="22"/>
          <w:u w:val="single"/>
        </w:rPr>
        <w:t>，并将产权交</w:t>
      </w:r>
      <w:r>
        <w:rPr>
          <w:rFonts w:ascii="方正书宋_GBK" w:hAnsi="方正书宋_GBK" w:cs="方正书宋_GBK" w:eastAsia="方正书宋_GBK"/>
          <w:sz w:val="22"/>
          <w:szCs w:val="22"/>
        </w:rPr>
        <w:t>易凭证交还{上海产权交易所}。</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第十三条  争议的解决方式</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13.1</w:t>
      </w:r>
      <w:r>
        <w:rPr>
          <w:rFonts w:ascii="方正书宋_GBK" w:hAnsi="方正书宋_GBK" w:cs="方正书宋_GBK" w:eastAsia="方正书宋_GBK"/>
          <w:sz w:val="22"/>
          <w:szCs w:val="22"/>
        </w:rPr>
        <w:t>本合同及产权交易中的行为均适用中华人民共和国法律。</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13.2</w:t>
      </w:r>
      <w:r>
        <w:rPr>
          <w:rFonts w:ascii="方正书宋_GBK" w:hAnsi="方正书宋_GBK" w:cs="方正书宋_GBK" w:eastAsia="方正书宋_GBK"/>
          <w:sz w:val="22"/>
          <w:szCs w:val="22"/>
        </w:rPr>
        <w:t>甲、乙双方之间发生争议的，可以协商解决，也可向上海</w:t>
      </w:r>
    </w:p>
    <w:p>
      <w:pPr>
        <w:pStyle w:val="Normal"/>
        <w:snapToGrid w:val="false"/>
        <w:spacing w:lineRule="auto" w:line="324"/>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{解决方式}</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．提交上海仲裁委员会仲裁。</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w:t>
      </w:r>
      <w:r>
        <w:rPr>
          <w:rFonts w:ascii="方正书宋_GBK" w:hAnsi="方正书宋_GBK" w:cs="方正书宋_GBK" w:eastAsia="方正书宋_GBK"/>
          <w:sz w:val="22"/>
          <w:szCs w:val="22"/>
          <w:u w:val="single"/>
        </w:rPr>
        <w:t xml:space="preserve"> {人民法院} 起诉</w:t>
      </w:r>
      <w:r>
        <w:rPr>
          <w:rFonts w:ascii="方正书宋_GBK" w:hAnsi="方正书宋_GBK" w:cs="方正书宋_GBK" w:eastAsia="方正书宋_GBK"/>
          <w:sz w:val="22"/>
          <w:szCs w:val="22"/>
        </w:rPr>
        <w:t>。</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第十四条 附则</w:t>
      </w:r>
    </w:p>
    <w:p>
      <w:pPr>
        <w:pStyle w:val="Normal"/>
        <w:snapToGrid w:val="false"/>
        <w:spacing w:lineRule="auto" w:line="324"/>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除依法律、行政法规规定需要报审批机构批准后生效的情形以外，本合同自甲、乙双方签字或盖章之日起生效。</w:t>
      </w:r>
    </w:p>
    <w:p>
      <w:pPr>
        <w:pStyle w:val="Normal"/>
        <w:snapToGrid w:val="false"/>
        <w:spacing w:lineRule="auto" w:line="324"/>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{{数量</w:t>
      </w:r>
      <w:r>
        <w:rPr>
          <w:rFonts w:ascii="方正书宋_GBK" w:hAnsi="方正书宋_GBK" w:cs="方正书宋_GBK" w:eastAsia="方正书宋_GBK"/>
          <w:sz w:val="22"/>
          <w:szCs w:val="22"/>
        </w:rPr>
        <w:t>}}份，甲、乙双方</w:t>
      </w:r>
      <w:r>
        <w:rPr>
          <w:rFonts w:ascii="方正书宋_GBK" w:hAnsi="方正书宋_GBK" w:cs="方正书宋_GBK" w:eastAsia="方正书宋_GBK"/>
          <w:sz w:val="22"/>
          <w:szCs w:val="22"/>
          <w:u w:val="single"/>
        </w:rPr>
        <w:t>各执{{</w:t>
      </w:r>
      <w:r>
        <w:rPr>
          <w:rFonts w:ascii="方正书宋_GBK" w:hAnsi="方正书宋_GBK" w:cs="方正书宋_GBK" w:eastAsia="方正书宋_GBK"/>
          <w:sz w:val="22"/>
          <w:szCs w:val="22"/>
        </w:rPr>
        <w:t>数量}}份，甲、乙双方委托的产权经纪机构各执壹</w:t>
      </w:r>
      <w:r>
        <w:rPr>
          <w:rFonts w:ascii="方正书宋_GBK" w:hAnsi="方正书宋_GBK" w:cs="方正书宋_GBK" w:eastAsia="方正书宋_GBK"/>
          <w:sz w:val="22"/>
          <w:szCs w:val="22"/>
          <w:u w:val="single"/>
        </w:rPr>
        <w:t>份，上海{{机构名称}}</w:t>
      </w:r>
      <w:r>
        <w:rPr>
          <w:rFonts w:ascii="方正书宋_GBK" w:hAnsi="方正书宋_GBK" w:cs="方正书宋_GBK" w:eastAsia="方正书宋_GBK"/>
          <w:sz w:val="22"/>
          <w:szCs w:val="22"/>
        </w:rPr>
        <w:t>产权交易所留存壹份用于备案，其余用于办理产权交易的审批、登记手续。</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{甲方（转让方）}：{乙方（受让方）}：</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（盖章）                        （盖章）</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住    所：{住所}  </w:t>
        <w:br/>
        <w:t>住    所：{住所}</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编：{邮编}</w:t>
      </w:r>
    </w:p>
    <w:p>
      <w:pPr>
        <w:pStyle w:val="Normal"/>
        <w:tabs>
          <w:tab w:val="clear" w:pos="420"/>
          <w:tab w:val="left" w:pos="4416" w:leader="none"/>
        </w:tabs>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法定代表人（签字或盖章）：{法定代</w:t>
      </w:r>
      <w:r>
        <w:rPr>
          <w:rFonts w:ascii="方正书宋_GBK" w:hAnsi="方正书宋_GBK" w:cs="方正书宋_GBK" w:eastAsia="方正书宋_GBK"/>
          <w:spacing w:val="2"/>
          <w:sz w:val="22"/>
          <w:szCs w:val="22"/>
        </w:rPr>
        <w:t>表人签字或盖</w:t>
      </w:r>
      <w:r>
        <w:rPr>
          <w:rFonts w:ascii="方正书宋_GBK" w:hAnsi="方正书宋_GBK" w:cs="方正书宋_GBK" w:eastAsia="方正书宋_GBK"/>
          <w:sz w:val="22"/>
          <w:szCs w:val="22"/>
        </w:rPr>
        <w:t xml:space="preserve">章}  </w:t>
        <w:br/>
        <w:t>法定代表人（签字或盖章）：{法定代表人签字或盖章}</w:t>
      </w:r>
    </w:p>
    <w:p>
      <w:pPr>
        <w:pStyle w:val="Normal"/>
        <w:tabs>
          <w:tab w:val="clear" w:pos="420"/>
          <w:tab w:val="left" w:pos="4416" w:leader="none"/>
        </w:tabs>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身份证号（自然人填写）：{身份证号}</w:t>
      </w:r>
      <w:r>
        <w:rPr>
          <w:rFonts w:ascii="方正书宋_GBK" w:hAnsi="方正书宋_GBK" w:cs="方正书宋_GBK" w:eastAsia="方正书宋_GBK"/>
          <w:spacing w:val="2"/>
          <w:sz w:val="22"/>
          <w:szCs w:val="22"/>
        </w:rPr>
      </w:r>
      <w:r>
        <w:rPr>
          <w:rFonts w:ascii="方正书宋_GBK" w:hAnsi="方正书宋_GBK" w:cs="方正书宋_GBK" w:eastAsia="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开户银行及帐号：{开户银行及帐号}</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话：{联系电话}</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执业经纪人（签字）：</w:t>
      </w:r>
      <w:r>
        <w:rPr>
          <w:rFonts w:ascii="方正书宋_GBK" w:hAnsi="方正书宋_GBK" w:cs="方正书宋_GBK" w:eastAsia="方正书宋_GBK"/>
          <w:spacing w:val="-2"/>
          <w:sz w:val="22"/>
          <w:szCs w:val="22"/>
        </w:rPr>
        <w:t xml:space="preserve">{签字1}          </w:t>
      </w:r>
      <w:r>
        <w:rPr>
          <w:rFonts w:ascii="方正书宋_GBK" w:hAnsi="方正书宋_GBK" w:cs="方正书宋_GBK" w:eastAsia="方正书宋_GBK"/>
          <w:sz w:val="22"/>
          <w:szCs w:val="22"/>
        </w:rPr>
        <w:t xml:space="preserve">    执业经纪人（签字）：{签字2}</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产权经纪机构（盖章）：</w:t>
      </w:r>
      <w:r>
        <w:rPr>
          <w:rFonts w:ascii="方正书宋_GBK" w:hAnsi="方正书宋_GBK" w:cs="方正书宋_GBK" w:eastAsia="方正书宋_GBK"/>
          <w:spacing w:val="-2"/>
          <w:sz w:val="22"/>
          <w:szCs w:val="22"/>
        </w:rPr>
        <w:t xml:space="preserve">{产权经纪机构名称}   </w:t>
      </w:r>
      <w:r>
        <w:rPr>
          <w:rFonts w:ascii="方正书宋_GBK" w:hAnsi="方正书宋_GBK" w:cs="方正书宋_GBK" w:eastAsia="方正书宋_GBK"/>
          <w:sz w:val="22"/>
          <w:szCs w:val="22"/>
        </w:rPr>
        <w:t xml:space="preserve">          产权经纪机构（盖章）：</w:t>
      </w:r>
    </w:p>
    <w:p>
      <w:pPr>
        <w:pStyle w:val="Normal"/>
        <w:tabs>
          <w:tab w:val="clear" w:pos="420"/>
          <w:tab w:val="left" w:pos="4692" w:leader="none"/>
        </w:tabs>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住    所：{住所}  </w:t>
        <w:br/>
        <w:t>住    所：{住所}</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话：{联系电话}</w:t>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签约地点：{签约地点}</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签约时间：{年份}年{月份}月{日期}日</w:t>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38" w:leader="none"/>
        </w:tabs>
        <w:autoSpaceDE w:val="false"/>
        <w:spacing w:lineRule="exact" w:line="480"/>
        <w:jc w:val="end"/>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{上</w:t>
      </w:r>
      <w:r>
        <w:rPr>
          <w:rFonts w:ascii="方正书宋_GBK" w:hAnsi="方正书宋_GBK" w:cs="方正书宋_GBK" w:eastAsia="方正书宋_GBK"/>
          <w:bCs/>
          <w:color w:val="000000"/>
          <w:sz w:val="22"/>
          <w:szCs w:val="22"/>
          <w:u w:val="single"/>
        </w:rPr>
        <w:t xml:space="preserve">海}    </w:t>
      </w:r>
      <w:r>
        <w:rPr>
          <w:rFonts w:ascii="方正书宋_GBK" w:hAnsi="方正书宋_GBK" w:cs="方正书宋_GBK" w:eastAsia="方正书宋_GBK"/>
          <w:bCs/>
          <w:color w:val="000000"/>
          <w:sz w:val="22"/>
          <w:szCs w:val="22"/>
        </w:rPr>
        <w:t xml:space="preserve">  产权交易所（交易合同审核章）</w:t>
      </w:r>
    </w:p>
    <w:p>
      <w:pPr>
        <w:pStyle w:val="Normal"/>
        <w:tabs>
          <w:tab w:val="clear" w:pos="420"/>
          <w:tab w:val="left" w:pos="7938" w:leader="none"/>
        </w:tabs>
        <w:autoSpaceDE w:val="false"/>
        <w:spacing w:lineRule="exact" w:line="480"/>
        <w:ind w:hanging="880" w:start="5732" w:end="1644"/>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{年}{月}{日}</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auto"/>
    <w:pitch w:val="default"/>
  </w:font>
  <w:font w:name="宋体">
    <w:altName w:val="方正书宋_GBK"/>
    <w:charset w:val="86"/>
    <w:family w:val="auto"/>
    <w:pitch w:val="default"/>
  </w:font>
  <w:font w:name="方正楷体_GBK">
    <w:charset w:val="86"/>
    <w:family w:val="auto"/>
    <w:pitch w:val="default"/>
  </w:font>
  <w:font w:name="黑体">
    <w:charset w:val="86"/>
    <w:family w:val="auto"/>
    <w:pitch w:val="default"/>
  </w:font>
  <w:font w:name="方正书宋_GBK">
    <w:charset w:val="86"/>
    <w:family w:val="auto"/>
    <w:pitch w:val="default"/>
  </w:font>
  <w:font w:name="楷体_GB2312">
    <w:charset w:val="86"/>
    <w:family w:val="modern"/>
    <w:pitch w:val="default"/>
  </w:font>
  <w:font w:name="方正黑体_GBK">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28"/>
      <w:szCs w:val="21"/>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32640</TotalTime>
  <Application>LibreOffice/25.2.2.2$MacOSX_AARCH64 LibreOffice_project/7370d4be9e3cf6031a51beef54ff3bda878e3fac</Application>
  <AppVersion>15.0000</AppVersion>
  <Pages>9</Pages>
  <Words>4410</Words>
  <Characters>4544</Characters>
  <CharactersWithSpaces>6161</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2011-11-29T09:15:00Z</dcterms:created>
  <dc:creator>wulj</dc:creator>
  <dc:description/>
  <dc:language>zh-CN</dc:language>
  <cp:lastModifiedBy>scjuser</cp:lastModifiedBy>
  <dcterms:modified xsi:type="dcterms:W3CDTF">2022-02-17T18:19:58Z</dcterms:modified>
  <cp:revision>2</cp:revision>
  <dc:subject/>
  <dc:title>附件1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