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eastAsia="方正小标宋简体" w:cs="华文中宋" w:ascii="方正小标宋简体" w:hAnsi="方正小标宋简体"/>
          <w:color w:val="000000"/>
          <w:spacing w:val="57"/>
          <w:sz w:val="52"/>
          <w:szCs w:val="52"/>
        </w:rPr>
      </w:r>
    </w:p>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eastAsia="方正小标宋简体" w:cs="华文中宋" w:ascii="方正小标宋简体" w:hAnsi="方正小标宋简体"/>
          <w:color w:val="000000"/>
          <w:spacing w:val="57"/>
          <w:sz w:val="52"/>
          <w:szCs w:val="52"/>
        </w:rPr>
      </w:r>
    </w:p>
    <w:p>
      <w:pPr>
        <w:pStyle w:val="Normal"/>
        <w:snapToGrid w:val="false"/>
        <w:spacing w:lineRule="auto" w:line="360"/>
        <w:jc w:val="center"/>
        <w:rPr>
          <w:rFonts w:ascii="方正小标宋简体" w:hAnsi="方正小标宋简体" w:eastAsia="方正小标宋简体" w:cs="华文中宋"/>
          <w:color w:val="000000"/>
          <w:spacing w:val="57"/>
          <w:sz w:val="52"/>
          <w:szCs w:val="52"/>
        </w:rPr>
      </w:pPr>
      <w:r>
        <w:rPr>
          <w:rFonts w:ascii="方正小标宋简体" w:hAnsi="方正小标宋简体" w:cs="华文中宋" w:eastAsia="方正小标宋简体"/>
          <w:color w:val="000000"/>
          <w:spacing w:val="57"/>
          <w:sz w:val="52"/>
          <w:szCs w:val="52"/>
        </w:rPr>
        <w:t>上海市</w:t>
      </w:r>
      <w:r>
        <w:rPr>
          <w:rFonts w:ascii="方正小标宋简体" w:hAnsi="方正小标宋简体" w:cs="华文中宋" w:eastAsia="方正小标宋简体"/>
          <w:color w:val="000000"/>
          <w:spacing w:val="57"/>
          <w:sz w:val="52"/>
          <w:szCs w:val="52"/>
          <w:lang w:eastAsia="zh-CN"/>
        </w:rPr>
        <w:t>全屋家居定制</w:t>
      </w:r>
      <w:r>
        <w:rPr>
          <w:rFonts w:ascii="方正小标宋简体" w:hAnsi="方正小标宋简体" w:cs="华文中宋" w:eastAsia="方正小标宋简体"/>
          <w:color w:val="000000"/>
          <w:spacing w:val="57"/>
          <w:sz w:val="52"/>
          <w:szCs w:val="52"/>
        </w:rPr>
        <w:t>合</w:t>
      </w:r>
      <w:r>
        <w:rPr>
          <w:rFonts w:ascii="方正小标宋简体" w:hAnsi="方正小标宋简体" w:cs="华文中宋" w:eastAsia="方正小标宋简体"/>
          <w:color w:val="000000"/>
          <w:spacing w:val="0"/>
          <w:sz w:val="52"/>
          <w:szCs w:val="52"/>
        </w:rPr>
        <w:t>同</w:t>
      </w:r>
    </w:p>
    <w:p>
      <w:pPr>
        <w:pStyle w:val="Normal"/>
        <w:snapToGrid w:val="false"/>
        <w:spacing w:lineRule="auto" w:line="360"/>
        <w:jc w:val="center"/>
        <w:rPr>
          <w:rFonts w:ascii="方正小标宋简体" w:hAnsi="方正小标宋简体" w:eastAsia="方正小标宋简体" w:cs="华文中宋"/>
          <w:color w:val="000000"/>
          <w:spacing w:val="40"/>
          <w:sz w:val="52"/>
          <w:szCs w:val="52"/>
        </w:rPr>
      </w:pPr>
      <w:r>
        <w:rPr>
          <w:rFonts w:ascii="方正小标宋简体" w:hAnsi="方正小标宋简体" w:cs="华文中宋" w:eastAsia="方正小标宋简体"/>
          <w:color w:val="000000"/>
          <w:spacing w:val="170"/>
          <w:sz w:val="52"/>
          <w:szCs w:val="52"/>
        </w:rPr>
        <w:t>示范文</w:t>
      </w:r>
      <w:r>
        <w:rPr>
          <w:rFonts w:ascii="方正小标宋简体" w:hAnsi="方正小标宋简体" w:cs="华文中宋" w:eastAsia="方正小标宋简体"/>
          <w:color w:val="000000"/>
          <w:sz w:val="52"/>
          <w:szCs w:val="52"/>
        </w:rPr>
        <w:t>本</w:t>
      </w:r>
    </w:p>
    <w:p>
      <w:pPr>
        <w:pStyle w:val="Normal"/>
        <w:snapToGrid w:val="false"/>
        <w:spacing w:lineRule="auto" w:line="360"/>
        <w:jc w:val="center"/>
        <w:rPr>
          <w:rFonts w:ascii="方正小标宋简体" w:hAnsi="方正小标宋简体" w:eastAsia="方正小标宋简体" w:cs="华文中宋"/>
          <w:spacing w:val="40"/>
          <w:sz w:val="52"/>
          <w:szCs w:val="52"/>
        </w:rPr>
      </w:pPr>
      <w:r>
        <w:rPr>
          <w:rFonts w:ascii="方正小标宋简体" w:hAnsi="方正小标宋简体" w:cs="华文中宋" w:eastAsia="方正小标宋简体"/>
          <w:spacing w:val="40"/>
          <w:sz w:val="52"/>
          <w:szCs w:val="52"/>
        </w:rPr>
        <w:t>（</w:t>
      </w:r>
      <w:r>
        <w:rPr>
          <w:rFonts w:eastAsia="方正小标宋简体" w:cs="华文中宋" w:ascii="方正小标宋简体" w:hAnsi="方正小标宋简体"/>
          <w:spacing w:val="40"/>
          <w:sz w:val="52"/>
          <w:szCs w:val="52"/>
        </w:rPr>
        <w:t>20</w:t>
      </w:r>
      <w:r>
        <w:rPr>
          <w:rFonts w:eastAsia="方正小标宋简体" w:cs="华文中宋" w:ascii="方正小标宋简体" w:hAnsi="方正小标宋简体"/>
          <w:spacing w:val="40"/>
          <w:sz w:val="52"/>
          <w:szCs w:val="52"/>
          <w:lang w:val="en-US" w:eastAsia="zh-CN"/>
        </w:rPr>
        <w:t>23</w:t>
      </w:r>
      <w:r>
        <w:rPr>
          <w:rFonts w:ascii="方正小标宋简体" w:hAnsi="方正小标宋简体" w:cs="华文中宋" w:eastAsia="方正小标宋简体"/>
          <w:spacing w:val="40"/>
          <w:sz w:val="52"/>
          <w:szCs w:val="52"/>
        </w:rPr>
        <w:t>版</w:t>
      </w:r>
      <w:r>
        <w:rPr>
          <w:rFonts w:ascii="方正小标宋简体" w:hAnsi="方正小标宋简体" w:cs="华文中宋" w:eastAsia="方正小标宋简体"/>
          <w:spacing w:val="0"/>
          <w:sz w:val="52"/>
          <w:szCs w:val="52"/>
        </w:rPr>
        <w:t>）</w:t>
      </w:r>
    </w:p>
    <w:p>
      <w:pPr>
        <w:pStyle w:val="Normal"/>
        <w:snapToGrid w:val="false"/>
        <w:spacing w:lineRule="auto" w:line="336"/>
        <w:rPr>
          <w:rFonts w:ascii="方正小标宋简体" w:hAnsi="方正小标宋简体" w:eastAsia="方正小标宋简体" w:cs="华文中宋"/>
          <w:spacing w:val="40"/>
          <w:sz w:val="52"/>
          <w:szCs w:val="30"/>
        </w:rPr>
      </w:pPr>
      <w:r>
        <w:rPr>
          <w:rFonts w:eastAsia="方正小标宋简体" w:cs="华文中宋" w:ascii="方正小标宋简体" w:hAnsi="方正小标宋简体"/>
          <w:spacing w:val="40"/>
          <w:sz w:val="52"/>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rPr>
          <w:szCs w:val="30"/>
        </w:rPr>
      </w:pPr>
      <w:r>
        <w:rPr>
          <w:szCs w:val="30"/>
        </w:rPr>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rPr>
      </w:pPr>
      <w:r>
        <w:rPr>
          <w:rFonts w:ascii="黑体" w:hAnsi="黑体" w:eastAsia="黑体"/>
          <w:spacing w:val="51"/>
          <w:sz w:val="32"/>
          <w:szCs w:val="30"/>
        </w:rPr>
        <w:t>上海市市场监督管理</w:t>
      </w:r>
      <w:r>
        <w:rPr>
          <w:rFonts w:ascii="黑体" w:hAnsi="黑体" w:eastAsia="黑体"/>
          <w:szCs w:val="30"/>
        </w:rPr>
        <w:t>局</w:t>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lang w:eastAsia="zh-CN"/>
        </w:rPr>
      </w:pPr>
      <w:r>
        <w:rPr>
          <w:rFonts w:ascii="黑体" w:hAnsi="黑体" w:eastAsia="黑体"/>
          <w:szCs w:val="30"/>
        </w:rPr>
        <w:t>{上海市消费者权益保护委</w:t>
      </w:r>
      <w:r>
        <w:rPr>
          <w:rFonts w:ascii="黑体" w:hAnsi="黑体" w:eastAsia="黑体"/>
          <w:szCs w:val="30"/>
          <w:lang w:eastAsia="zh-CN"/>
        </w:rPr>
        <w:t>员</w:t>
      </w:r>
      <w:r>
        <w:rPr>
          <w:rFonts w:ascii="黑体" w:hAnsi="黑体" w:eastAsia="黑体"/>
          <w:szCs w:val="30"/>
        </w:rPr>
        <w:t>会} 制定</w:t>
      </w:r>
    </w:p>
    <w:p>
      <w:pPr>
        <w:pStyle w:val="Normal"/>
        <w:keepNext w:val="false"/>
        <w:keepLines w:val="false"/>
        <w:pageBreakBefore w:val="false"/>
        <w:widowControl w:val="false"/>
        <w:tabs>
          <w:tab w:val="clear" w:pos="420"/>
          <w:tab w:val="left" w:pos="2686" w:leader="none"/>
        </w:tabs>
        <w:kinsoku w:val="true"/>
        <w:overflowPunct w:val="true"/>
        <w:autoSpaceDE w:val="true"/>
        <w:bidi w:val="0"/>
        <w:snapToGrid w:val="false"/>
        <w:spacing w:lineRule="auto" w:line="264"/>
        <w:ind w:firstLine="1956" w:end="0"/>
        <w:jc w:val="both"/>
        <w:textAlignment w:val="auto"/>
        <w:rPr>
          <w:rFonts w:ascii="黑体" w:hAnsi="黑体" w:eastAsia="黑体"/>
          <w:szCs w:val="30"/>
        </w:rPr>
      </w:pPr>
      <w:r>
        <w:rPr>
          <w:rFonts w:ascii="黑体" w:hAnsi="黑体" w:eastAsia="黑体"/>
          <w:spacing w:val="31"/>
          <w:sz w:val="32"/>
          <w:szCs w:val="30"/>
        </w:rPr>
        <w:t>上海市化学建材行业协</w:t>
      </w:r>
      <w:r>
        <w:rPr>
          <w:rFonts w:ascii="黑体" w:hAnsi="黑体" w:eastAsia="黑体"/>
          <w:szCs w:val="30"/>
        </w:rPr>
        <w:t>会</w:t>
      </w:r>
    </w:p>
    <w:p>
      <w:pPr>
        <w:pStyle w:val="Normal"/>
        <w:snapToGrid w:val="false"/>
        <w:spacing w:lineRule="auto" w:line="336"/>
        <w:rPr>
          <w:rFonts w:ascii="黑体" w:hAnsi="黑体" w:eastAsia="黑体"/>
          <w:szCs w:val="30"/>
        </w:rPr>
      </w:pPr>
      <w:r>
        <w:rPr>
          <w:rFonts w:eastAsia="黑体" w:ascii="黑体" w:hAnsi="黑体"/>
          <w:szCs w:val="30"/>
        </w:rPr>
      </w:r>
    </w:p>
    <w:p>
      <w:pPr>
        <w:pStyle w:val="Normal"/>
        <w:snapToGrid w:val="false"/>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pacing w:val="57"/>
          <w:sz w:val="44"/>
          <w:szCs w:val="44"/>
        </w:rPr>
        <w:t>使用说</w:t>
      </w:r>
      <w:r>
        <w:rPr>
          <w:rFonts w:ascii="方正小标宋简体" w:hAnsi="方正小标宋简体" w:cs="方正小标宋简体" w:eastAsia="方正小标宋简体"/>
          <w:sz w:val="44"/>
          <w:szCs w:val="44"/>
        </w:rPr>
        <w:t>明</w:t>
      </w:r>
    </w:p>
    <w:p>
      <w:pPr>
        <w:pStyle w:val="Normal"/>
        <w:tabs>
          <w:tab w:val="clear" w:pos="420"/>
          <w:tab w:val="left" w:pos="790" w:leader="none"/>
          <w:tab w:val="left" w:pos="1264" w:leader="none"/>
        </w:tabs>
        <w:overflowPunct w:val="false"/>
        <w:snapToGrid w:val="false"/>
        <w:spacing w:lineRule="auto" w:line="336"/>
        <w:ind w:firstLine="624" w:end="0"/>
        <w:jc w:val="both"/>
        <w:rPr>
          <w:rFonts w:ascii="方正小标宋简体" w:hAnsi="方正小标宋简体" w:eastAsia="方正小标宋简体" w:cs="仿宋_GB2312"/>
          <w:kern w:val="2"/>
          <w:sz w:val="44"/>
          <w:szCs w:val="30"/>
        </w:rPr>
      </w:pPr>
      <w:r>
        <w:rPr>
          <w:rFonts w:eastAsia="方正小标宋简体" w:cs="仿宋_GB2312" w:ascii="方正小标宋简体" w:hAnsi="方正小标宋简体"/>
          <w:kern w:val="2"/>
          <w:sz w:val="44"/>
          <w:szCs w:val="30"/>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一、本合同为示范文本，供当事人签订全屋</w:t>
      </w:r>
      <w:r>
        <w:rPr>
          <w:rFonts w:cs="仿宋_GB2312"/>
          <w:kern w:val="2"/>
          <w:szCs w:val="30"/>
          <w:lang w:eastAsia="zh-CN"/>
        </w:rPr>
        <w:t>家居</w:t>
      </w:r>
      <w:r>
        <w:rPr>
          <w:rFonts w:cs="仿宋_GB2312"/>
          <w:kern w:val="2"/>
          <w:szCs w:val="30"/>
        </w:rPr>
        <w:t>定制合同时参照使用。当事人</w:t>
      </w:r>
      <w:r>
        <w:rPr>
          <w:rFonts w:cs="仿宋_GB2312"/>
          <w:kern w:val="2"/>
          <w:szCs w:val="30"/>
          <w:lang w:val="en"/>
        </w:rPr>
        <w:t>可以使用本合同示范文本</w:t>
      </w:r>
      <w:r>
        <w:rPr>
          <w:rFonts w:cs="仿宋_GB2312"/>
          <w:kern w:val="2"/>
          <w:szCs w:val="30"/>
        </w:rPr>
        <w:t>电子版本签约。</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二、签订合同前</w:t>
      </w:r>
      <w:r>
        <w:rPr>
          <w:rFonts w:cs="仿宋_GB2312"/>
          <w:kern w:val="2"/>
          <w:szCs w:val="30"/>
          <w:lang w:val="en"/>
        </w:rPr>
        <w:t>，请</w:t>
      </w:r>
      <w:r>
        <w:rPr>
          <w:rFonts w:cs="仿宋_GB2312"/>
          <w:kern w:val="2"/>
          <w:szCs w:val="30"/>
        </w:rPr>
        <w:t>仔细阅读</w:t>
      </w:r>
      <w:r>
        <w:rPr>
          <w:rFonts w:cs="仿宋_GB2312"/>
          <w:kern w:val="2"/>
          <w:szCs w:val="30"/>
          <w:lang w:val="en"/>
        </w:rPr>
        <w:t>合同内容，特别需要注意黑体字提示的条款。</w:t>
      </w:r>
      <w:r>
        <w:rPr>
          <w:rFonts w:cs="仿宋_GB2312"/>
          <w:kern w:val="2"/>
          <w:szCs w:val="30"/>
        </w:rPr>
        <w:t>签订合同</w:t>
      </w:r>
      <w:r>
        <w:rPr>
          <w:rFonts w:cs="仿宋_GB2312"/>
          <w:kern w:val="2"/>
          <w:szCs w:val="30"/>
          <w:lang w:val="en"/>
        </w:rPr>
        <w:t>的</w:t>
      </w:r>
      <w:r>
        <w:rPr>
          <w:rFonts w:cs="仿宋_GB2312"/>
          <w:kern w:val="2"/>
          <w:szCs w:val="30"/>
        </w:rPr>
        <w:t>乙方（供方）应提供营业执照、资质证书等相关证明文件供甲方（需方）查验。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三、双方当事人应结合具体情况选定本合同文本的选择性条款（在方框内打“√”，以示双方确认），空白行供双方当事人自行约定或者补充约定。凡双方约定认为无</w:t>
      </w:r>
      <w:r>
        <w:rPr>
          <w:rFonts w:cs="仿宋_GB2312"/>
          <w:kern w:val="2"/>
          <w:szCs w:val="30"/>
          <w:lang w:val="en-US" w:eastAsia="zh-CN"/>
        </w:rPr>
        <w:t>须</w:t>
      </w:r>
      <w:r>
        <w:rPr>
          <w:rFonts w:cs="仿宋_GB2312"/>
          <w:kern w:val="2"/>
          <w:szCs w:val="30"/>
        </w:rPr>
        <w:t>填写的条款，应在该条款填写的空白处划“／”表示。对于合同有关条款，双方需约定更多内容的，可另行附页。双方当事人可以对文本条款的内容进行修改、增补或删除，但不得随意减轻或者免除任何一方的责任。合同签订生效后，未被修改的文本印刷文字视为双方同意内容。</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四、本合同相关条款遇法律法规、技术标准调整的，按调整后的法律法规、技术标准执行。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五、本合同适用于上海市行政区域内的全屋</w:t>
      </w:r>
      <w:r>
        <w:rPr>
          <w:rFonts w:cs="仿宋_GB2312"/>
          <w:kern w:val="2"/>
          <w:szCs w:val="30"/>
          <w:lang w:eastAsia="zh-CN"/>
        </w:rPr>
        <w:t>家居</w:t>
      </w:r>
      <w:r>
        <w:rPr>
          <w:rFonts w:cs="仿宋_GB2312"/>
          <w:kern w:val="2"/>
          <w:szCs w:val="30"/>
        </w:rPr>
        <w:t>定制项目，其他区域的相关项目可参照</w:t>
      </w:r>
      <w:r>
        <w:rPr>
          <w:rFonts w:cs="仿宋_GB2312"/>
          <w:kern w:val="2"/>
          <w:szCs w:val="30"/>
          <w:lang w:val="en"/>
        </w:rPr>
        <w:t>使用</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lang w:eastAsia="zh-CN"/>
        </w:rPr>
        <w:t>六</w:t>
      </w:r>
      <w:r>
        <w:rPr>
          <w:rFonts w:cs="仿宋_GB2312"/>
          <w:kern w:val="2"/>
          <w:szCs w:val="30"/>
        </w:rPr>
        <w:t>、本合同示范文本由上海市市场监督管理局、上海市消费者权益保护委员会和上海市化学建材行业协会共同制定，自</w:t>
      </w:r>
      <w:r>
        <w:rPr>
          <w:rFonts w:cs="仿宋_GB2312"/>
          <w:kern w:val="2"/>
          <w:szCs w:val="30"/>
        </w:rPr>
        <w:t>2023</w:t>
      </w:r>
      <w:r>
        <w:rPr>
          <w:rFonts w:cs="仿宋_GB2312"/>
          <w:kern w:val="2"/>
          <w:szCs w:val="30"/>
        </w:rPr>
        <w:t>年</w:t>
      </w:r>
      <w:r>
        <w:rPr>
          <w:rFonts w:cs="仿宋_GB2312"/>
          <w:kern w:val="2"/>
          <w:szCs w:val="30"/>
          <w:lang w:val="en"/>
        </w:rPr>
        <w:t>12</w:t>
      </w:r>
      <w:r>
        <w:rPr>
          <w:rFonts w:cs="仿宋_GB2312"/>
          <w:kern w:val="2"/>
          <w:szCs w:val="30"/>
        </w:rPr>
        <w:t>月</w:t>
      </w:r>
      <w:r>
        <w:rPr>
          <w:rFonts w:cs="仿宋_GB2312"/>
          <w:kern w:val="2"/>
          <w:szCs w:val="30"/>
          <w:lang w:val="en"/>
        </w:rPr>
        <w:t>15</w:t>
      </w:r>
      <w:r>
        <w:rPr>
          <w:rFonts w:cs="仿宋_GB2312"/>
          <w:kern w:val="2"/>
          <w:szCs w:val="30"/>
        </w:rPr>
        <w:t>日起使用。</w:t>
      </w:r>
    </w:p>
    <w:p>
      <w:pPr>
        <w:pStyle w:val="Normal"/>
        <w:tabs>
          <w:tab w:val="clear" w:pos="420"/>
          <w:tab w:val="left" w:pos="790" w:leader="none"/>
        </w:tabs>
        <w:snapToGrid w:val="false"/>
        <w:jc w:val="center"/>
        <w:rPr>
          <w:rFonts w:ascii="方正小标宋简体" w:hAnsi="方正小标宋简体" w:eastAsia="方正小标宋简体" w:cs="宋体"/>
          <w:sz w:val="44"/>
          <w:szCs w:val="44"/>
        </w:rPr>
      </w:pPr>
      <w:r>
        <w:rPr>
          <w:rFonts w:ascii="方正小标宋简体" w:hAnsi="方正小标宋简体" w:cs="宋体" w:eastAsia="方正小标宋简体"/>
          <w:sz w:val="44"/>
          <w:szCs w:val="44"/>
        </w:rPr>
        <w:t>上海市全屋</w:t>
      </w:r>
      <w:r>
        <w:rPr>
          <w:rFonts w:ascii="方正小标宋简体" w:hAnsi="方正小标宋简体" w:cs="宋体" w:eastAsia="方正小标宋简体"/>
          <w:sz w:val="44"/>
          <w:szCs w:val="44"/>
          <w:lang w:eastAsia="zh-CN"/>
        </w:rPr>
        <w:t>家居</w:t>
      </w:r>
      <w:r>
        <w:rPr>
          <w:rFonts w:ascii="方正小标宋简体" w:hAnsi="方正小标宋简体" w:cs="宋体" w:eastAsia="方正小标宋简体"/>
          <w:sz w:val="44"/>
          <w:szCs w:val="44"/>
        </w:rPr>
        <w:t>定制合同</w:t>
      </w:r>
    </w:p>
    <w:p>
      <w:pPr>
        <w:pStyle w:val="Normal"/>
        <w:snapToGrid w:val="false"/>
        <w:spacing w:lineRule="auto" w:line="348"/>
        <w:rPr>
          <w:rFonts w:ascii="仿宋_GB2312" w:hAnsi="仿宋_GB2312" w:eastAsia="仿宋_GB2312" w:cs="仿宋_GB2312"/>
          <w:sz w:val="44"/>
          <w:szCs w:val="32"/>
        </w:rPr>
      </w:pPr>
      <w:r>
        <w:rPr>
          <w:rFonts w:eastAsia="仿宋_GB2312" w:cs="仿宋_GB2312"/>
          <w:sz w:val="44"/>
          <w:szCs w:val="32"/>
        </w:rPr>
      </w:r>
    </w:p>
    <w:p>
      <w:pPr>
        <w:pStyle w:val="Normal"/>
        <w:snapToGrid w:val="false"/>
        <w:spacing w:lineRule="auto" w:line="348"/>
        <w:rPr>
          <w:rFonts w:ascii="黑体" w:hAnsi="黑体" w:eastAsia="黑体" w:cs="宋体"/>
          <w:szCs w:val="32"/>
          <w:u w:val="single"/>
          <w:lang w:eastAsia="zh-CN"/>
        </w:rPr>
      </w:pPr>
      <w:r>
        <w:rPr>
          <w:rFonts w:ascii="黑体" w:hAnsi="黑体" w:cs="宋体" w:eastAsia="黑体"/>
          <w:szCs w:val="32"/>
        </w:rPr>
        <w:t>{甲方（需方）</w:t>
      </w:r>
      <w:r>
        <w:rPr>
          <w:rFonts w:ascii="黑体" w:hAnsi="黑体" w:cs="宋体" w:eastAsia="黑体"/>
          <w:szCs w:val="32"/>
          <w:u w:val="single"/>
          <w:lang w:eastAsia="zh-CN"/>
        </w:rPr>
        <w:t>}：</w:t>
      </w:r>
    </w:p>
    <w:p>
      <w:pPr>
        <w:pStyle w:val="Normal"/>
        <w:snapToGrid w:val="false"/>
        <w:spacing w:lineRule="auto" w:line="348"/>
        <w:rPr>
          <w:rFonts w:ascii="黑体" w:hAnsi="黑体" w:eastAsia="黑体" w:cs="宋体"/>
          <w:szCs w:val="32"/>
        </w:rPr>
      </w:pPr>
      <w:r>
        <w:rPr>
          <w:rFonts w:ascii="黑体" w:hAnsi="黑体" w:cs="宋体" w:eastAsia="黑体"/>
          <w:szCs w:val="32"/>
        </w:rPr>
        <w:t xml:space="preserve">证件类型：{证件类型}  </w:t>
        <w:br/>
        <w:t>证</w:t>
      </w:r>
      <w:r>
        <w:rPr>
          <w:rFonts w:ascii="黑体" w:hAnsi="黑体" w:cs="宋体" w:eastAsia="黑体"/>
          <w:szCs w:val="32"/>
          <w:u w:val="single"/>
          <w:lang w:eastAsia="zh-CN"/>
        </w:rPr>
        <w:t>件号码：{证件号码}</w:t>
      </w:r>
    </w:p>
    <w:p>
      <w:pPr>
        <w:pStyle w:val="Normal"/>
        <w:snapToGrid w:val="false"/>
        <w:spacing w:lineRule="auto" w:line="348"/>
        <w:rPr>
          <w:rFonts w:ascii="黑体" w:hAnsi="黑体" w:eastAsia="黑体" w:cs="宋体"/>
          <w:szCs w:val="32"/>
        </w:rPr>
      </w:pPr>
      <w:r>
        <w:rPr>
          <w:rFonts w:ascii="黑体" w:hAnsi="黑体" w:cs="宋体" w:eastAsia="黑体"/>
          <w:szCs w:val="32"/>
        </w:rPr>
        <w:t>地</w:t>
      </w:r>
      <w:r>
        <w:rPr>
          <w:rFonts w:ascii="黑体" w:hAnsi="黑体" w:cs="宋体" w:eastAsia="黑体"/>
          <w:szCs w:val="32"/>
          <w:lang w:eastAsia="zh-CN"/>
        </w:rPr>
        <w:t xml:space="preserve">　　</w:t>
      </w:r>
      <w:r>
        <w:rPr>
          <w:rFonts w:ascii="黑体" w:hAnsi="黑体" w:cs="宋体" w:eastAsia="黑体"/>
          <w:szCs w:val="32"/>
        </w:rPr>
        <w:t>址：</w:t>
      </w:r>
      <w:r>
        <w:rPr>
          <w:rFonts w:ascii="黑体" w:hAnsi="黑体" w:cs="宋体" w:eastAsia="黑体"/>
          <w:szCs w:val="32"/>
          <w:u w:val="single"/>
          <w:lang w:eastAsia="zh-CN"/>
        </w:rPr>
        <w:t>{地址}</w:t>
      </w:r>
    </w:p>
    <w:p>
      <w:pPr>
        <w:pStyle w:val="Normal"/>
        <w:snapToGrid w:val="false"/>
        <w:spacing w:lineRule="auto" w:line="348"/>
        <w:rPr>
          <w:rFonts w:ascii="黑体" w:hAnsi="黑体" w:eastAsia="黑体" w:cs="宋体"/>
          <w:szCs w:val="32"/>
        </w:rPr>
      </w:pPr>
      <w:r>
        <w:rPr>
          <w:rFonts w:ascii="黑体" w:hAnsi="黑体" w:cs="宋体" w:eastAsia="黑体"/>
          <w:szCs w:val="32"/>
        </w:rPr>
        <w:t>联系电话：</w:t>
      </w:r>
      <w:r>
        <w:rPr>
          <w:rFonts w:ascii="黑体" w:hAnsi="黑体" w:cs="宋体" w:eastAsia="黑体"/>
          <w:szCs w:val="32"/>
          <w:u w:val="single"/>
          <w:lang w:eastAsia="zh-CN"/>
        </w:rPr>
        <w:t>{联系电话}</w:t>
      </w:r>
    </w:p>
    <w:p>
      <w:pPr>
        <w:pStyle w:val="Normal"/>
        <w:snapToGrid w:val="false"/>
        <w:spacing w:lineRule="auto" w:line="348"/>
        <w:rPr>
          <w:rFonts w:ascii="黑体" w:hAnsi="黑体" w:eastAsia="黑体" w:cs="宋体"/>
          <w:szCs w:val="32"/>
        </w:rPr>
      </w:pPr>
      <w:r>
        <w:rPr>
          <w:rFonts w:ascii="黑体" w:hAnsi="黑体" w:cs="宋体" w:eastAsia="黑体"/>
          <w:szCs w:val="32"/>
        </w:rPr>
        <w:t>电子邮箱：</w:t>
      </w:r>
      <w:r>
        <w:rPr>
          <w:rFonts w:ascii="黑体" w:hAnsi="黑体" w:cs="宋体" w:eastAsia="黑体"/>
          <w:szCs w:val="32"/>
          <w:u w:val="single"/>
          <w:lang w:eastAsia="zh-CN"/>
        </w:rPr>
        <w:t>{电子邮件地址}</w:t>
      </w:r>
    </w:p>
    <w:p>
      <w:pPr>
        <w:pStyle w:val="Normal"/>
        <w:snapToGrid w:val="false"/>
        <w:spacing w:lineRule="auto" w:line="348"/>
        <w:rPr>
          <w:rFonts w:ascii="仿宋_GB2312" w:hAnsi="仿宋_GB2312" w:eastAsia="仿宋_GB2312" w:cs="仿宋_GB2312"/>
          <w:szCs w:val="32"/>
        </w:rPr>
      </w:pPr>
      <w:r>
        <w:rPr>
          <w:rFonts w:eastAsia="仿宋_GB2312" w:cs="仿宋_GB2312"/>
          <w:szCs w:val="32"/>
        </w:rPr>
      </w:r>
    </w:p>
    <w:p>
      <w:pPr>
        <w:pStyle w:val="Normal"/>
        <w:snapToGrid w:val="false"/>
        <w:spacing w:lineRule="auto" w:line="348"/>
        <w:rPr>
          <w:rFonts w:ascii="黑体" w:hAnsi="黑体" w:eastAsia="黑体" w:cs="宋体"/>
          <w:szCs w:val="32"/>
        </w:rPr>
      </w:pPr>
      <w:r>
        <w:rPr>
          <w:rFonts w:ascii="黑体" w:hAnsi="黑体" w:cs="宋体" w:eastAsia="黑体"/>
          <w:szCs w:val="32"/>
        </w:rPr>
        <w:t>{乙方（供方）</w:t>
      </w:r>
      <w:r>
        <w:rPr>
          <w:rFonts w:ascii="黑体" w:hAnsi="黑体" w:cs="宋体" w:eastAsia="黑体"/>
          <w:szCs w:val="32"/>
          <w:u w:val="single"/>
          <w:lang w:eastAsia="zh-CN"/>
        </w:rPr>
        <w:t>}：</w:t>
      </w:r>
    </w:p>
    <w:p>
      <w:pPr>
        <w:pStyle w:val="Normal"/>
        <w:snapToGrid w:val="false"/>
        <w:spacing w:lineRule="auto" w:line="348"/>
        <w:rPr>
          <w:rFonts w:ascii="黑体" w:hAnsi="黑体" w:eastAsia="黑体" w:cs="宋体"/>
          <w:szCs w:val="32"/>
        </w:rPr>
      </w:pPr>
      <w:r>
        <w:rPr>
          <w:rFonts w:ascii="黑体" w:hAnsi="黑体" w:cs="宋体" w:eastAsia="黑体"/>
          <w:szCs w:val="32"/>
        </w:rPr>
        <w:t>统一社会信用代码：</w:t>
      </w:r>
      <w:r>
        <w:rPr>
          <w:rFonts w:ascii="黑体" w:hAnsi="黑体" w:cs="宋体" w:eastAsia="黑体"/>
          <w:szCs w:val="32"/>
          <w:u w:val="single"/>
          <w:lang w:eastAsia="zh-CN"/>
        </w:rPr>
        <w:t>{统一社会信用代码}</w:t>
      </w:r>
    </w:p>
    <w:p>
      <w:pPr>
        <w:pStyle w:val="Normal"/>
        <w:snapToGrid w:val="false"/>
        <w:spacing w:lineRule="auto" w:line="348"/>
        <w:rPr>
          <w:rFonts w:ascii="黑体" w:hAnsi="黑体" w:eastAsia="黑体" w:cs="宋体"/>
          <w:szCs w:val="32"/>
        </w:rPr>
      </w:pPr>
      <w:r>
        <w:rPr>
          <w:rFonts w:ascii="黑体" w:hAnsi="黑体" w:cs="宋体" w:eastAsia="黑体"/>
          <w:szCs w:val="32"/>
        </w:rPr>
        <w:t>签约代表：</w:t>
      </w:r>
      <w:r>
        <w:rPr>
          <w:rFonts w:ascii="黑体" w:hAnsi="黑体" w:cs="宋体" w:eastAsia="黑体"/>
          <w:szCs w:val="32"/>
          <w:u w:val="single"/>
          <w:lang w:eastAsia="zh-CN"/>
        </w:rPr>
        <w:t>{签约代表}</w:t>
      </w:r>
    </w:p>
    <w:p>
      <w:pPr>
        <w:pStyle w:val="Normal"/>
        <w:snapToGrid w:val="false"/>
        <w:spacing w:lineRule="auto" w:line="348"/>
        <w:rPr>
          <w:rFonts w:ascii="黑体" w:hAnsi="黑体" w:eastAsia="黑体" w:cs="宋体"/>
          <w:szCs w:val="32"/>
        </w:rPr>
      </w:pPr>
      <w:r>
        <w:rPr>
          <w:rFonts w:ascii="黑体" w:hAnsi="黑体" w:cs="宋体" w:eastAsia="黑体"/>
          <w:szCs w:val="32"/>
        </w:rPr>
        <w:t>地</w:t>
      </w:r>
      <w:r>
        <w:rPr>
          <w:rFonts w:ascii="黑体" w:hAnsi="黑体" w:cs="宋体" w:eastAsia="黑体"/>
          <w:szCs w:val="32"/>
          <w:lang w:eastAsia="zh-CN"/>
        </w:rPr>
        <w:t xml:space="preserve">　　</w:t>
      </w:r>
      <w:r>
        <w:rPr>
          <w:rFonts w:ascii="黑体" w:hAnsi="黑体" w:cs="宋体" w:eastAsia="黑体"/>
          <w:szCs w:val="32"/>
        </w:rPr>
        <w:t>址：</w:t>
      </w:r>
      <w:r>
        <w:rPr>
          <w:rFonts w:ascii="黑体" w:hAnsi="黑体" w:cs="宋体" w:eastAsia="黑体"/>
          <w:szCs w:val="32"/>
          <w:u w:val="single"/>
          <w:lang w:eastAsia="zh-CN"/>
        </w:rPr>
        <w:t>{地址}</w:t>
      </w:r>
    </w:p>
    <w:p>
      <w:pPr>
        <w:pStyle w:val="Normal"/>
        <w:snapToGrid w:val="false"/>
        <w:spacing w:lineRule="auto" w:line="348"/>
        <w:rPr>
          <w:rFonts w:ascii="黑体" w:hAnsi="黑体" w:eastAsia="黑体" w:cs="宋体"/>
          <w:szCs w:val="32"/>
        </w:rPr>
      </w:pPr>
      <w:r>
        <w:rPr>
          <w:rFonts w:ascii="黑体" w:hAnsi="黑体" w:cs="宋体" w:eastAsia="黑体"/>
          <w:szCs w:val="32"/>
        </w:rPr>
        <w:t>联系电话：</w:t>
      </w:r>
      <w:r>
        <w:rPr>
          <w:rFonts w:ascii="黑体" w:hAnsi="黑体" w:cs="宋体" w:eastAsia="黑体"/>
          <w:szCs w:val="32"/>
          <w:u w:val="single"/>
          <w:lang w:eastAsia="zh-CN"/>
        </w:rPr>
        <w:t>{联系电话}</w:t>
      </w:r>
    </w:p>
    <w:p>
      <w:pPr>
        <w:pStyle w:val="Normal"/>
        <w:snapToGrid w:val="false"/>
        <w:spacing w:lineRule="auto" w:line="348"/>
        <w:rPr>
          <w:rFonts w:ascii="黑体" w:hAnsi="黑体" w:eastAsia="黑体" w:cs="宋体"/>
          <w:szCs w:val="32"/>
        </w:rPr>
      </w:pPr>
      <w:r>
        <w:rPr>
          <w:rFonts w:ascii="黑体" w:hAnsi="黑体" w:cs="宋体" w:eastAsia="黑体"/>
          <w:szCs w:val="32"/>
        </w:rPr>
        <w:t>电子邮箱：</w:t>
      </w:r>
      <w:r>
        <w:rPr>
          <w:rFonts w:ascii="黑体" w:hAnsi="黑体" w:cs="宋体" w:eastAsia="黑体"/>
          <w:szCs w:val="32"/>
          <w:u w:val="single"/>
          <w:lang w:eastAsia="zh-CN"/>
        </w:rPr>
        <w:t>{电子邮件地址}</w:t>
      </w:r>
    </w:p>
    <w:p>
      <w:pPr>
        <w:pStyle w:val="Normal"/>
        <w:snapToGrid w:val="false"/>
        <w:spacing w:lineRule="auto" w:line="348"/>
        <w:rPr>
          <w:rFonts w:ascii="仿宋_GB2312" w:hAnsi="仿宋_GB2312" w:eastAsia="仿宋_GB2312" w:cs="仿宋_GB2312"/>
          <w:szCs w:val="32"/>
        </w:rPr>
      </w:pPr>
      <w:r>
        <w:rPr>
          <w:rFonts w:eastAsia="仿宋_GB2312" w:cs="仿宋_GB2312"/>
          <w:szCs w:val="32"/>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根据《中华人民共和国民法典》《中华人民共和国消费者权益保护法》及相关法律、法规和标准等规定，甲乙双方在遵循自愿、平等、公平、诚信的原则基础上，经双方协商一致，签订本合同。</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第一条　</w:t>
      </w:r>
      <w:r>
        <w:rPr>
          <w:rFonts w:ascii="黑体" w:hAnsi="黑体" w:cs="黑体" w:eastAsia="黑体"/>
          <w:kern w:val="2"/>
          <w:szCs w:val="30"/>
          <w:lang w:eastAsia="zh-CN"/>
        </w:rPr>
        <w:t>项目</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（一）</w:t>
      </w:r>
      <w:r>
        <w:rPr>
          <w:rFonts w:cs="仿宋_GB2312"/>
          <w:spacing w:val="-4"/>
          <w:kern w:val="2"/>
          <w:sz w:val="32"/>
          <w:szCs w:val="30"/>
        </w:rPr>
        <w:t>甲方将装修中的全屋</w:t>
      </w:r>
      <w:r>
        <w:rPr>
          <w:rFonts w:cs="仿宋_GB2312"/>
          <w:spacing w:val="-4"/>
          <w:kern w:val="2"/>
          <w:sz w:val="32"/>
          <w:szCs w:val="30"/>
          <w:lang w:eastAsia="zh-CN"/>
        </w:rPr>
        <w:t>家居</w:t>
      </w:r>
      <w:r>
        <w:rPr>
          <w:rFonts w:cs="仿宋_GB2312"/>
          <w:spacing w:val="-4"/>
          <w:kern w:val="2"/>
          <w:sz w:val="32"/>
          <w:szCs w:val="30"/>
        </w:rPr>
        <w:t>定制项目交由乙方负责完成，</w:t>
      </w:r>
      <w:r>
        <w:rPr>
          <w:rFonts w:cs="仿宋_GB2312"/>
          <w:kern w:val="2"/>
          <w:szCs w:val="30"/>
        </w:rPr>
        <w:t>品牌为</w:t>
      </w:r>
      <w:r>
        <w:rPr>
          <w:rFonts w:cs="仿宋_GB2312"/>
          <w:kern w:val="2"/>
          <w:szCs w:val="30"/>
          <w:u w:val="single"/>
          <w:lang w:eastAsia="zh-CN"/>
        </w:rPr>
        <w:t>　　　　　　　　　　　　　　　　　　　　　　　　</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二</w:t>
      </w:r>
      <w:r>
        <w:rPr>
          <w:rFonts w:cs="仿宋_GB2312"/>
          <w:kern w:val="2"/>
          <w:szCs w:val="30"/>
        </w:rPr>
        <w:t>）乙方负责根据甲方的个性化需求，提供设计方案供甲方确认，组织并确保按时、保质、保量地完成已确认设计方案的落地实施。</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三</w:t>
      </w:r>
      <w:r>
        <w:rPr>
          <w:rFonts w:cs="仿宋_GB2312"/>
          <w:kern w:val="2"/>
          <w:szCs w:val="30"/>
        </w:rPr>
        <w:t>）乙方负责该项目设计方案的完成、产品生产及关联采购、物流、安装和售后服务。</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第二条　项目交货（安装）地</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rPr>
      </w:r>
      <w:r>
        <w:rPr>
          <w:rFonts w:cs="仿宋_GB2312"/>
          <w:kern w:val="2"/>
          <w:szCs w:val="30"/>
        </w:rPr>
        <w:t>{</w:t>
      </w:r>
      <w:r>
        <w:rPr>
          <w:rFonts w:cs="仿宋_GB2312"/>
          <w:kern w:val="2"/>
          <w:szCs w:val="30"/>
          <w:u w:val="single"/>
          <w:lang w:eastAsia="zh-CN"/>
        </w:rPr>
        <w:t>市}{</w:t>
      </w:r>
      <w:r>
        <w:rPr>
          <w:rFonts w:cs="仿宋_GB2312"/>
          <w:kern w:val="2"/>
          <w:szCs w:val="30"/>
          <w:lang w:val="en-US" w:eastAsia="zh-CN"/>
        </w:rPr>
        <w:t>区</w:t>
      </w:r>
      <w:r>
        <w:rPr>
          <w:rFonts w:cs="仿宋_GB2312"/>
          <w:kern w:val="2"/>
          <w:szCs w:val="30"/>
          <w:u w:val="single"/>
          <w:lang w:eastAsia="zh-CN"/>
        </w:rPr>
        <w:t>}{路</w:t>
      </w:r>
      <w:r>
        <w:rPr>
          <w:rFonts w:cs="仿宋_GB2312"/>
          <w:kern w:val="2"/>
          <w:szCs w:val="30"/>
          <w:lang w:val="en-US" w:eastAsia="zh-CN"/>
        </w:rPr>
        <w:t>}</w:t>
      </w:r>
      <w:r>
        <w:rPr>
          <w:rFonts w:cs="仿宋_GB2312"/>
          <w:kern w:val="2"/>
          <w:szCs w:val="30"/>
          <w:u w:val="single"/>
          <w:lang w:eastAsia="zh-CN"/>
        </w:rPr>
        <w:t>{号（弄</w:t>
      </w:r>
      <w:r>
        <w:rPr>
          <w:rFonts w:cs="仿宋_GB2312"/>
          <w:kern w:val="2"/>
          <w:szCs w:val="30"/>
          <w:lang w:val="en-US" w:eastAsia="zh-CN"/>
        </w:rPr>
        <w:t>）</w:t>
      </w:r>
      <w:r>
        <w:rPr>
          <w:rFonts w:cs="仿宋_GB2312"/>
          <w:kern w:val="2"/>
          <w:szCs w:val="30"/>
          <w:u w:val="single"/>
          <w:lang w:eastAsia="zh-CN"/>
        </w:rPr>
        <w:t>}{</w:t>
      </w:r>
      <w:r>
        <w:rPr>
          <w:rFonts w:cs="仿宋_GB2312"/>
          <w:kern w:val="2"/>
          <w:szCs w:val="30"/>
          <w:lang w:val="en-US" w:eastAsia="zh-CN"/>
        </w:rPr>
        <w:t>楼}{室</w:t>
      </w:r>
      <w:r>
        <w:rPr>
          <w:rFonts w:cs="仿宋_GB2312"/>
          <w:kern w:val="2"/>
          <w:szCs w:val="30"/>
          <w:u w:val="single"/>
          <w:lang w:eastAsia="zh-CN"/>
        </w:rPr>
        <w:t>}</w:t>
      </w:r>
      <w:r>
        <w:rPr>
          <w:rFonts w:cs="仿宋_GB2312"/>
          <w:kern w:val="2"/>
          <w:szCs w:val="30"/>
          <w:lang w:val="en-US" w:eastAsia="zh-CN"/>
        </w:rPr>
      </w:r>
      <w:r>
        <w:rPr>
          <w:rFonts w:cs="仿宋_GB2312"/>
          <w:kern w:val="2"/>
          <w:szCs w:val="30"/>
          <w:u w:val="single"/>
          <w:lang w:eastAsia="zh-CN"/>
        </w:rPr>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rPr>
      </w:r>
      <w:r>
        <w:rPr>
          <w:rFonts w:cs="仿宋_GB2312"/>
          <w:kern w:val="2"/>
          <w:szCs w:val="30"/>
        </w:rPr>
        <w:t>双</w:t>
      </w:r>
      <w:r>
        <w:rPr>
          <w:rFonts w:cs="仿宋_GB2312"/>
          <w:kern w:val="2"/>
          <w:szCs w:val="30"/>
          <w:lang w:val="en-US" w:eastAsia="zh-CN"/>
        </w:rPr>
        <w:t>方另行约定：</w:t>
      </w:r>
      <w:r>
        <w:rPr>
          <w:rFonts w:cs="仿宋_GB2312"/>
          <w:kern w:val="2"/>
          <w:szCs w:val="30"/>
        </w:rPr>
        <w:t>{</w:t>
      </w:r>
      <w:r>
        <w:rPr>
          <w:rFonts w:cs="仿宋_GB2312"/>
          <w:kern w:val="2"/>
          <w:szCs w:val="30"/>
          <w:u w:val="single"/>
          <w:lang w:eastAsia="zh-CN"/>
        </w:rPr>
        <w:t>内容}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第三条　执行标准</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r>
      <w:r>
        <w:rPr>
          <w:rFonts w:cs="仿宋_GB2312"/>
          <w:kern w:val="2"/>
          <w:szCs w:val="30"/>
          <w:lang w:val="en-US" w:eastAsia="zh-CN"/>
        </w:rPr>
        <w:t>绿</w:t>
      </w:r>
      <w:r>
        <w:rPr>
          <w:rFonts w:cs="仿宋_GB2312"/>
          <w:kern w:val="2"/>
          <w:szCs w:val="30"/>
          <w:lang w:val="en-US" w:eastAsia="zh-CN"/>
        </w:rPr>
        <w:t>色低碳产品：执行标准{</w:t>
      </w:r>
      <w:r>
        <w:rPr>
          <w:rFonts w:cs="仿宋_GB2312"/>
          <w:kern w:val="2"/>
          <w:szCs w:val="30"/>
          <w:lang w:val="en-US" w:eastAsia="zh-CN"/>
        </w:rPr>
        <w:t>T/SHHJ 00011—2023</w:t>
      </w:r>
      <w:r>
        <w:rPr>
          <w:rFonts w:cs="仿宋_GB2312"/>
          <w:kern w:val="2"/>
          <w:szCs w:val="30"/>
          <w:lang w:val="en-US" w:eastAsia="zh-CN"/>
        </w:rPr>
        <w:t>}《绿色低碳全屋定制家居》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r>
      <w:r>
        <w:rPr>
          <w:rFonts w:cs="仿宋_GB2312"/>
          <w:kern w:val="2"/>
          <w:szCs w:val="30"/>
          <w:lang w:val="en-US" w:eastAsia="zh-CN"/>
        </w:rPr>
        <w:t>其</w:t>
      </w:r>
      <w:r>
        <w:rPr>
          <w:rFonts w:cs="仿宋_GB2312"/>
          <w:kern w:val="2"/>
          <w:szCs w:val="30"/>
          <w:lang w:val="en-US" w:eastAsia="zh-CN"/>
        </w:rPr>
        <w:t>他产品：执行标准{</w:t>
      </w:r>
      <w:r>
        <w:rPr>
          <w:rFonts w:cs="仿宋_GB2312"/>
          <w:kern w:val="2"/>
          <w:szCs w:val="30"/>
          <w:u w:val="single"/>
          <w:lang w:eastAsia="zh-CN"/>
        </w:rPr>
        <w:t>执行标准}</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第四条　</w:t>
      </w:r>
      <w:r>
        <w:rPr>
          <w:rFonts w:ascii="黑体" w:hAnsi="黑体" w:cs="黑体" w:eastAsia="黑体"/>
          <w:kern w:val="2"/>
          <w:szCs w:val="30"/>
          <w:lang w:eastAsia="zh-CN"/>
        </w:rPr>
        <w:t>项目量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 w:eastAsia="zh-CN"/>
        </w:rPr>
      </w:pPr>
      <w:r>
        <w:rPr>
          <w:rFonts w:cs="仿宋_GB2312"/>
          <w:kern w:val="2"/>
          <w:szCs w:val="30"/>
          <w:lang w:val="en-US" w:eastAsia="zh-CN"/>
        </w:rPr>
        <w:t>产品含：</w:t>
      </w:r>
      <w:r>
        <w:rPr>
          <w:rFonts w:eastAsia="Wingdings 2;Wingdings" w:cs="Wingdings 2;Wingdings" w:ascii="Wingdings 2;Wingdings" w:hAnsi="Wingdings 2;Wingdings"/>
          <w:kern w:val="2"/>
          <w:szCs w:val="30"/>
        </w:rPr>
      </w:r>
      <w:r>
        <w:rPr>
          <w:rFonts w:cs="仿宋_GB2312"/>
          <w:kern w:val="2"/>
          <w:szCs w:val="30"/>
        </w:rPr>
        <w:t>{</w:t>
      </w:r>
      <w:r>
        <w:rPr>
          <w:rFonts w:cs="仿宋_GB2312"/>
          <w:kern w:val="2"/>
          <w:szCs w:val="30"/>
          <w:lang w:val="en-US" w:eastAsia="zh-CN"/>
        </w:rPr>
        <w:t>衣柜}</w:t>
      </w:r>
      <w:r>
        <w:rPr>
          <w:rFonts w:eastAsia="Wingdings 2;Wingdings" w:cs="Wingdings 2;Wingdings" w:ascii="Wingdings 2;Wingdings" w:hAnsi="Wingdings 2;Wingdings"/>
          <w:kern w:val="2"/>
          <w:szCs w:val="30"/>
        </w:rPr>
      </w:r>
      <w:r>
        <w:rPr>
          <w:rFonts w:cs="仿宋_GB2312"/>
          <w:kern w:val="2"/>
          <w:szCs w:val="30"/>
        </w:rPr>
        <w:t>、</w:t>
      </w:r>
      <w:r>
        <w:rPr>
          <w:rFonts w:cs="仿宋_GB2312"/>
          <w:kern w:val="2"/>
          <w:szCs w:val="30"/>
          <w:lang w:val="en-US" w:eastAsia="zh-CN"/>
        </w:rPr>
        <w:t>{厨柜</w:t>
      </w:r>
      <w:r>
        <w:rPr>
          <w:rFonts w:eastAsia="Wingdings 2;Wingdings" w:cs="Wingdings 2;Wingdings" w:ascii="Wingdings 2;Wingdings" w:hAnsi="Wingdings 2;Wingdings"/>
          <w:kern w:val="2"/>
          <w:szCs w:val="30"/>
        </w:rPr>
      </w:r>
      <w:r>
        <w:rPr>
          <w:rFonts w:cs="仿宋_GB2312"/>
          <w:kern w:val="2"/>
          <w:szCs w:val="30"/>
        </w:rPr>
        <w:t>}</w:t>
      </w:r>
      <w:r>
        <w:rPr>
          <w:rFonts w:cs="仿宋_GB2312"/>
          <w:kern w:val="2"/>
          <w:szCs w:val="30"/>
          <w:lang w:val="en-US" w:eastAsia="zh-CN"/>
        </w:rPr>
        <w:t>、{浴室</w:t>
      </w:r>
      <w:r>
        <w:rPr>
          <w:rFonts w:eastAsia="Wingdings 2;Wingdings" w:cs="Wingdings 2;Wingdings" w:ascii="Wingdings 2;Wingdings" w:hAnsi="Wingdings 2;Wingdings"/>
          <w:kern w:val="2"/>
          <w:szCs w:val="30"/>
        </w:rPr>
      </w:r>
      <w:r>
        <w:rPr>
          <w:rFonts w:cs="仿宋_GB2312"/>
          <w:kern w:val="2"/>
          <w:szCs w:val="30"/>
        </w:rPr>
        <w:t>柜</w:t>
      </w:r>
      <w:r>
        <w:rPr>
          <w:rFonts w:cs="仿宋_GB2312"/>
          <w:kern w:val="2"/>
          <w:szCs w:val="30"/>
          <w:lang w:val="en-US" w:eastAsia="zh-CN"/>
        </w:rPr>
        <w:t>}、{装饰</w:t>
      </w:r>
      <w:r>
        <w:rPr>
          <w:rFonts w:eastAsia="Wingdings 2;Wingdings" w:cs="Wingdings 2;Wingdings" w:ascii="Wingdings 2;Wingdings" w:hAnsi="Wingdings 2;Wingdings"/>
          <w:kern w:val="2"/>
          <w:szCs w:val="30"/>
        </w:rPr>
      </w:r>
      <w:r>
        <w:rPr>
          <w:rFonts w:cs="仿宋_GB2312"/>
          <w:kern w:val="2"/>
          <w:szCs w:val="30"/>
        </w:rPr>
        <w:t>墙</w:t>
      </w:r>
      <w:r>
        <w:rPr>
          <w:rFonts w:cs="仿宋_GB2312"/>
          <w:kern w:val="2"/>
          <w:szCs w:val="30"/>
          <w:lang w:val="en-US" w:eastAsia="zh-CN"/>
        </w:rPr>
        <w:t>板}、{门}、</w:t>
      </w:r>
    </w:p>
    <w:p>
      <w:pPr>
        <w:pStyle w:val="Normal"/>
        <w:tabs>
          <w:tab w:val="clear" w:pos="420"/>
          <w:tab w:val="left" w:pos="790" w:leader="none"/>
          <w:tab w:val="left" w:pos="1264" w:leader="none"/>
        </w:tabs>
        <w:overflowPunct w:val="false"/>
        <w:snapToGrid w:val="false"/>
        <w:spacing w:lineRule="auto" w:line="336"/>
        <w:jc w:val="both"/>
        <w:rPr>
          <w:rFonts w:cs="仿宋_GB2312"/>
          <w:kern w:val="2"/>
          <w:szCs w:val="30"/>
        </w:rPr>
      </w:pPr>
      <w:r>
        <w:rPr>
          <w:rFonts w:eastAsia="Wingdings 2;Wingdings" w:cs="Wingdings 2;Wingdings" w:ascii="Wingdings 2;Wingdings" w:hAnsi="Wingdings 2;Wingdings"/>
          <w:kern w:val="2"/>
          <w:szCs w:val="30"/>
          <w:lang w:eastAsia="zh-CN"/>
        </w:rPr>
      </w:r>
      <w:r>
        <w:rPr>
          <w:rFonts w:cs="仿宋_GB2312"/>
          <w:kern w:val="2"/>
          <w:szCs w:val="30"/>
        </w:rPr>
        <w:t>其</w:t>
      </w:r>
      <w:r>
        <w:rPr>
          <w:rFonts w:cs="仿宋_GB2312"/>
          <w:kern w:val="2"/>
          <w:szCs w:val="30"/>
          <w:lang w:val="en-US" w:eastAsia="zh-CN"/>
        </w:rPr>
        <w:t xml:space="preserve">他　</w:t>
      </w:r>
      <w:r>
        <w:rPr>
          <w:rFonts w:cs="仿宋_GB2312"/>
          <w:kern w:val="2"/>
          <w:szCs w:val="30"/>
          <w:u w:val="single"/>
          <w:lang w:eastAsia="zh-CN"/>
        </w:rPr>
        <w:t xml:space="preserve">　　　　　　　　　　　　　　　　　　　　　。</w:t>
      </w:r>
      <w:r>
        <w:rPr>
          <w:rFonts w:cs="仿宋_GB2312"/>
          <w:kern w:val="2"/>
          <w:szCs w:val="30"/>
          <w:u w:val="none"/>
          <w:lang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项目量以《报价明细表》（合同附件）【包括产品名称，报价（计价方式），主体材料的规范名称及环保等级（有害物质要求），五金件等功能件的品牌、型号、数量和等级】和《产品设计图》（合同附件）为准。</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eastAsia="zh-CN"/>
        </w:rPr>
      </w:pPr>
      <w:r>
        <w:rPr>
          <w:rFonts w:ascii="黑体" w:hAnsi="黑体" w:cs="黑体" w:eastAsia="黑体"/>
          <w:kern w:val="2"/>
          <w:szCs w:val="30"/>
        </w:rPr>
        <w:t>第五条　</w:t>
      </w:r>
      <w:r>
        <w:rPr>
          <w:rFonts w:ascii="黑体" w:hAnsi="黑体" w:cs="黑体" w:eastAsia="黑体"/>
          <w:kern w:val="2"/>
          <w:szCs w:val="30"/>
          <w:lang w:eastAsia="zh-CN"/>
        </w:rPr>
        <w:t>合同价款</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项目设计费用（为工程价款的</w:t>
      </w:r>
      <w:r>
        <w:rPr>
          <w:rFonts w:cs="仿宋_GB2312"/>
          <w:kern w:val="2"/>
          <w:szCs w:val="30"/>
          <w:u w:val="single"/>
          <w:lang w:eastAsia="zh-CN"/>
        </w:rPr>
        <w:t>{</w:t>
      </w:r>
      <w:r>
        <w:rPr>
          <w:rFonts w:cs="仿宋_GB2312"/>
          <w:kern w:val="2"/>
          <w:szCs w:val="30"/>
          <w:u w:val="single"/>
          <w:lang w:val="en-US" w:eastAsia="zh-CN"/>
        </w:rPr>
        <w:t>百</w:t>
      </w:r>
      <w:r>
        <w:rPr>
          <w:rFonts w:cs="仿宋_GB2312"/>
          <w:kern w:val="2"/>
          <w:szCs w:val="30"/>
          <w:lang w:val="en-US" w:eastAsia="zh-CN"/>
        </w:rPr>
        <w:t>分比}％）</w:t>
      </w:r>
      <w:r>
        <w:rPr>
          <w:rFonts w:cs="仿宋_GB2312"/>
          <w:kern w:val="2"/>
          <w:szCs w:val="30"/>
          <w:u w:val="single"/>
          <w:lang w:eastAsia="zh-CN"/>
        </w:rPr>
        <w:t>，计</w:t>
      </w:r>
      <w:r>
        <w:rPr>
          <w:rFonts w:cs="仿宋_GB2312"/>
          <w:kern w:val="2"/>
          <w:szCs w:val="30"/>
          <w:u w:val="single"/>
          <w:lang w:val="en-US" w:eastAsia="zh-CN"/>
        </w:rPr>
        <w:t>：</w:t>
      </w:r>
      <w:r>
        <w:rPr>
          <w:rFonts w:cs="仿宋_GB2312"/>
          <w:kern w:val="2"/>
          <w:szCs w:val="30"/>
          <w:lang w:val="en-US" w:eastAsia="zh-CN"/>
        </w:rPr>
        <w:t>{金额}元</w:t>
      </w:r>
      <w:r>
        <w:rPr>
          <w:rFonts w:cs="仿宋_GB2312"/>
          <w:kern w:val="2"/>
          <w:szCs w:val="30"/>
          <w:u w:val="single"/>
          <w:lang w:eastAsia="zh-CN"/>
        </w:rPr>
        <w:t>，大写：{大写金额}。</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工程（产品生产及关联采购、物流、安装和售后服务等）价款为：</w:t>
      </w:r>
      <w:r>
        <w:rPr>
          <w:rFonts w:cs="仿宋_GB2312"/>
          <w:kern w:val="2"/>
          <w:szCs w:val="30"/>
          <w:u w:val="single"/>
          <w:lang w:eastAsia="zh-CN"/>
        </w:rPr>
        <w:t>{工程</w:t>
      </w:r>
      <w:r>
        <w:rPr>
          <w:rFonts w:cs="仿宋_GB2312"/>
          <w:kern w:val="2"/>
          <w:szCs w:val="30"/>
          <w:lang w:val="en-US" w:eastAsia="zh-CN"/>
        </w:rPr>
        <w:t>价款}元，</w:t>
      </w:r>
      <w:r>
        <w:rPr>
          <w:rFonts w:cs="仿宋_GB2312"/>
          <w:kern w:val="2"/>
          <w:szCs w:val="30"/>
          <w:u w:val="single"/>
          <w:lang w:eastAsia="zh-CN"/>
        </w:rPr>
        <w:t>大写：{工程价款大写}。</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合计合同价款为：</w:t>
      </w:r>
      <w:r>
        <w:rPr>
          <w:rFonts w:cs="仿宋_GB2312"/>
          <w:kern w:val="2"/>
          <w:szCs w:val="30"/>
          <w:u w:val="single"/>
          <w:lang w:eastAsia="zh-CN"/>
        </w:rPr>
        <w:t xml:space="preserve">　　</w:t>
      </w:r>
      <w:r>
        <w:rPr>
          <w:rFonts w:cs="仿宋_GB2312"/>
          <w:kern w:val="2"/>
          <w:szCs w:val="30"/>
          <w:u w:val="single"/>
          <w:lang w:val="en" w:eastAsia="zh-CN"/>
        </w:rPr>
        <w:t>{</w:t>
      </w:r>
      <w:r>
        <w:rPr>
          <w:rFonts w:cs="仿宋_GB2312"/>
          <w:kern w:val="2"/>
          <w:szCs w:val="30"/>
          <w:lang w:val="en-US" w:eastAsia="zh-CN"/>
        </w:rPr>
        <w:t>合同金额}</w:t>
      </w:r>
      <w:r>
        <w:rPr>
          <w:rFonts w:cs="仿宋_GB2312"/>
          <w:kern w:val="2"/>
          <w:szCs w:val="30"/>
          <w:u w:val="single"/>
          <w:lang w:eastAsia="zh-CN"/>
        </w:rPr>
        <w:t xml:space="preserve">　元，大写</w:t>
      </w:r>
      <w:r>
        <w:rPr>
          <w:rFonts w:cs="仿宋_GB2312"/>
          <w:kern w:val="2"/>
          <w:szCs w:val="30"/>
          <w:u w:val="single"/>
          <w:lang w:val="en" w:eastAsia="zh-CN"/>
        </w:rPr>
        <w:t>：</w:t>
      </w:r>
      <w:r>
        <w:rPr>
          <w:rFonts w:cs="仿宋_GB2312"/>
          <w:kern w:val="2"/>
          <w:szCs w:val="30"/>
          <w:u w:val="single"/>
          <w:lang w:eastAsia="zh-CN"/>
        </w:rPr>
        <w:t xml:space="preserve">　</w:t>
      </w:r>
      <w:r>
        <w:rPr>
          <w:rFonts w:cs="仿宋_GB2312"/>
          <w:kern w:val="2"/>
          <w:szCs w:val="30"/>
          <w:lang w:val="en-US" w:eastAsia="zh-CN"/>
        </w:rPr>
        <w:t xml:space="preserve">　{大写金额}　。</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注：本合同中出现的价款均含税，币种为人民币。</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第六条　</w:t>
      </w:r>
      <w:r>
        <w:rPr>
          <w:rFonts w:ascii="黑体" w:hAnsi="黑体" w:cs="黑体" w:eastAsia="黑体"/>
          <w:kern w:val="2"/>
          <w:szCs w:val="30"/>
          <w:lang w:eastAsia="zh-CN"/>
        </w:rPr>
        <w:t>付</w:t>
      </w:r>
      <w:r>
        <w:rPr>
          <w:rFonts w:ascii="黑体" w:hAnsi="黑体" w:cs="黑体" w:eastAsia="黑体"/>
          <w:kern w:val="2"/>
          <w:szCs w:val="30"/>
        </w:rPr>
        <w:t>款时间和项目进程</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甲方应在本合同签订之日起</w:t>
      </w:r>
      <w:r>
        <w:rPr>
          <w:rFonts w:cs="仿宋_GB2312"/>
          <w:kern w:val="2"/>
          <w:szCs w:val="30"/>
          <w:u w:val="single"/>
          <w:lang w:eastAsia="zh-CN"/>
        </w:rPr>
        <w:t xml:space="preserve">　{</w:t>
      </w:r>
      <w:r>
        <w:rPr>
          <w:rFonts w:cs="仿宋_GB2312"/>
          <w:kern w:val="2"/>
          <w:szCs w:val="30"/>
          <w:lang w:val="en-US" w:eastAsia="zh-CN"/>
        </w:rPr>
        <w:t>工作日}　日内向乙方支付第一笔价款，金额</w:t>
      </w:r>
      <w:r>
        <w:rPr>
          <w:rFonts w:cs="仿宋_GB2312"/>
          <w:kern w:val="2"/>
          <w:szCs w:val="30"/>
          <w:u w:val="single"/>
          <w:lang w:eastAsia="zh-CN"/>
        </w:rPr>
        <w:t>为合</w:t>
      </w:r>
      <w:r>
        <w:rPr>
          <w:rFonts w:cs="仿宋_GB2312"/>
          <w:kern w:val="2"/>
          <w:szCs w:val="30"/>
          <w:lang w:val="en-US" w:eastAsia="zh-CN"/>
        </w:rPr>
        <w:t xml:space="preserve">同价款　</w:t>
      </w:r>
      <w:r>
        <w:rPr>
          <w:rFonts w:cs="仿宋_GB2312"/>
          <w:kern w:val="2"/>
          <w:szCs w:val="30"/>
          <w:u w:val="single"/>
          <w:lang w:eastAsia="zh-CN"/>
        </w:rPr>
        <w:t>{百分比</w:t>
      </w:r>
      <w:r>
        <w:rPr>
          <w:rFonts w:cs="仿宋_GB2312"/>
          <w:kern w:val="2"/>
          <w:szCs w:val="30"/>
          <w:lang w:val="en-US" w:eastAsia="zh-CN"/>
        </w:rPr>
        <w:t>}　％，计：　{金额}　元</w:t>
      </w:r>
      <w:r>
        <w:rPr>
          <w:rFonts w:cs="仿宋_GB2312"/>
          <w:kern w:val="2"/>
          <w:szCs w:val="30"/>
          <w:u w:val="single"/>
          <w:lang w:eastAsia="zh-CN"/>
        </w:rPr>
        <w:t>。乙</w:t>
      </w:r>
      <w:r>
        <w:rPr>
          <w:rFonts w:cs="仿宋_GB2312"/>
          <w:kern w:val="2"/>
          <w:szCs w:val="30"/>
          <w:lang w:val="en-US" w:eastAsia="zh-CN"/>
        </w:rPr>
        <w:t>方应根据甲方的要求在　{工作日}　日内安排设计人员完成对甲方需求产品的精确测量工作。</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乙方应在精确测量工作完成之日起</w:t>
      </w:r>
      <w:r>
        <w:rPr>
          <w:rFonts w:cs="仿宋_GB2312"/>
          <w:kern w:val="2"/>
          <w:szCs w:val="30"/>
          <w:u w:val="single"/>
          <w:lang w:eastAsia="zh-CN"/>
        </w:rPr>
        <w:t xml:space="preserve">　{</w:t>
      </w:r>
      <w:r>
        <w:rPr>
          <w:rFonts w:cs="仿宋_GB2312"/>
          <w:kern w:val="2"/>
          <w:szCs w:val="30"/>
          <w:lang w:val="en-US" w:eastAsia="zh-CN"/>
        </w:rPr>
        <w:t>工作日}　日内完成设计方案，甲方书面确认设计方案后支付第二笔价款，</w:t>
      </w:r>
      <w:r>
        <w:rPr>
          <w:rFonts w:cs="仿宋_GB2312"/>
          <w:kern w:val="2"/>
          <w:szCs w:val="30"/>
          <w:u w:val="single"/>
          <w:lang w:eastAsia="zh-CN"/>
        </w:rPr>
        <w:t>为合</w:t>
      </w:r>
      <w:r>
        <w:rPr>
          <w:rFonts w:cs="仿宋_GB2312"/>
          <w:kern w:val="2"/>
          <w:szCs w:val="30"/>
          <w:lang w:val="en-US" w:eastAsia="zh-CN"/>
        </w:rPr>
        <w:t xml:space="preserve">同价款　</w:t>
      </w:r>
      <w:r>
        <w:rPr>
          <w:rFonts w:cs="仿宋_GB2312"/>
          <w:kern w:val="2"/>
          <w:szCs w:val="30"/>
          <w:u w:val="single"/>
          <w:lang w:eastAsia="zh-CN"/>
        </w:rPr>
        <w:t>{百分比</w:t>
      </w:r>
      <w:r>
        <w:rPr>
          <w:rFonts w:cs="仿宋_GB2312"/>
          <w:kern w:val="2"/>
          <w:szCs w:val="30"/>
          <w:lang w:val="en-US" w:eastAsia="zh-CN"/>
        </w:rPr>
        <w:t>}　％，计：　{金额}　元。乙方收到该价款后，开始生产。</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乙方应在收到第二笔价款之日起</w:t>
      </w:r>
      <w:r>
        <w:rPr>
          <w:rFonts w:cs="仿宋_GB2312"/>
          <w:kern w:val="2"/>
          <w:szCs w:val="30"/>
          <w:u w:val="single"/>
          <w:lang w:eastAsia="zh-CN"/>
        </w:rPr>
        <w:t>　　</w:t>
      </w:r>
      <w:r>
        <w:rPr>
          <w:rFonts w:cs="仿宋_GB2312"/>
          <w:kern w:val="2"/>
          <w:szCs w:val="30"/>
          <w:lang w:val="en-US" w:eastAsia="zh-CN"/>
        </w:rPr>
        <w:t>日内完成生产，若甲方逾期支付约定价款，乙方生产可相应顺延。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乙方按约定安装完成，经甲方验收确认，甲方应在验收确认之日起</w:t>
      </w:r>
      <w:r>
        <w:rPr>
          <w:rFonts w:cs="仿宋_GB2312"/>
          <w:kern w:val="2"/>
          <w:szCs w:val="30"/>
          <w:u w:val="single"/>
          <w:lang w:eastAsia="zh-CN"/>
        </w:rPr>
        <w:t>　　</w:t>
      </w:r>
      <w:r>
        <w:rPr>
          <w:rFonts w:cs="仿宋_GB2312"/>
          <w:kern w:val="2"/>
          <w:szCs w:val="30"/>
          <w:lang w:val="en-US" w:eastAsia="zh-CN"/>
        </w:rPr>
        <w:t>日内一次性支付剩余价款。乙方收到全部价款之日起</w:t>
      </w:r>
      <w:r>
        <w:rPr>
          <w:rFonts w:cs="仿宋_GB2312"/>
          <w:kern w:val="2"/>
          <w:szCs w:val="30"/>
          <w:u w:val="single"/>
          <w:lang w:eastAsia="zh-CN"/>
        </w:rPr>
        <w:t>　　</w:t>
      </w:r>
      <w:r>
        <w:rPr>
          <w:rFonts w:cs="仿宋_GB2312"/>
          <w:kern w:val="2"/>
          <w:szCs w:val="30"/>
          <w:lang w:val="en-US" w:eastAsia="zh-CN"/>
        </w:rPr>
        <w:t>日内出具发票给甲方。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val="en-US" w:eastAsia="zh-CN"/>
        </w:rPr>
      </w:pPr>
      <w:r>
        <w:rPr>
          <w:rFonts w:ascii="黑体" w:hAnsi="黑体" w:cs="黑体" w:eastAsia="黑体"/>
          <w:kern w:val="2"/>
          <w:szCs w:val="30"/>
        </w:rPr>
        <w:t>第七条　</w:t>
      </w:r>
      <w:r>
        <w:rPr>
          <w:rFonts w:ascii="黑体" w:hAnsi="黑体" w:cs="黑体" w:eastAsia="黑体"/>
          <w:kern w:val="2"/>
          <w:szCs w:val="30"/>
          <w:lang w:eastAsia="zh-CN"/>
        </w:rPr>
        <w:t>付款方式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eastAsia="Wingdings 2;Wingdings" w:cs="Wingdings 2;Wingdings" w:ascii="Wingdings 2;Wingdings" w:hAnsi="Wingdings 2;Wingdings"/>
          <w:kern w:val="2"/>
          <w:szCs w:val="30"/>
          <w:lang w:eastAsia="zh-CN"/>
        </w:rPr>
      </w:r>
      <w:r>
        <w:rPr>
          <w:rFonts w:cs="仿宋_GB2312"/>
          <w:kern w:val="2"/>
          <w:szCs w:val="30"/>
        </w:rPr>
        <w:t>银</w:t>
      </w:r>
      <w:r>
        <w:rPr>
          <w:rFonts w:cs="仿宋_GB2312"/>
          <w:kern w:val="2"/>
          <w:szCs w:val="30"/>
          <w:lang w:val="en-US" w:eastAsia="zh-CN"/>
        </w:rPr>
        <w:t>行转账（{乙方开户行}，{银行账号}）</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收款单位：</w:t>
      </w:r>
      <w:r>
        <w:rPr>
          <w:rFonts w:cs="仿宋_GB2312"/>
          <w:kern w:val="2"/>
          <w:szCs w:val="30"/>
          <w:u w:val="single"/>
          <w:lang w:eastAsia="zh-CN"/>
        </w:rPr>
        <w:t>{收款单位}。</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rPr>
        <w:t>．</w:t>
      </w:r>
      <w:r>
        <w:rPr>
          <w:rFonts w:cs="仿宋_GB2312"/>
          <w:kern w:val="2"/>
          <w:szCs w:val="30"/>
          <w:lang w:val="en-US" w:eastAsia="zh-CN"/>
        </w:rPr>
        <w:t>开户银行：</w:t>
      </w:r>
      <w:r>
        <w:rPr>
          <w:rFonts w:cs="仿宋_GB2312"/>
          <w:kern w:val="2"/>
          <w:szCs w:val="30"/>
          <w:u w:val="single"/>
          <w:lang w:eastAsia="zh-CN"/>
        </w:rPr>
        <w:t>{开户银行}。</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3</w:t>
      </w:r>
      <w:r>
        <w:rPr>
          <w:rFonts w:cs="仿宋_GB2312"/>
          <w:kern w:val="2"/>
          <w:szCs w:val="30"/>
        </w:rPr>
        <w:t>．</w:t>
      </w:r>
      <w:r>
        <w:rPr>
          <w:rFonts w:cs="仿宋_GB2312"/>
          <w:kern w:val="2"/>
          <w:szCs w:val="30"/>
          <w:lang w:val="en-US" w:eastAsia="zh-CN"/>
        </w:rPr>
        <w:t>收款账号：</w:t>
      </w:r>
      <w:r>
        <w:rPr>
          <w:rFonts w:cs="仿宋_GB2312"/>
          <w:kern w:val="2"/>
          <w:szCs w:val="30"/>
          <w:u w:val="single"/>
          <w:lang w:eastAsia="zh-CN"/>
        </w:rPr>
        <w:t>{收款账号}。</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eastAsia="Wingdings 2;Wingdings" w:cs="Wingdings 2;Wingdings" w:ascii="Wingdings 2;Wingdings" w:hAnsi="Wingdings 2;Wingdings"/>
          <w:kern w:val="2"/>
          <w:szCs w:val="30"/>
          <w:lang w:val="en-US" w:eastAsia="zh-CN"/>
        </w:rPr>
      </w:r>
      <w:r>
        <w:rPr>
          <w:rFonts w:cs="仿宋_GB2312"/>
          <w:kern w:val="2"/>
          <w:szCs w:val="30"/>
          <w:lang w:val="en-US" w:eastAsia="zh-CN"/>
        </w:rPr>
        <w:t>其</w:t>
      </w:r>
      <w:r>
        <w:rPr>
          <w:rFonts w:cs="仿宋_GB2312"/>
          <w:kern w:val="2"/>
          <w:szCs w:val="30"/>
          <w:lang w:val="en-US" w:eastAsia="zh-CN"/>
        </w:rPr>
        <w:t>他付款方式：{</w:t>
      </w:r>
      <w:r>
        <w:rPr>
          <w:rFonts w:cs="仿宋_GB2312"/>
          <w:kern w:val="2"/>
          <w:szCs w:val="30"/>
          <w:u w:val="single"/>
          <w:lang w:eastAsia="zh-CN"/>
        </w:rPr>
        <w:t>其他付款方式}。</w:t>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lang w:val="en-US" w:eastAsia="zh-CN"/>
        </w:rPr>
      </w:pPr>
      <w:r>
        <w:rPr>
          <w:rFonts w:ascii="黑体" w:hAnsi="黑体" w:cs="黑体" w:eastAsia="黑体"/>
          <w:kern w:val="2"/>
          <w:szCs w:val="30"/>
        </w:rPr>
        <w:t>第八条　</w:t>
      </w:r>
      <w:r>
        <w:rPr>
          <w:rFonts w:ascii="黑体" w:hAnsi="黑体" w:cs="黑体" w:eastAsia="黑体"/>
          <w:kern w:val="2"/>
          <w:szCs w:val="30"/>
          <w:lang w:eastAsia="zh-CN"/>
        </w:rPr>
        <w:t>发货和收货</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乙方在产品生产完成之日起</w:t>
      </w:r>
      <w:r>
        <w:rPr>
          <w:rFonts w:cs="仿宋_GB2312"/>
          <w:kern w:val="2"/>
          <w:szCs w:val="30"/>
          <w:u w:val="single"/>
          <w:lang w:eastAsia="zh-CN"/>
        </w:rPr>
        <w:t>　　</w:t>
      </w:r>
      <w:r>
        <w:rPr>
          <w:rFonts w:cs="仿宋_GB2312"/>
          <w:kern w:val="2"/>
          <w:szCs w:val="30"/>
          <w:lang w:val="en-US" w:eastAsia="zh-CN"/>
        </w:rPr>
        <w:t>日内安排物流发货至本合同第二条的地址，乙方发货前应通知甲方。甲方无正当理由，在发货日前通知乙方不进行收货的，按照甲方逾期收货处理。</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第九条　</w:t>
      </w:r>
      <w:r>
        <w:rPr>
          <w:rFonts w:ascii="黑体" w:hAnsi="黑体" w:cs="黑体" w:eastAsia="黑体"/>
          <w:kern w:val="2"/>
          <w:szCs w:val="30"/>
          <w:lang w:eastAsia="zh-CN"/>
        </w:rPr>
        <w:t>施</w:t>
      </w:r>
      <w:r>
        <w:rPr>
          <w:rFonts w:ascii="黑体" w:hAnsi="黑体" w:cs="黑体" w:eastAsia="黑体"/>
          <w:kern w:val="2"/>
          <w:szCs w:val="30"/>
        </w:rPr>
        <w:t>工条件与要求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甲方应确保为乙方提供现场施工条件，包括隐蔽式水、电、气的位置走向图纸。</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甲方未提供乙方需要的施工条件，安装时间相应顺延。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乙方有权提出设计方案需要具备的施工条件，甲方应配合乙方就施工条件需要与其他交叉施工方的交底工作给予支持，乙方有义务做好现场技术交底工作</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为确保甲方总体项目推进，经甲乙双方签名确认后的方案任何一方不得擅自更改</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第十条　</w:t>
      </w:r>
      <w:r>
        <w:rPr>
          <w:rFonts w:ascii="黑体" w:hAnsi="黑体" w:cs="黑体" w:eastAsia="黑体"/>
          <w:kern w:val="2"/>
          <w:szCs w:val="30"/>
          <w:lang w:eastAsia="zh-CN"/>
        </w:rPr>
        <w:t>甲</w:t>
      </w:r>
      <w:r>
        <w:rPr>
          <w:rFonts w:ascii="黑体" w:hAnsi="黑体" w:cs="黑体" w:eastAsia="黑体"/>
          <w:kern w:val="2"/>
          <w:szCs w:val="30"/>
        </w:rPr>
        <w:t>方权利义务</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spacing w:val="-2"/>
          <w:kern w:val="2"/>
          <w:sz w:val="32"/>
          <w:szCs w:val="30"/>
          <w:lang w:val="en-US" w:eastAsia="zh-CN"/>
        </w:rPr>
        <w:t>甲方具有对项目设计及产品生产、加工、安装、使用、</w:t>
      </w:r>
      <w:r>
        <w:rPr>
          <w:rFonts w:cs="仿宋_GB2312"/>
          <w:kern w:val="2"/>
          <w:szCs w:val="30"/>
          <w:lang w:val="en-US" w:eastAsia="zh-CN"/>
        </w:rPr>
        <w:t>售后等全过程的知情权，可以通过与乙方联系人（委派人）、客服等的联系，掌握项目生产安装进程，了解产品等的相关情况。</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甲方具有对乙方设计方案提出修改、调整、建议的权利，对项目使用的材料、产品具有选择权。</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甲方应当按照合同约定支付项目价款、及时收货，提供必要的施工条件，配合乙方开展生产或者施工。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甲方需提供涉及产品设计需要的基础信息，以确保设计方案能满足甲方的个性需求。</w:t>
      </w:r>
    </w:p>
    <w:p>
      <w:pPr>
        <w:pStyle w:val="Normal"/>
        <w:tabs>
          <w:tab w:val="clear" w:pos="420"/>
          <w:tab w:val="left" w:pos="790" w:leader="none"/>
          <w:tab w:val="left" w:pos="1264" w:leader="none"/>
          <w:tab w:val="left" w:pos="1575"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kern w:val="2"/>
          <w:szCs w:val="30"/>
          <w:lang w:val="en-US" w:eastAsia="zh-CN"/>
        </w:rPr>
        <w:t>甲方应对乙方所提供的技术情报和资料及非正式出版物等承担保密义务，未经乙方书面许可，不得向第三方泄露本合同的相关内容。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第十一条　</w:t>
      </w:r>
      <w:r>
        <w:rPr>
          <w:rFonts w:ascii="黑体" w:hAnsi="黑体" w:cs="黑体" w:eastAsia="黑体"/>
          <w:kern w:val="2"/>
          <w:szCs w:val="30"/>
          <w:lang w:eastAsia="zh-CN"/>
        </w:rPr>
        <w:t>乙</w:t>
      </w:r>
      <w:r>
        <w:rPr>
          <w:rFonts w:ascii="黑体" w:hAnsi="黑体" w:cs="黑体" w:eastAsia="黑体"/>
          <w:kern w:val="2"/>
          <w:szCs w:val="30"/>
        </w:rPr>
        <w:t>方权利义务</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乙方拥有本项目设计所涉及的画面文字标识的知识产权。</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乙方对甲方提出的破坏承重墙等涉及安全隐患的违法行为，可以拒绝接受。</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乙方应当充分了解甲方的个性化要求，就产品的个性化需求充分沟通（包括但不限于设计、用料等）、交付（包括但不限于运输、安装、验收等）和质量赔付事宜，乙方应根据甲方的要求提供设计、施工、材料选择等方面的专业性建议，乙方装修工程队在相应的墙面（瓷砖、岩板等）做好警示标记。</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乙方应按照与甲方约定日期及时提供安装服务，</w:t>
      </w:r>
      <w:r>
        <w:rPr>
          <w:rFonts w:cs="仿宋_GB2312"/>
          <w:kern w:val="2"/>
          <w:szCs w:val="30"/>
          <w:lang w:val="en-US" w:eastAsia="zh-CN"/>
        </w:rPr>
        <w:t>所提供的定制产品质量</w:t>
      </w:r>
      <w:r>
        <w:rPr>
          <w:rFonts w:cs="仿宋_GB2312"/>
          <w:kern w:val="2"/>
          <w:szCs w:val="30"/>
          <w:lang w:val="en-US" w:eastAsia="zh-CN"/>
        </w:rPr>
        <w:t>应当</w:t>
      </w:r>
      <w:r>
        <w:rPr>
          <w:rFonts w:cs="仿宋_GB2312"/>
          <w:kern w:val="2"/>
          <w:szCs w:val="30"/>
          <w:lang w:val="en-US" w:eastAsia="zh-CN"/>
        </w:rPr>
        <w:t>符合国家强制标准和合同约定的相关标准要求。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kern w:val="2"/>
          <w:szCs w:val="30"/>
          <w:lang w:val="en-US" w:eastAsia="zh-CN"/>
        </w:rPr>
        <w:t>乙方应对甲方所提供的资料以及环境状况等承担保密义务，未经甲方书面许可，不得向第三方泄露本合同的相关内容。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第十二条　</w:t>
      </w:r>
      <w:r>
        <w:rPr>
          <w:rFonts w:ascii="黑体" w:hAnsi="黑体" w:cs="黑体" w:eastAsia="黑体"/>
          <w:kern w:val="2"/>
          <w:szCs w:val="30"/>
          <w:lang w:eastAsia="zh-CN"/>
        </w:rPr>
        <w:t>责</w:t>
      </w:r>
      <w:r>
        <w:rPr>
          <w:rFonts w:ascii="黑体" w:hAnsi="黑体" w:cs="黑体" w:eastAsia="黑体"/>
          <w:kern w:val="2"/>
          <w:szCs w:val="30"/>
        </w:rPr>
        <w:t>任约定</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（一）</w:t>
      </w:r>
      <w:r>
        <w:rPr>
          <w:rFonts w:cs="仿宋_GB2312"/>
          <w:kern w:val="2"/>
          <w:szCs w:val="30"/>
          <w:lang w:val="en-US" w:eastAsia="zh-CN"/>
        </w:rPr>
        <w:t>甲方确保需要设计的空间已经完成全部硬装，如未完成，需要等待硬装完工之后，乙方上门复测后方可下单生产。如果乙方在未完成硬装空间设计情况下，甲方硬性要求下单生产，甲方需要提供该空间的所有硬装的详细参数（如吊顶高度、地板和地砖厚度等），乙方将根据甲方提供的硬装参数下单，如后期出现安装现场的硬装尺寸与甲方提供的尺寸不一致而导致无法安装的，由甲方承担不利后果。如果甲方提供的硬装参数正确，由于乙方设计失误导致售后问题，则由乙方承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由于本合同项目为个性化定制，本合同生效后，任一方非因法定事由，或者约定事由，单方面解除合同，由违约方承担相应违约责任。</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甲方逾期收货，超出货物收货之日起</w:t>
      </w:r>
      <w:r>
        <w:rPr>
          <w:rFonts w:cs="仿宋_GB2312"/>
          <w:kern w:val="2"/>
          <w:szCs w:val="30"/>
          <w:u w:val="single"/>
          <w:lang w:eastAsia="zh-CN"/>
        </w:rPr>
        <w:t>　　</w:t>
      </w:r>
      <w:r>
        <w:rPr>
          <w:rFonts w:cs="仿宋_GB2312"/>
          <w:kern w:val="2"/>
          <w:szCs w:val="30"/>
          <w:lang w:val="en-US" w:eastAsia="zh-CN"/>
        </w:rPr>
        <w:t>日后计收仓储费，甲方需按照</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w:t>
      </w:r>
      <w:r>
        <w:rPr>
          <w:rFonts w:cs="仿宋_GB2312"/>
          <w:kern w:val="2"/>
          <w:szCs w:val="30"/>
          <w:lang w:val="en-US" w:eastAsia="zh-CN"/>
        </w:rPr>
        <w:t>/</w:t>
      </w:r>
      <w:r>
        <w:rPr>
          <w:rFonts w:cs="仿宋_GB2312"/>
          <w:kern w:val="2"/>
          <w:szCs w:val="30"/>
          <w:lang w:val="en-US" w:eastAsia="zh-CN"/>
        </w:rPr>
        <w:t>天，向乙方支付仓储费用。若超出货物收货日</w:t>
      </w:r>
      <w:r>
        <w:rPr>
          <w:rFonts w:cs="仿宋_GB2312"/>
          <w:kern w:val="2"/>
          <w:szCs w:val="30"/>
          <w:u w:val="single"/>
          <w:lang w:eastAsia="zh-CN"/>
        </w:rPr>
        <w:t>　　</w:t>
      </w:r>
      <w:r>
        <w:rPr>
          <w:rFonts w:cs="仿宋_GB2312"/>
          <w:kern w:val="2"/>
          <w:szCs w:val="30"/>
          <w:lang w:val="en-US" w:eastAsia="zh-CN"/>
        </w:rPr>
        <w:t>月后，经乙方催告，甲方仍拒不收货的，则乙方有权解除该合同，甲方之前支付至乙方的全部款项无须退还。</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spacing w:val="-4"/>
          <w:kern w:val="2"/>
          <w:sz w:val="32"/>
          <w:szCs w:val="30"/>
          <w:lang w:val="en-US" w:eastAsia="zh-CN"/>
        </w:rPr>
        <w:t>甲方未按本合同第六条第一款约定支付第一笔价款的，</w:t>
      </w:r>
      <w:r>
        <w:rPr>
          <w:rFonts w:cs="仿宋_GB2312"/>
          <w:kern w:val="2"/>
          <w:szCs w:val="30"/>
          <w:lang w:val="en-US" w:eastAsia="zh-CN"/>
        </w:rPr>
        <w:t>乙方不予安排设计人员进行精确测量工作，本合同终止。</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五</w:t>
      </w:r>
      <w:r>
        <w:rPr>
          <w:rFonts w:cs="仿宋_GB2312"/>
          <w:kern w:val="2"/>
          <w:szCs w:val="30"/>
        </w:rPr>
        <w:t>）</w:t>
      </w:r>
      <w:r>
        <w:rPr>
          <w:rFonts w:cs="仿宋_GB2312"/>
          <w:spacing w:val="-4"/>
          <w:kern w:val="2"/>
          <w:sz w:val="32"/>
          <w:szCs w:val="30"/>
          <w:lang w:val="en-US" w:eastAsia="zh-CN"/>
        </w:rPr>
        <w:t>甲方未按本合同第六条第二款约定支付第二笔价款的，</w:t>
      </w:r>
      <w:r>
        <w:rPr>
          <w:rFonts w:cs="仿宋_GB2312"/>
          <w:kern w:val="2"/>
          <w:szCs w:val="30"/>
          <w:lang w:val="en-US" w:eastAsia="zh-CN"/>
        </w:rPr>
        <w:t>乙方不予安排生产工作，本合同终止。</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六</w:t>
      </w:r>
      <w:r>
        <w:rPr>
          <w:rFonts w:cs="仿宋_GB2312"/>
          <w:kern w:val="2"/>
          <w:szCs w:val="30"/>
        </w:rPr>
        <w:t>）</w:t>
      </w:r>
      <w:r>
        <w:rPr>
          <w:rFonts w:cs="仿宋_GB2312"/>
          <w:kern w:val="2"/>
          <w:szCs w:val="30"/>
          <w:lang w:val="en-US" w:eastAsia="zh-CN"/>
        </w:rPr>
        <w:t>甲方未按本合同第六条第四款约定支付剩余价款的，逾期</w:t>
      </w:r>
      <w:r>
        <w:rPr>
          <w:rFonts w:cs="仿宋_GB2312"/>
          <w:kern w:val="2"/>
          <w:szCs w:val="30"/>
          <w:u w:val="single"/>
          <w:lang w:eastAsia="zh-CN"/>
        </w:rPr>
        <w:t>　　</w:t>
      </w:r>
      <w:r>
        <w:rPr>
          <w:rFonts w:cs="仿宋_GB2312"/>
          <w:kern w:val="2"/>
          <w:szCs w:val="30"/>
          <w:lang w:val="en-US" w:eastAsia="zh-CN"/>
        </w:rPr>
        <w:t>日后，应支付逾期金额</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天的违约金，违约金最高不超过合同总款的</w:t>
      </w:r>
      <w:r>
        <w:rPr>
          <w:rFonts w:cs="仿宋_GB2312"/>
          <w:kern w:val="2"/>
          <w:szCs w:val="30"/>
          <w:lang w:val="en-US" w:eastAsia="zh-CN"/>
        </w:rPr>
        <w:t>5</w:t>
      </w:r>
      <w:r>
        <w:rPr>
          <w:rFonts w:cs="仿宋_GB2312"/>
          <w:kern w:val="2"/>
          <w:szCs w:val="30"/>
          <w:lang w:val="en-US" w:eastAsia="zh-CN"/>
        </w:rPr>
        <w:t>％。</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七</w:t>
      </w:r>
      <w:r>
        <w:rPr>
          <w:rFonts w:cs="仿宋_GB2312"/>
          <w:kern w:val="2"/>
          <w:szCs w:val="30"/>
        </w:rPr>
        <w:t>）</w:t>
      </w:r>
      <w:r>
        <w:rPr>
          <w:rFonts w:cs="仿宋_GB2312"/>
          <w:kern w:val="2"/>
          <w:szCs w:val="30"/>
          <w:lang w:val="en-US" w:eastAsia="zh-CN"/>
        </w:rPr>
        <w:t>乙方非因不可抗力逾期交货，逾期</w:t>
      </w:r>
      <w:r>
        <w:rPr>
          <w:rFonts w:cs="仿宋_GB2312"/>
          <w:kern w:val="2"/>
          <w:szCs w:val="30"/>
          <w:u w:val="single"/>
          <w:lang w:eastAsia="zh-CN"/>
        </w:rPr>
        <w:t>　　</w:t>
      </w:r>
      <w:r>
        <w:rPr>
          <w:rFonts w:cs="仿宋_GB2312"/>
          <w:kern w:val="2"/>
          <w:szCs w:val="30"/>
          <w:lang w:val="en-US" w:eastAsia="zh-CN"/>
        </w:rPr>
        <w:t>日后，应支付逾期金额</w:t>
      </w:r>
      <w:r>
        <w:rPr>
          <w:rFonts w:cs="仿宋_GB2312"/>
          <w:kern w:val="2"/>
          <w:szCs w:val="30"/>
          <w:u w:val="single"/>
          <w:lang w:eastAsia="zh-CN"/>
        </w:rPr>
        <w:t>　　</w:t>
      </w:r>
      <w:r>
        <w:rPr>
          <w:rFonts w:cs="仿宋_GB2312"/>
          <w:kern w:val="2"/>
          <w:szCs w:val="30"/>
          <w:lang w:val="en-US" w:eastAsia="zh-CN"/>
        </w:rPr>
        <w:t>元</w:t>
      </w:r>
      <w:r>
        <w:rPr>
          <w:rFonts w:cs="仿宋_GB2312"/>
          <w:kern w:val="2"/>
          <w:szCs w:val="30"/>
          <w:lang w:val="en-US" w:eastAsia="zh-CN"/>
        </w:rPr>
        <w:t>/</w:t>
      </w:r>
      <w:r>
        <w:rPr>
          <w:rFonts w:cs="仿宋_GB2312"/>
          <w:kern w:val="2"/>
          <w:szCs w:val="30"/>
          <w:lang w:val="en-US" w:eastAsia="zh-CN"/>
        </w:rPr>
        <w:t>天的违约金，违约金最高不超过合同总款的</w:t>
      </w:r>
      <w:r>
        <w:rPr>
          <w:rFonts w:cs="仿宋_GB2312"/>
          <w:kern w:val="2"/>
          <w:szCs w:val="30"/>
          <w:lang w:val="en-US" w:eastAsia="zh-CN"/>
        </w:rPr>
        <w:t>10</w:t>
      </w:r>
      <w:r>
        <w:rPr>
          <w:rFonts w:cs="仿宋_GB2312"/>
          <w:kern w:val="2"/>
          <w:szCs w:val="30"/>
          <w:lang w:val="en-US" w:eastAsia="zh-CN"/>
        </w:rPr>
        <w:t>％。若超出货物交货日</w:t>
      </w:r>
      <w:r>
        <w:rPr>
          <w:rFonts w:cs="仿宋_GB2312"/>
          <w:kern w:val="2"/>
          <w:szCs w:val="30"/>
          <w:u w:val="single"/>
          <w:lang w:eastAsia="zh-CN"/>
        </w:rPr>
        <w:t>　　</w:t>
      </w:r>
      <w:r>
        <w:rPr>
          <w:rFonts w:cs="仿宋_GB2312"/>
          <w:kern w:val="2"/>
          <w:szCs w:val="30"/>
          <w:lang w:val="en-US" w:eastAsia="zh-CN"/>
        </w:rPr>
        <w:t>月后，经甲方催告，乙方仍不交货的，则甲方有权解除该合同，甲方之前支付至乙方的全部款项应全部退还。</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八</w:t>
      </w:r>
      <w:r>
        <w:rPr>
          <w:rFonts w:cs="仿宋_GB2312"/>
          <w:kern w:val="2"/>
          <w:szCs w:val="30"/>
        </w:rPr>
        <w:t>）</w:t>
      </w:r>
      <w:r>
        <w:rPr>
          <w:rFonts w:cs="仿宋_GB2312"/>
          <w:kern w:val="2"/>
          <w:szCs w:val="30"/>
          <w:lang w:val="en-US" w:eastAsia="zh-CN"/>
        </w:rPr>
        <w:t>当违约金无法弥补守约方损失的，守约方有权向违约方进行追偿。</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九</w:t>
      </w:r>
      <w:r>
        <w:rPr>
          <w:rFonts w:cs="仿宋_GB2312"/>
          <w:kern w:val="2"/>
          <w:szCs w:val="30"/>
        </w:rPr>
        <w:t>）</w:t>
      </w:r>
      <w:r>
        <w:rPr>
          <w:rFonts w:cs="仿宋_GB2312"/>
          <w:kern w:val="2"/>
          <w:szCs w:val="30"/>
          <w:lang w:val="en-US" w:eastAsia="zh-CN"/>
        </w:rPr>
        <w:t>完成安装后，出现质量问题的，乙方应当及时派员上门维修和更换，费用由乙方承担。</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十</w:t>
      </w:r>
      <w:r>
        <w:rPr>
          <w:rFonts w:cs="仿宋_GB2312"/>
          <w:kern w:val="2"/>
          <w:szCs w:val="30"/>
        </w:rPr>
        <w:t>）</w:t>
      </w:r>
      <w:r>
        <w:rPr>
          <w:rFonts w:cs="仿宋_GB2312"/>
          <w:kern w:val="2"/>
          <w:szCs w:val="30"/>
          <w:lang w:val="en-US" w:eastAsia="zh-CN"/>
        </w:rPr>
        <w:t>一旦一方泄密，则泄密方须承担相应的法律责任，保密内容包括：{合同量及总价款}、{工期要求及交货}、{付款方式}、{双方权利及义务}</w:t>
      </w:r>
      <w:r>
        <w:rPr>
          <w:rFonts w:cs="仿宋_GB2312"/>
          <w:kern w:val="2"/>
          <w:szCs w:val="30"/>
        </w:rPr>
        <w:t>、{争议处理方式}等。</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第十三条　</w:t>
      </w:r>
      <w:r>
        <w:rPr>
          <w:rFonts w:ascii="黑体" w:hAnsi="黑体" w:cs="黑体" w:eastAsia="黑体"/>
          <w:kern w:val="2"/>
          <w:szCs w:val="30"/>
          <w:lang w:eastAsia="zh-CN"/>
        </w:rPr>
        <w:t>验收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产品质量：乙方确保产品质量和环保要求符合法定标准和{约定要求}。</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spacing w:val="-4"/>
          <w:kern w:val="2"/>
          <w:sz w:val="32"/>
          <w:szCs w:val="30"/>
          <w:lang w:val="en-US" w:eastAsia="zh-CN"/>
        </w:rPr>
        <w:t>验收标准补充：全屋家居定制产品材料中因天然材料，</w:t>
      </w:r>
      <w:r>
        <w:rPr>
          <w:rFonts w:cs="仿宋_GB2312"/>
          <w:kern w:val="2"/>
          <w:szCs w:val="30"/>
          <w:lang w:val="en-US" w:eastAsia="zh-CN"/>
        </w:rPr>
        <w:t>颜色和工艺的特殊性，出现{轻微批次色差}、{螺丝松动}、{铰链轻微声音}等属于正常情况，乙方提供技术支持以根据甲方需求做相应调整，确保产品材料符合验收标准。</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验收时间节点：{安装完工部分}，乙方经自检达到合格标准后，向甲方发出通知，工程经验收质量不合格或工程内容尚有未完成项，乙方应在甲方规定的期限内进行修补后，再进行验收，直到符合标准和要求为止。</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四</w:t>
      </w:r>
      <w:r>
        <w:rPr>
          <w:rFonts w:ascii="黑体" w:hAnsi="黑体" w:cs="黑体" w:eastAsia="黑体"/>
          <w:kern w:val="2"/>
          <w:szCs w:val="30"/>
        </w:rPr>
        <w:t>条　</w:t>
      </w:r>
      <w:r>
        <w:rPr>
          <w:rFonts w:ascii="黑体" w:hAnsi="黑体" w:cs="黑体" w:eastAsia="黑体"/>
          <w:kern w:val="2"/>
          <w:szCs w:val="30"/>
          <w:lang w:eastAsia="zh-CN"/>
        </w:rPr>
        <w:t>保修和售后</w:t>
      </w:r>
    </w:p>
    <w:p>
      <w:pPr>
        <w:pStyle w:val="Normal"/>
        <w:tabs>
          <w:tab w:val="clear" w:pos="420"/>
          <w:tab w:val="left" w:pos="790" w:leader="none"/>
          <w:tab w:val="left" w:pos="1264" w:leader="none"/>
          <w:tab w:val="left" w:pos="1575"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产品约定保修期为</w:t>
      </w:r>
      <w:r>
        <w:rPr>
          <w:rFonts w:cs="仿宋_GB2312"/>
          <w:kern w:val="2"/>
          <w:szCs w:val="30"/>
          <w:u w:val="single"/>
          <w:lang w:eastAsia="zh-CN"/>
        </w:rPr>
        <w:t xml:space="preserve">　</w:t>
      </w:r>
      <w:r>
        <w:rPr>
          <w:rFonts w:cs="仿宋_GB2312"/>
          <w:kern w:val="2"/>
          <w:szCs w:val="30"/>
          <w:u w:val="single"/>
          <w:lang w:val="en-US" w:eastAsia="zh-CN"/>
        </w:rPr>
        <w:t>{</w:t>
      </w:r>
      <w:r>
        <w:rPr>
          <w:rFonts w:cs="仿宋_GB2312"/>
          <w:kern w:val="2"/>
          <w:szCs w:val="30"/>
          <w:lang w:val="en-US" w:eastAsia="zh-CN"/>
        </w:rPr>
        <w:t>保修年限}　年（玻璃、</w:t>
      </w:r>
      <w:r>
        <w:rPr>
          <w:rFonts w:cs="仿宋_GB2312"/>
          <w:kern w:val="2"/>
          <w:szCs w:val="30"/>
          <w:u w:val="single"/>
          <w:lang w:eastAsia="zh-CN"/>
        </w:rPr>
        <w:t>镜</w:t>
      </w:r>
      <w:r>
        <w:rPr>
          <w:rFonts w:cs="仿宋_GB2312"/>
          <w:kern w:val="2"/>
          <w:szCs w:val="30"/>
          <w:lang w:val="en-US" w:eastAsia="zh-CN"/>
        </w:rPr>
        <w:t>子保修期为　{玻璃镜子保修年限}　年），自本合同下项目验收完毕之日起算。保修期内乙方产品出现自身质量问题，乙方免费更换、维修。若因乙方产品自身质量问题导致甲方无法正常使用并且给甲方造成损失的，乙方承担相应法律责任。</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因甲方使用不当或者其他非乙方原因造成损坏，乙方应当更换、维修等服务，乙方提供支持并收取约定费用。</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五</w:t>
      </w:r>
      <w:r>
        <w:rPr>
          <w:rFonts w:ascii="黑体" w:hAnsi="黑体" w:cs="黑体" w:eastAsia="黑体"/>
          <w:kern w:val="2"/>
          <w:szCs w:val="30"/>
        </w:rPr>
        <w:t>条　</w:t>
      </w:r>
      <w:r>
        <w:rPr>
          <w:rFonts w:ascii="黑体" w:hAnsi="黑体" w:cs="黑体" w:eastAsia="黑体"/>
          <w:kern w:val="2"/>
          <w:szCs w:val="30"/>
          <w:lang w:eastAsia="zh-CN"/>
        </w:rPr>
        <w:t>合同变更</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设计方案变更，因甲方合理要求而增减产品内容需由甲乙双方另行签订补充协议，已产生费用或造成乙方损失的，由甲方承担，乙方积极配合甲方调整；因乙方自身原因导致需变更设计方案的，乙方承担相关损失，并以甲方总体效果为主导，提前告知甲方并出具调整方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应甲方合理要求而变更交货时间、地点、验收人等内容应填写《交货变更确认单》等作为本合同附件，经双方签名盖章后生效。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交货日期补充：因甲方提出设计方案变更或者是产品类别增加的，合同总价款按照调整后的实际核算，交货时间作相应的{顺延}。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四</w:t>
      </w:r>
      <w:r>
        <w:rPr>
          <w:rFonts w:cs="仿宋_GB2312"/>
          <w:kern w:val="2"/>
          <w:szCs w:val="30"/>
        </w:rPr>
        <w:t>）</w:t>
      </w:r>
      <w:r>
        <w:rPr>
          <w:rFonts w:cs="仿宋_GB2312"/>
          <w:kern w:val="2"/>
          <w:szCs w:val="30"/>
          <w:lang w:val="en-US" w:eastAsia="zh-CN"/>
        </w:rPr>
        <w:t>若遭受不可抗力事件的一方导致不能履行合同规定的义务时，应将履行合同的时间延长，延长时间与发生不可抗力事件所延误的时间相等，遭受不可抗力事件的一方在可能的情况下应当及时通知对方。</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六</w:t>
      </w:r>
      <w:r>
        <w:rPr>
          <w:rFonts w:ascii="黑体" w:hAnsi="黑体" w:cs="黑体" w:eastAsia="黑体"/>
          <w:kern w:val="2"/>
          <w:szCs w:val="30"/>
        </w:rPr>
        <w:t>条　</w:t>
      </w:r>
      <w:r>
        <w:rPr>
          <w:rFonts w:ascii="黑体" w:hAnsi="黑体" w:cs="黑体" w:eastAsia="黑体"/>
          <w:kern w:val="2"/>
          <w:szCs w:val="30"/>
          <w:lang w:eastAsia="zh-CN"/>
        </w:rPr>
        <w:t>争议解决</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本合同在履行过程中发生争议，双方当事人可以协商解决。协商不成的，当事人可以选择下列第</w:t>
      </w:r>
      <w:r>
        <w:rPr>
          <w:rFonts w:cs="仿宋_GB2312"/>
          <w:kern w:val="2"/>
          <w:szCs w:val="30"/>
          <w:u w:val="single"/>
          <w:lang w:eastAsia="zh-CN"/>
        </w:rPr>
        <w:t xml:space="preserve">　{</w:t>
      </w:r>
      <w:r>
        <w:rPr>
          <w:rFonts w:cs="仿宋_GB2312"/>
          <w:kern w:val="2"/>
          <w:szCs w:val="30"/>
          <w:lang w:val="en-US" w:eastAsia="zh-CN"/>
        </w:rPr>
        <w:t>争议解决方式}　种方式：</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向</w:t>
      </w:r>
      <w:r>
        <w:rPr>
          <w:rFonts w:cs="仿宋_GB2312"/>
          <w:kern w:val="2"/>
          <w:szCs w:val="30"/>
          <w:u w:val="single"/>
          <w:lang w:eastAsia="zh-CN"/>
        </w:rPr>
        <w:t>　　　　　　　　</w:t>
      </w:r>
      <w:r>
        <w:rPr>
          <w:rFonts w:cs="仿宋_GB2312"/>
          <w:kern w:val="2"/>
          <w:szCs w:val="30"/>
          <w:lang w:val="en-US" w:eastAsia="zh-CN"/>
        </w:rPr>
        <w:t>仲裁委员会申请仲裁。</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rPr>
        <w:t>．</w:t>
      </w:r>
      <w:r>
        <w:rPr>
          <w:rFonts w:cs="仿宋_GB2312"/>
          <w:kern w:val="2"/>
          <w:szCs w:val="30"/>
          <w:lang w:val="en-US" w:eastAsia="zh-CN"/>
        </w:rPr>
        <w:t>向</w:t>
      </w:r>
      <w:r>
        <w:rPr>
          <w:rFonts w:cs="仿宋_GB2312"/>
          <w:kern w:val="2"/>
          <w:szCs w:val="30"/>
          <w:u w:val="single"/>
          <w:lang w:eastAsia="zh-CN"/>
        </w:rPr>
        <w:t>　　　　　　　　</w:t>
      </w:r>
      <w:r>
        <w:rPr>
          <w:rFonts w:cs="仿宋_GB2312"/>
          <w:kern w:val="2"/>
          <w:szCs w:val="30"/>
          <w:lang w:val="en-US" w:eastAsia="zh-CN"/>
        </w:rPr>
        <w:t>人民法院提起诉讼。</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七</w:t>
      </w:r>
      <w:r>
        <w:rPr>
          <w:rFonts w:ascii="黑体" w:hAnsi="黑体" w:cs="黑体" w:eastAsia="黑体"/>
          <w:kern w:val="2"/>
          <w:szCs w:val="30"/>
        </w:rPr>
        <w:t>条　</w:t>
      </w:r>
      <w:r>
        <w:rPr>
          <w:rFonts w:ascii="黑体" w:hAnsi="黑体" w:cs="黑体" w:eastAsia="黑体"/>
          <w:kern w:val="2"/>
          <w:szCs w:val="30"/>
          <w:lang w:eastAsia="zh-CN"/>
        </w:rPr>
        <w:t>其他约定</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甲方联系人：</w:t>
      </w:r>
      <w:r>
        <w:rPr>
          <w:rFonts w:cs="仿宋_GB2312"/>
          <w:kern w:val="2"/>
          <w:szCs w:val="30"/>
          <w:u w:val="single"/>
          <w:lang w:eastAsia="zh-CN"/>
        </w:rPr>
        <w:t>{甲方</w:t>
      </w:r>
      <w:r>
        <w:rPr>
          <w:rFonts w:cs="仿宋_GB2312"/>
          <w:kern w:val="2"/>
          <w:szCs w:val="30"/>
          <w:lang w:val="en-US" w:eastAsia="zh-CN"/>
        </w:rPr>
        <w:t>联</w:t>
      </w:r>
      <w:r>
        <w:rPr>
          <w:rFonts w:cs="仿宋_GB2312"/>
          <w:kern w:val="2"/>
          <w:szCs w:val="30"/>
          <w:lang w:val="en-US" w:eastAsia="zh-CN"/>
        </w:rPr>
        <w:t>系人}，</w:t>
      </w:r>
      <w:r>
        <w:rPr>
          <w:rFonts w:cs="仿宋_GB2312"/>
          <w:kern w:val="2"/>
          <w:szCs w:val="30"/>
          <w:lang w:val="en-US" w:eastAsia="zh-CN"/>
        </w:rPr>
        <w:t>身</w:t>
      </w:r>
      <w:r>
        <w:rPr>
          <w:rFonts w:cs="仿宋_GB2312"/>
          <w:kern w:val="2"/>
          <w:szCs w:val="30"/>
          <w:u w:val="single"/>
          <w:lang w:eastAsia="zh-CN"/>
        </w:rPr>
        <w:t>份证号：{身份</w:t>
      </w:r>
      <w:r>
        <w:rPr>
          <w:rFonts w:cs="仿宋_GB2312"/>
          <w:kern w:val="2"/>
          <w:szCs w:val="30"/>
          <w:lang w:val="en-US" w:eastAsia="zh-CN"/>
        </w:rPr>
        <w:t>证号}，手</w:t>
      </w:r>
      <w:r>
        <w:rPr>
          <w:rFonts w:cs="仿宋_GB2312"/>
          <w:kern w:val="2"/>
          <w:szCs w:val="30"/>
          <w:u w:val="single"/>
          <w:lang w:eastAsia="zh-CN"/>
        </w:rPr>
        <w:t>机号：{联系电话</w:t>
      </w:r>
      <w:r>
        <w:rPr>
          <w:rFonts w:cs="仿宋_GB2312"/>
          <w:kern w:val="2"/>
          <w:szCs w:val="30"/>
          <w:lang w:val="en-US" w:eastAsia="zh-CN"/>
        </w:rPr>
        <w:t>}。乙方联系人（委派人）</w:t>
      </w:r>
      <w:r>
        <w:rPr>
          <w:rFonts w:cs="仿宋_GB2312"/>
          <w:kern w:val="2"/>
          <w:szCs w:val="30"/>
          <w:u w:val="single"/>
          <w:lang w:eastAsia="zh-CN"/>
        </w:rPr>
        <w:t>：</w:t>
      </w:r>
      <w:r>
        <w:rPr>
          <w:rFonts w:cs="仿宋_GB2312"/>
          <w:kern w:val="2"/>
          <w:szCs w:val="30"/>
          <w:u w:val="single"/>
          <w:lang w:val="en-US" w:eastAsia="zh-CN"/>
        </w:rPr>
        <w:t>{</w:t>
      </w:r>
      <w:r>
        <w:rPr>
          <w:rFonts w:cs="仿宋_GB2312"/>
          <w:kern w:val="2"/>
          <w:szCs w:val="30"/>
          <w:u w:val="single"/>
          <w:lang w:eastAsia="zh-CN"/>
        </w:rPr>
        <w:t>乙</w:t>
      </w:r>
      <w:r>
        <w:rPr>
          <w:rFonts w:cs="仿宋_GB2312"/>
          <w:kern w:val="2"/>
          <w:szCs w:val="30"/>
          <w:lang w:val="en-US" w:eastAsia="zh-CN"/>
        </w:rPr>
        <w:t>方联系人}</w:t>
      </w:r>
      <w:r>
        <w:rPr>
          <w:rFonts w:cs="仿宋_GB2312"/>
          <w:kern w:val="2"/>
          <w:szCs w:val="30"/>
          <w:u w:val="single"/>
          <w:lang w:eastAsia="zh-CN"/>
        </w:rPr>
        <w:t>，手机号：{乙方</w:t>
      </w:r>
      <w:r>
        <w:rPr>
          <w:rFonts w:cs="仿宋_GB2312"/>
          <w:kern w:val="2"/>
          <w:szCs w:val="30"/>
          <w:lang w:val="en-US" w:eastAsia="zh-CN"/>
        </w:rPr>
        <w:t>联系电话}，负责合同履行过程中及售后服务的相关事项。</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甲乙双方在本合同中列明的联系电话、通信地址等均为其指定的有效联系方式，若双方联系人（委派人）、联系方式、通信地址或者其他联系方式发生变更，应当于变更之日起</w:t>
      </w:r>
      <w:r>
        <w:rPr>
          <w:rFonts w:cs="仿宋_GB2312"/>
          <w:kern w:val="2"/>
          <w:szCs w:val="30"/>
          <w:u w:val="single"/>
          <w:lang w:eastAsia="zh-CN"/>
        </w:rPr>
        <w:t>　　</w:t>
      </w:r>
      <w:r>
        <w:rPr>
          <w:rFonts w:cs="仿宋_GB2312"/>
          <w:kern w:val="2"/>
          <w:szCs w:val="30"/>
          <w:lang w:val="en-US" w:eastAsia="zh-CN"/>
        </w:rPr>
        <w:t>日内以书面形式通知对方，否则视为原联系人、联系方式依然有效，由此产生的责任和后果均由未通知方承担</w:t>
      </w:r>
      <w:r>
        <w:rPr>
          <w:rFonts w:cs="仿宋_GB2312"/>
          <w:kern w:val="2"/>
          <w:szCs w:val="30"/>
        </w:rPr>
        <w:t>。</w:t>
      </w:r>
    </w:p>
    <w:p>
      <w:pPr>
        <w:pStyle w:val="Normal"/>
        <w:tabs>
          <w:tab w:val="clear" w:pos="420"/>
          <w:tab w:val="left" w:pos="790" w:leader="none"/>
          <w:tab w:val="left" w:pos="1264" w:leader="none"/>
        </w:tabs>
        <w:overflowPunct w:val="false"/>
        <w:snapToGrid w:val="false"/>
        <w:spacing w:lineRule="auto" w:line="336"/>
        <w:ind w:firstLine="624" w:end="0"/>
        <w:jc w:val="both"/>
        <w:rPr>
          <w:rFonts w:ascii="黑体" w:hAnsi="黑体" w:eastAsia="黑体" w:cs="黑体"/>
          <w:kern w:val="2"/>
          <w:szCs w:val="30"/>
        </w:rPr>
      </w:pPr>
      <w:r>
        <w:rPr>
          <w:rFonts w:ascii="黑体" w:hAnsi="黑体" w:cs="黑体" w:eastAsia="黑体"/>
          <w:kern w:val="2"/>
          <w:szCs w:val="30"/>
        </w:rPr>
        <w:t>第十</w:t>
      </w:r>
      <w:r>
        <w:rPr>
          <w:rFonts w:ascii="黑体" w:hAnsi="黑体" w:cs="黑体" w:eastAsia="黑体"/>
          <w:kern w:val="2"/>
          <w:szCs w:val="30"/>
          <w:lang w:eastAsia="zh-CN"/>
        </w:rPr>
        <w:t>八</w:t>
      </w:r>
      <w:r>
        <w:rPr>
          <w:rFonts w:ascii="黑体" w:hAnsi="黑体" w:cs="黑体" w:eastAsia="黑体"/>
          <w:kern w:val="2"/>
          <w:szCs w:val="30"/>
        </w:rPr>
        <w:t>条　</w:t>
      </w:r>
      <w:r>
        <w:rPr>
          <w:rFonts w:ascii="黑体" w:hAnsi="黑体" w:cs="黑体" w:eastAsia="黑体"/>
          <w:kern w:val="2"/>
          <w:szCs w:val="30"/>
          <w:lang w:eastAsia="zh-CN"/>
        </w:rPr>
        <w:t>附则</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一</w:t>
      </w:r>
      <w:r>
        <w:rPr>
          <w:rFonts w:cs="仿宋_GB2312"/>
          <w:kern w:val="2"/>
          <w:szCs w:val="30"/>
        </w:rPr>
        <w:t>）</w:t>
      </w:r>
      <w:r>
        <w:rPr>
          <w:rFonts w:cs="仿宋_GB2312"/>
          <w:kern w:val="2"/>
          <w:szCs w:val="30"/>
          <w:lang w:val="en-US" w:eastAsia="zh-CN"/>
        </w:rPr>
        <w:t>本合同经双方签名盖章之日起生效。</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二</w:t>
      </w:r>
      <w:r>
        <w:rPr>
          <w:rFonts w:cs="仿宋_GB2312"/>
          <w:kern w:val="2"/>
          <w:szCs w:val="30"/>
        </w:rPr>
        <w:t>）</w:t>
      </w:r>
      <w:r>
        <w:rPr>
          <w:rFonts w:cs="仿宋_GB2312"/>
          <w:kern w:val="2"/>
          <w:szCs w:val="30"/>
          <w:lang w:val="en-US" w:eastAsia="zh-CN"/>
        </w:rPr>
        <w:t>本合同一式两份，甲、乙双方各执一份。</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rPr>
        <w:t>（</w:t>
      </w:r>
      <w:r>
        <w:rPr>
          <w:rFonts w:cs="仿宋_GB2312"/>
          <w:kern w:val="2"/>
          <w:szCs w:val="30"/>
          <w:lang w:eastAsia="zh-CN"/>
        </w:rPr>
        <w:t>三</w:t>
      </w:r>
      <w:r>
        <w:rPr>
          <w:rFonts w:cs="仿宋_GB2312"/>
          <w:kern w:val="2"/>
          <w:szCs w:val="30"/>
        </w:rPr>
        <w:t>）</w:t>
      </w:r>
      <w:r>
        <w:rPr>
          <w:rFonts w:cs="仿宋_GB2312"/>
          <w:kern w:val="2"/>
          <w:szCs w:val="30"/>
          <w:lang w:val="en-US" w:eastAsia="zh-CN"/>
        </w:rPr>
        <w:t>本合同如有未尽事宜，甲乙双方可根据具体情况协商解决并签订补充合同。本合同附件及其补充合同与本合同具有同等法律效力。</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（正文完）</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甲方（签名</w:t>
      </w:r>
      <w:r>
        <w:rPr>
          <w:rFonts w:cs="仿宋_GB2312"/>
          <w:kern w:val="2"/>
          <w:szCs w:val="30"/>
          <w:lang w:val="en-US" w:eastAsia="zh-CN"/>
        </w:rPr>
        <w:t>/</w:t>
      </w:r>
      <w:r>
        <w:rPr>
          <w:rFonts w:cs="仿宋_GB2312"/>
          <w:kern w:val="2"/>
          <w:szCs w:val="30"/>
          <w:lang w:val="en-US" w:eastAsia="zh-CN"/>
        </w:rPr>
        <w:t>盖章）：{甲方签章}　　　　乙方（盖章）：{乙方签章}</w:t>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代表签名：{签名}</w:t>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日期：</w:t>
      </w:r>
      <w:r>
        <w:rPr>
          <w:rFonts w:cs="仿宋_GB2312"/>
          <w:kern w:val="2"/>
          <w:szCs w:val="30"/>
          <w:u w:val="single"/>
          <w:lang w:val="en-US" w:eastAsia="zh-CN"/>
        </w:rPr>
        <w:t>{日期</w:t>
      </w:r>
      <w:r>
        <w:rPr>
          <w:rFonts w:cs="仿宋_GB2312"/>
          <w:kern w:val="2"/>
          <w:szCs w:val="30"/>
          <w:lang w:val="en-US" w:eastAsia="zh-CN"/>
        </w:rPr>
        <w:t>1</w:t>
      </w:r>
      <w:r>
        <w:rPr>
          <w:rFonts w:cs="仿宋_GB2312"/>
          <w:kern w:val="2"/>
          <w:szCs w:val="30"/>
          <w:u w:val="single"/>
          <w:lang w:val="en-US" w:eastAsia="zh-CN"/>
        </w:rPr>
        <w:t>}　日</w:t>
      </w:r>
      <w:r>
        <w:rPr>
          <w:rFonts w:cs="仿宋_GB2312"/>
          <w:kern w:val="2"/>
          <w:szCs w:val="30"/>
          <w:lang w:val="en-US" w:eastAsia="zh-CN"/>
        </w:rPr>
        <w:t>期</w:t>
      </w:r>
      <w:r>
        <w:rPr>
          <w:rFonts w:cs="仿宋_GB2312"/>
          <w:kern w:val="2"/>
          <w:szCs w:val="30"/>
          <w:u w:val="single"/>
          <w:lang w:val="en-US" w:eastAsia="zh-CN"/>
        </w:rPr>
        <w:t>：{日</w:t>
      </w:r>
      <w:r>
        <w:rPr>
          <w:rFonts w:cs="仿宋_GB2312"/>
          <w:kern w:val="2"/>
          <w:szCs w:val="30"/>
          <w:lang w:val="en-US" w:eastAsia="zh-CN"/>
        </w:rPr>
        <w:t>期2}</w:t>
      </w:r>
      <w:r>
        <w:rPr>
          <w:rFonts w:cs="仿宋_GB2312"/>
          <w:kern w:val="2"/>
          <w:szCs w:val="30"/>
          <w:u w:val="single"/>
          <w:lang w:val="en-US" w:eastAsia="zh-CN"/>
        </w:rPr>
      </w:r>
      <w:r>
        <w:rPr>
          <w:rFonts w:cs="仿宋_GB2312"/>
          <w:kern w:val="2"/>
          <w:szCs w:val="30"/>
          <w:lang w:val="en-US" w:eastAsia="zh-CN"/>
        </w:rPr>
      </w:r>
      <w:r>
        <w:rPr>
          <w:rFonts w:cs="仿宋_GB2312"/>
          <w:kern w:val="2"/>
          <w:szCs w:val="30"/>
          <w:u w:val="single"/>
          <w:lang w:val="en-US" w:eastAsia="zh-CN"/>
        </w:rPr>
      </w:r>
      <w:r>
        <w:rPr>
          <w:rFonts w:cs="仿宋_GB2312"/>
          <w:kern w:val="2"/>
          <w:szCs w:val="30"/>
          <w:lang w:val="en-US" w:eastAsia="zh-CN"/>
        </w:rPr>
      </w:r>
      <w:r>
        <w:rPr>
          <w:rFonts w:cs="仿宋_GB2312"/>
          <w:kern w:val="2"/>
          <w:szCs w:val="30"/>
          <w:u w:val="single"/>
          <w:lang w:val="en-US" w:eastAsia="zh-CN"/>
        </w:rPr>
      </w: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keepNext w:val="false"/>
        <w:keepLines w:val="false"/>
        <w:pageBreakBefore w:val="false"/>
        <w:widowControl w:val="false"/>
        <w:tabs>
          <w:tab w:val="clear" w:pos="420"/>
          <w:tab w:val="left" w:pos="790" w:leader="none"/>
          <w:tab w:val="left" w:pos="1264" w:leader="none"/>
        </w:tabs>
        <w:kinsoku w:val="true"/>
        <w:overflowPunct w:val="false"/>
        <w:autoSpaceDE w:val="true"/>
        <w:bidi w:val="0"/>
        <w:snapToGrid w:val="false"/>
        <w:spacing w:lineRule="auto" w:line="336"/>
        <w:ind w:end="0"/>
        <w:jc w:val="both"/>
        <w:textAlignment w:val="auto"/>
        <w:rPr>
          <w:rFonts w:cs="仿宋_GB2312"/>
          <w:kern w:val="2"/>
          <w:szCs w:val="30"/>
          <w:lang w:val="en-US" w:eastAsia="zh-CN"/>
        </w:rPr>
      </w:pPr>
      <w:r>
        <w:rPr>
          <w:rFonts w:cs="仿宋_GB2312"/>
          <w:kern w:val="2"/>
          <w:szCs w:val="30"/>
          <w:lang w:val="en-US" w:eastAsia="zh-CN"/>
        </w:rPr>
        <w:t>签订地点：</w:t>
      </w:r>
      <w:r>
        <w:rPr>
          <w:rFonts w:cs="仿宋_GB2312"/>
          <w:kern w:val="2"/>
          <w:szCs w:val="30"/>
          <w:u w:val="single"/>
          <w:lang w:val="en-US" w:eastAsia="zh-CN"/>
        </w:rPr>
        <w:t>{签订地点}</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合同附件：</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1</w:t>
      </w:r>
      <w:r>
        <w:rPr>
          <w:rFonts w:cs="仿宋_GB2312"/>
          <w:kern w:val="2"/>
          <w:szCs w:val="30"/>
        </w:rPr>
        <w:t>．</w:t>
      </w:r>
      <w:r>
        <w:rPr>
          <w:rFonts w:cs="仿宋_GB2312"/>
          <w:kern w:val="2"/>
          <w:szCs w:val="30"/>
          <w:lang w:val="en-US" w:eastAsia="zh-CN"/>
        </w:rPr>
        <w:t>合同实施记录表</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2</w:t>
      </w:r>
      <w:r>
        <w:rPr>
          <w:rFonts w:cs="仿宋_GB2312"/>
          <w:kern w:val="2"/>
          <w:szCs w:val="30"/>
          <w:lang w:val="en-US" w:eastAsia="zh-CN"/>
        </w:rPr>
        <w:t>．交货变更确认单</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3</w:t>
      </w:r>
      <w:r>
        <w:rPr>
          <w:rFonts w:cs="仿宋_GB2312"/>
          <w:kern w:val="2"/>
          <w:szCs w:val="30"/>
          <w:lang w:val="en-US" w:eastAsia="zh-CN"/>
        </w:rPr>
        <w:t>．报价明细表</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4</w:t>
      </w:r>
      <w:r>
        <w:rPr>
          <w:rFonts w:cs="仿宋_GB2312"/>
          <w:kern w:val="2"/>
          <w:szCs w:val="30"/>
          <w:lang w:val="en-US" w:eastAsia="zh-CN"/>
        </w:rPr>
        <w:t>．产品设计图（略）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t>5</w:t>
      </w:r>
      <w:r>
        <w:rPr>
          <w:rFonts w:cs="仿宋_GB2312"/>
          <w:kern w:val="2"/>
          <w:szCs w:val="30"/>
          <w:lang w:val="en-US" w:eastAsia="zh-CN"/>
        </w:rPr>
        <w:t>．产品使用说明（略）</w:t>
      </w:r>
    </w:p>
    <w:p>
      <w:pPr>
        <w:pStyle w:val="Normal"/>
        <w:tabs>
          <w:tab w:val="clear" w:pos="420"/>
          <w:tab w:val="left" w:pos="790" w:leader="none"/>
          <w:tab w:val="left" w:pos="1264" w:leader="none"/>
        </w:tabs>
        <w:overflowPunct w:val="false"/>
        <w:snapToGrid w:val="false"/>
        <w:spacing w:lineRule="auto" w:line="336"/>
        <w:ind w:firstLine="624" w:end="0"/>
        <w:jc w:val="both"/>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spacing w:lineRule="auto" w:line="336"/>
        <w:ind w:firstLine="624" w:end="0"/>
        <w:rPr>
          <w:rFonts w:cs="仿宋_GB2312"/>
          <w:kern w:val="2"/>
          <w:szCs w:val="30"/>
          <w:lang w:val="en-US" w:eastAsia="zh-CN"/>
        </w:rPr>
      </w:pPr>
      <w:r>
        <w:rPr>
          <w:rFonts w:cs="仿宋_GB2312"/>
          <w:kern w:val="2"/>
          <w:szCs w:val="30"/>
          <w:lang w:val="en-US" w:eastAsia="zh-CN"/>
        </w:rPr>
      </w:r>
    </w:p>
    <w:p>
      <w:pPr>
        <w:pStyle w:val="Normal"/>
        <w:tabs>
          <w:tab w:val="clear" w:pos="420"/>
          <w:tab w:val="left" w:pos="790" w:leader="none"/>
          <w:tab w:val="left" w:pos="1264" w:leader="none"/>
        </w:tabs>
        <w:overflowPunct w:val="false"/>
        <w:snapToGrid w:val="false"/>
        <w:rPr>
          <w:rFonts w:ascii="黑体" w:hAnsi="黑体" w:eastAsia="黑体"/>
          <w:kern w:val="2"/>
          <w:szCs w:val="30"/>
          <w:lang w:eastAsia="zh-CN"/>
        </w:rPr>
      </w:pPr>
      <w:r>
        <w:rPr>
          <w:rFonts w:ascii="黑体" w:hAnsi="黑体" w:eastAsia="黑体"/>
          <w:kern w:val="2"/>
          <w:szCs w:val="30"/>
        </w:rPr>
        <w:t>附件</w:t>
      </w:r>
      <w:r>
        <w:rPr>
          <w:rFonts w:eastAsia="黑体" w:ascii="黑体" w:hAnsi="黑体"/>
          <w:kern w:val="2"/>
          <w:szCs w:val="30"/>
          <w:lang w:val="en-US" w:eastAsia="zh-CN"/>
        </w:rPr>
        <w:t>1</w:t>
      </w:r>
    </w:p>
    <w:p>
      <w:pPr>
        <w:pStyle w:val="Normal"/>
        <w:overflowPunct w:val="false"/>
        <w:snapToGrid w:val="false"/>
        <w:spacing w:lineRule="auto" w:line="336"/>
        <w:rPr>
          <w:rFonts w:ascii="黑体" w:hAnsi="黑体" w:eastAsia="黑体"/>
          <w:kern w:val="2"/>
          <w:szCs w:val="30"/>
          <w:lang w:eastAsia="zh-CN"/>
        </w:rPr>
      </w:pPr>
      <w:r>
        <w:rPr>
          <w:rFonts w:eastAsia="黑体" w:ascii="黑体" w:hAnsi="黑体"/>
          <w:kern w:val="2"/>
          <w:szCs w:val="30"/>
          <w:lang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rPr>
      </w:pPr>
      <w:r>
        <w:rPr>
          <w:rFonts w:ascii="方正小标宋简体" w:hAnsi="方正小标宋简体" w:cs="仿宋_GB2312" w:eastAsia="方正小标宋简体"/>
          <w:kern w:val="2"/>
          <w:sz w:val="44"/>
          <w:szCs w:val="44"/>
        </w:rPr>
        <w:t>合同实施记录表</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rPr>
      </w:pPr>
      <w:r>
        <w:rPr>
          <w:rFonts w:eastAsia="方正小标宋简体" w:cs="仿宋_GB2312" w:ascii="方正小标宋简体" w:hAnsi="方正小标宋简体"/>
          <w:kern w:val="2"/>
          <w:sz w:val="44"/>
          <w:szCs w:val="30"/>
        </w:rPr>
      </w:r>
    </w:p>
    <w:tbl>
      <w:tblPr>
        <w:tblW w:w="8844" w:type="dxa"/>
        <w:jc w:val="center"/>
        <w:tblInd w:w="0" w:type="dxa"/>
        <w:tblLayout w:type="fixed"/>
        <w:tblCellMar>
          <w:top w:w="17" w:type="dxa"/>
          <w:start w:w="108" w:type="dxa"/>
          <w:bottom w:w="17" w:type="dxa"/>
          <w:end w:w="108" w:type="dxa"/>
        </w:tblCellMar>
      </w:tblPr>
      <w:tblGrid>
        <w:gridCol w:w="744"/>
        <w:gridCol w:w="2040"/>
        <w:gridCol w:w="1425"/>
        <w:gridCol w:w="4635"/>
      </w:tblGrid>
      <w:tr>
        <w:trPr>
          <w:tblHeader w:val="true"/>
          <w:trHeight w:val="340"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序号</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实施节点</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日期</w:t>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rPr>
            </w:pPr>
            <w:r>
              <w:rPr>
                <w:rFonts w:ascii="黑体" w:hAnsi="黑体" w:cs="黑体" w:eastAsia="黑体"/>
                <w:sz w:val="24"/>
                <w:szCs w:val="24"/>
              </w:rPr>
              <w:t>说明</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合同签订</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2</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支付第一笔价款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甲方应在本合同签订起</w:t>
            </w:r>
            <w:r>
              <w:rPr>
                <w:rFonts w:cs="仿宋_GB2312"/>
                <w:sz w:val="24"/>
                <w:szCs w:val="24"/>
                <w:u w:val="single"/>
                <w:lang w:eastAsia="zh-CN"/>
              </w:rPr>
              <w:t>　　</w:t>
            </w:r>
            <w:r>
              <w:rPr>
                <w:rFonts w:ascii="仿宋_GB2312" w:hAnsi="仿宋_GB2312" w:cs="仿宋_GB2312"/>
                <w:sz w:val="24"/>
                <w:szCs w:val="24"/>
              </w:rPr>
              <w:t>日向乙方支付第一笔价款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3</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pacing w:val="-6"/>
                <w:sz w:val="24"/>
                <w:szCs w:val="24"/>
                <w:highlight w:val="none"/>
              </w:rPr>
            </w:pPr>
            <w:r>
              <w:rPr>
                <w:rFonts w:ascii="仿宋_GB2312" w:hAnsi="仿宋_GB2312" w:cs="仿宋_GB2312"/>
                <w:spacing w:val="-6"/>
                <w:sz w:val="24"/>
                <w:szCs w:val="24"/>
              </w:rPr>
              <w:t>完成精确测量工作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pacing w:val="-6"/>
                <w:sz w:val="24"/>
                <w:szCs w:val="24"/>
                <w:highlight w:val="none"/>
              </w:rPr>
            </w:pPr>
            <w:r>
              <w:rPr>
                <w:rFonts w:eastAsia="仿宋_GB2312" w:cs="仿宋_GB2312"/>
                <w:spacing w:val="-6"/>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乙方应根据甲方的要求在</w:t>
            </w:r>
            <w:r>
              <w:rPr>
                <w:rFonts w:cs="仿宋_GB2312"/>
                <w:sz w:val="24"/>
                <w:szCs w:val="24"/>
                <w:u w:val="single"/>
                <w:lang w:eastAsia="zh-CN"/>
              </w:rPr>
              <w:t>　　</w:t>
            </w:r>
            <w:r>
              <w:rPr>
                <w:rFonts w:ascii="仿宋_GB2312" w:hAnsi="仿宋_GB2312" w:cs="仿宋_GB2312"/>
                <w:sz w:val="24"/>
                <w:szCs w:val="24"/>
              </w:rPr>
              <w:t>日内安排设计人员完成对甲方需求产品的测量工作</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4</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完成设计工作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乙方应在精确测量工作完成后</w:t>
            </w:r>
            <w:r>
              <w:rPr>
                <w:rFonts w:cs="仿宋_GB2312"/>
                <w:sz w:val="24"/>
                <w:szCs w:val="24"/>
                <w:u w:val="single"/>
                <w:lang w:eastAsia="zh-CN"/>
              </w:rPr>
              <w:t>　　</w:t>
            </w:r>
            <w:r>
              <w:rPr>
                <w:rFonts w:ascii="仿宋_GB2312" w:hAnsi="仿宋_GB2312" w:cs="仿宋_GB2312"/>
                <w:sz w:val="24"/>
                <w:szCs w:val="24"/>
              </w:rPr>
              <w:t>日内完成设计方案</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5</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设计方案确认</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6</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支付第二笔价款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甲方书面确认设计方案后支付第二笔价款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7</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完成生产工作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乙方应在收到第二笔价款后</w:t>
            </w:r>
            <w:r>
              <w:rPr>
                <w:rFonts w:cs="仿宋_GB2312"/>
                <w:sz w:val="24"/>
                <w:szCs w:val="24"/>
                <w:u w:val="single"/>
                <w:lang w:eastAsia="zh-CN"/>
              </w:rPr>
              <w:t>　　</w:t>
            </w:r>
            <w:r>
              <w:rPr>
                <w:rFonts w:ascii="仿宋_GB2312" w:hAnsi="仿宋_GB2312" w:cs="仿宋_GB2312"/>
                <w:sz w:val="24"/>
                <w:szCs w:val="24"/>
              </w:rPr>
              <w:t>日内完成生产</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8</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完成发货工作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乙方在产品生产完成后</w:t>
            </w:r>
            <w:r>
              <w:rPr>
                <w:rFonts w:cs="仿宋_GB2312"/>
                <w:sz w:val="24"/>
                <w:szCs w:val="24"/>
                <w:u w:val="single"/>
                <w:lang w:eastAsia="zh-CN"/>
              </w:rPr>
              <w:t>　　</w:t>
            </w:r>
            <w:r>
              <w:rPr>
                <w:rFonts w:ascii="仿宋_GB2312" w:hAnsi="仿宋_GB2312" w:cs="仿宋_GB2312"/>
                <w:sz w:val="24"/>
                <w:szCs w:val="24"/>
              </w:rPr>
              <w:t>日内安排物流发货至本合同第二条的地址</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9</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完成安装及验收工作</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乙方按约定安装完成，经甲方验收合格确认</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10</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支付剩余价款</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经甲方验收合格确认后，甲方应在</w:t>
            </w:r>
            <w:r>
              <w:rPr>
                <w:rFonts w:cs="仿宋_GB2312"/>
                <w:sz w:val="24"/>
                <w:szCs w:val="24"/>
                <w:u w:val="single"/>
                <w:lang w:eastAsia="zh-CN"/>
              </w:rPr>
              <w:t>　　</w:t>
            </w:r>
            <w:r>
              <w:rPr>
                <w:rFonts w:ascii="仿宋_GB2312" w:hAnsi="仿宋_GB2312" w:cs="仿宋_GB2312"/>
                <w:sz w:val="24"/>
                <w:szCs w:val="24"/>
              </w:rPr>
              <w:t>日内一次性支付剩余价款</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t>11</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开具发票</w:t>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ascii="仿宋_GB2312" w:hAnsi="仿宋_GB2312" w:cs="仿宋_GB2312"/>
                <w:sz w:val="24"/>
                <w:szCs w:val="24"/>
              </w:rPr>
              <w:t>乙方收到全部价款后应在</w:t>
            </w:r>
            <w:r>
              <w:rPr>
                <w:rFonts w:cs="仿宋_GB2312"/>
                <w:sz w:val="24"/>
                <w:szCs w:val="24"/>
                <w:u w:val="single"/>
                <w:lang w:eastAsia="zh-CN"/>
              </w:rPr>
              <w:t>　　</w:t>
            </w:r>
            <w:r>
              <w:rPr>
                <w:rFonts w:ascii="仿宋_GB2312" w:hAnsi="仿宋_GB2312" w:cs="仿宋_GB2312"/>
                <w:sz w:val="24"/>
                <w:szCs w:val="24"/>
              </w:rPr>
              <w:t>日内出具增值税专用发票给甲方</w:t>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ascii="仿宋_GB2312" w:hAnsi="仿宋_GB2312" w:cs="仿宋_GB2312"/>
                <w:sz w:val="24"/>
                <w:szCs w:val="24"/>
              </w:rPr>
              <w:t>…</w:t>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r>
        <w:trPr>
          <w:trHeight w:val="454" w:hRule="atLeast"/>
          <w:cantSplit w:val="true"/>
        </w:trPr>
        <w:tc>
          <w:tcPr>
            <w:tcW w:w="7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20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14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rPr>
            </w:pPr>
            <w:r>
              <w:rPr>
                <w:rFonts w:eastAsia="仿宋_GB2312" w:cs="仿宋_GB2312"/>
                <w:sz w:val="24"/>
                <w:szCs w:val="24"/>
              </w:rPr>
            </w:r>
          </w:p>
        </w:tc>
        <w:tc>
          <w:tcPr>
            <w:tcW w:w="46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both"/>
              <w:textAlignment w:val="auto"/>
              <w:rPr>
                <w:rFonts w:ascii="仿宋_GB2312" w:hAnsi="仿宋_GB2312" w:eastAsia="仿宋_GB2312" w:cs="仿宋_GB2312"/>
                <w:sz w:val="24"/>
                <w:szCs w:val="24"/>
                <w:highlight w:val="none"/>
              </w:rPr>
            </w:pPr>
            <w:r>
              <w:rPr>
                <w:rFonts w:eastAsia="仿宋_GB2312" w:cs="仿宋_GB2312"/>
                <w:sz w:val="24"/>
                <w:szCs w:val="24"/>
              </w:rPr>
            </w:r>
          </w:p>
        </w:tc>
      </w:tr>
    </w:tbl>
    <w:p>
      <w:pPr>
        <w:pStyle w:val="Normal"/>
        <w:keepNext w:val="false"/>
        <w:keepLines w:val="false"/>
        <w:pageBreakBefore w:val="false"/>
        <w:widowControl w:val="false"/>
        <w:kinsoku w:val="true"/>
        <w:overflowPunct w:val="false"/>
        <w:autoSpaceDE w:val="true"/>
        <w:bidi w:val="0"/>
        <w:snapToGrid w:val="false"/>
        <w:spacing w:lineRule="auto" w:line="240"/>
        <w:jc w:val="both"/>
        <w:textAlignment w:val="auto"/>
        <w:rPr>
          <w:kern w:val="2"/>
          <w:sz w:val="28"/>
          <w:szCs w:val="28"/>
        </w:rPr>
      </w:pPr>
      <w:r>
        <w:rPr>
          <w:kern w:val="2"/>
          <w:sz w:val="28"/>
          <w:szCs w:val="28"/>
        </w:rPr>
      </w:r>
    </w:p>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盖章）：{甲方签章}　　　　　　　乙方（盖章）：{乙方签章}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代表签名：{签名}</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rPr>
      </w:pPr>
      <w:r>
        <w:rPr>
          <w:kern w:val="2"/>
          <w:sz w:val="28"/>
          <w:szCs w:val="28"/>
          <w:lang w:val="en-US" w:eastAsia="zh-CN"/>
        </w:rPr>
        <w:t>日　　期：　　{日期1}　日　　期：　　{日期2}</w:t>
      </w:r>
    </w:p>
    <w:p>
      <w:pPr>
        <w:pStyle w:val="Normal"/>
        <w:tabs>
          <w:tab w:val="clear" w:pos="420"/>
          <w:tab w:val="left" w:pos="790" w:leader="none"/>
          <w:tab w:val="left" w:pos="1264" w:leader="none"/>
        </w:tabs>
        <w:overflowPunct w:val="false"/>
        <w:snapToGrid w:val="false"/>
        <w:rPr>
          <w:rFonts w:ascii="黑体" w:hAnsi="黑体" w:eastAsia="黑体"/>
          <w:kern w:val="2"/>
          <w:szCs w:val="30"/>
          <w:lang w:val="en-US" w:eastAsia="zh-CN"/>
        </w:rPr>
      </w:pPr>
      <w:r>
        <w:rPr>
          <w:rFonts w:ascii="黑体" w:hAnsi="黑体" w:eastAsia="黑体"/>
          <w:kern w:val="2"/>
          <w:szCs w:val="30"/>
        </w:rPr>
        <w:t>附件</w:t>
      </w:r>
      <w:r>
        <w:rPr>
          <w:rFonts w:eastAsia="黑体" w:ascii="黑体" w:hAnsi="黑体"/>
          <w:kern w:val="2"/>
          <w:szCs w:val="30"/>
          <w:lang w:val="en-US" w:eastAsia="zh-CN"/>
        </w:rPr>
        <w:t>2</w:t>
      </w:r>
    </w:p>
    <w:p>
      <w:pPr>
        <w:pStyle w:val="Normal"/>
        <w:overflowPunct w:val="false"/>
        <w:snapToGrid w:val="false"/>
        <w:spacing w:lineRule="auto" w:line="336"/>
        <w:rPr>
          <w:rFonts w:ascii="黑体" w:hAnsi="黑体" w:eastAsia="黑体"/>
          <w:kern w:val="2"/>
          <w:szCs w:val="30"/>
          <w:lang w:val="en-US" w:eastAsia="zh-CN"/>
        </w:rPr>
      </w:pPr>
      <w:r>
        <w:rPr>
          <w:rFonts w:eastAsia="黑体" w:ascii="黑体" w:hAnsi="黑体"/>
          <w:kern w:val="2"/>
          <w:szCs w:val="30"/>
          <w:lang w:val="en-US"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lang w:val="en-US" w:eastAsia="zh-CN"/>
        </w:rPr>
      </w:pPr>
      <w:r>
        <w:rPr>
          <w:rFonts w:ascii="方正小标宋简体" w:hAnsi="方正小标宋简体" w:cs="仿宋_GB2312" w:eastAsia="方正小标宋简体"/>
          <w:kern w:val="2"/>
          <w:sz w:val="44"/>
          <w:szCs w:val="44"/>
          <w:lang w:val="en-US" w:eastAsia="zh-CN"/>
        </w:rPr>
        <w:t>交货变更确认单</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lang w:val="en-US" w:eastAsia="zh-CN"/>
        </w:rPr>
      </w:pPr>
      <w:r>
        <w:rPr>
          <w:rFonts w:eastAsia="方正小标宋简体" w:cs="仿宋_GB2312" w:ascii="方正小标宋简体" w:hAnsi="方正小标宋简体"/>
          <w:kern w:val="2"/>
          <w:sz w:val="44"/>
          <w:szCs w:val="30"/>
          <w:lang w:val="en-US" w:eastAsia="zh-CN"/>
        </w:rPr>
      </w:r>
    </w:p>
    <w:tbl>
      <w:tblPr>
        <w:tblW w:w="8844" w:type="dxa"/>
        <w:jc w:val="center"/>
        <w:tblInd w:w="0" w:type="dxa"/>
        <w:tblLayout w:type="fixed"/>
        <w:tblCellMar>
          <w:top w:w="17" w:type="dxa"/>
          <w:start w:w="108" w:type="dxa"/>
          <w:bottom w:w="17" w:type="dxa"/>
          <w:end w:w="108" w:type="dxa"/>
        </w:tblCellMar>
      </w:tblPr>
      <w:tblGrid>
        <w:gridCol w:w="730"/>
        <w:gridCol w:w="1980"/>
        <w:gridCol w:w="3045"/>
        <w:gridCol w:w="3089"/>
      </w:tblGrid>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序号</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变更项目</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变更前内容</w:t>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4"/>
                <w:szCs w:val="24"/>
                <w:highlight w:val="none"/>
                <w:lang w:val="en-US" w:eastAsia="zh-CN"/>
              </w:rPr>
            </w:pPr>
            <w:r>
              <w:rPr>
                <w:rFonts w:ascii="黑体" w:hAnsi="黑体" w:cs="黑体" w:eastAsia="黑体"/>
                <w:sz w:val="24"/>
                <w:szCs w:val="24"/>
                <w:lang w:val="en-US" w:eastAsia="zh-CN"/>
              </w:rPr>
              <w:t>变更后内容</w:t>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1</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交货时间</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2</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交货地点</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t>3</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验收人</w:t>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ascii="仿宋_GB2312" w:hAnsi="仿宋_GB2312" w:cs="仿宋_GB2312"/>
                <w:sz w:val="24"/>
                <w:szCs w:val="24"/>
                <w:lang w:val="en-US" w:eastAsia="zh-CN"/>
              </w:rPr>
              <w:t>…</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r>
        <w:trPr>
          <w:trHeight w:val="567" w:hRule="atLeast"/>
          <w:cantSplit w:val="true"/>
        </w:trPr>
        <w:tc>
          <w:tcPr>
            <w:tcW w:w="7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c>
          <w:tcPr>
            <w:tcW w:w="30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4"/>
                <w:szCs w:val="24"/>
                <w:highlight w:val="none"/>
                <w:lang w:val="en-US" w:eastAsia="zh-CN"/>
              </w:rPr>
            </w:pPr>
            <w:r>
              <w:rPr>
                <w:rFonts w:eastAsia="仿宋_GB2312" w:cs="仿宋_GB2312"/>
                <w:sz w:val="24"/>
                <w:szCs w:val="24"/>
                <w:lang w:val="en-US" w:eastAsia="zh-CN"/>
              </w:rPr>
            </w:r>
          </w:p>
        </w:tc>
      </w:tr>
    </w:tbl>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盖章）：{甲方签章}　　　　　乙方（盖章）：{乙方签章}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代表签名：{签名}</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rPr>
      </w:pPr>
      <w:r>
        <w:rPr>
          <w:kern w:val="2"/>
          <w:sz w:val="28"/>
          <w:szCs w:val="28"/>
          <w:lang w:val="en-US" w:eastAsia="zh-CN"/>
        </w:rPr>
        <w:t>日　　期：　　{日期1}　日　　期：　　{日期2}</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 w:val="28"/>
          <w:szCs w:val="30"/>
          <w:lang w:val="en-US" w:eastAsia="zh-CN"/>
        </w:rPr>
      </w:pPr>
      <w:r>
        <w:rPr>
          <w:kern w:val="2"/>
          <w:sz w:val="28"/>
          <w:szCs w:val="30"/>
          <w:lang w:val="en-US" w:eastAsia="zh-CN"/>
        </w:rPr>
      </w:r>
    </w:p>
    <w:p>
      <w:pPr>
        <w:sectPr>
          <w:footerReference w:type="default" r:id="rId2"/>
          <w:type w:val="nextPage"/>
          <w:pgSz w:w="11906" w:h="16838"/>
          <w:pgMar w:left="1587" w:right="1474" w:gutter="0" w:header="0" w:top="2098" w:footer="1417" w:bottom="1984"/>
          <w:pgNumType w:fmt="decimal"/>
          <w:formProt w:val="false"/>
          <w:textDirection w:val="lrTb"/>
          <w:docGrid w:type="linesAndChars" w:linePitch="579" w:charSpace="4294966271"/>
        </w:sectPr>
        <w:pStyle w:val="Normal"/>
        <w:keepNext w:val="false"/>
        <w:keepLines w:val="false"/>
        <w:pageBreakBefore w:val="false"/>
        <w:widowControl w:val="false"/>
        <w:kinsoku w:val="true"/>
        <w:overflowPunct w:val="false"/>
        <w:autoSpaceDE w:val="true"/>
        <w:bidi w:val="0"/>
        <w:snapToGrid w:val="false"/>
        <w:spacing w:lineRule="auto" w:line="240"/>
        <w:textAlignment w:val="auto"/>
        <w:rPr>
          <w:kern w:val="2"/>
          <w:szCs w:val="30"/>
          <w:lang w:val="en-US" w:eastAsia="zh-CN"/>
        </w:rPr>
      </w:pPr>
      <w:r>
        <w:rPr>
          <w:kern w:val="2"/>
          <w:szCs w:val="30"/>
          <w:lang w:val="en-US" w:eastAsia="zh-CN"/>
        </w:rPr>
      </w:r>
    </w:p>
    <w:p>
      <w:pPr>
        <w:pStyle w:val="Normal"/>
        <w:tabs>
          <w:tab w:val="clear" w:pos="420"/>
          <w:tab w:val="left" w:pos="790" w:leader="none"/>
          <w:tab w:val="left" w:pos="1264" w:leader="none"/>
        </w:tabs>
        <w:overflowPunct w:val="false"/>
        <w:snapToGrid w:val="false"/>
        <w:rPr>
          <w:rFonts w:ascii="黑体" w:hAnsi="黑体" w:eastAsia="黑体"/>
          <w:kern w:val="2"/>
          <w:szCs w:val="30"/>
          <w:lang w:val="en-US" w:eastAsia="zh-CN"/>
        </w:rPr>
      </w:pPr>
      <w:r>
        <w:rPr>
          <w:rFonts w:ascii="黑体" w:hAnsi="黑体" w:eastAsia="黑体"/>
          <w:kern w:val="2"/>
          <w:szCs w:val="30"/>
        </w:rPr>
        <w:t>附件</w:t>
      </w:r>
      <w:r>
        <w:rPr>
          <w:rFonts w:eastAsia="黑体" w:ascii="黑体" w:hAnsi="黑体"/>
          <w:kern w:val="2"/>
          <w:szCs w:val="30"/>
          <w:lang w:val="en-US" w:eastAsia="zh-CN"/>
        </w:rPr>
        <w:t>3</w:t>
      </w:r>
    </w:p>
    <w:p>
      <w:pPr>
        <w:pStyle w:val="Normal"/>
        <w:overflowPunct w:val="false"/>
        <w:snapToGrid w:val="false"/>
        <w:spacing w:lineRule="auto" w:line="336"/>
        <w:rPr>
          <w:rFonts w:ascii="黑体" w:hAnsi="黑体" w:eastAsia="黑体"/>
          <w:kern w:val="2"/>
          <w:szCs w:val="30"/>
          <w:lang w:val="en-US" w:eastAsia="zh-CN"/>
        </w:rPr>
      </w:pPr>
      <w:r>
        <w:rPr>
          <w:rFonts w:eastAsia="黑体" w:ascii="黑体" w:hAnsi="黑体"/>
          <w:kern w:val="2"/>
          <w:szCs w:val="30"/>
          <w:lang w:val="en-US" w:eastAsia="zh-CN"/>
        </w:rPr>
      </w:r>
    </w:p>
    <w:p>
      <w:pPr>
        <w:pStyle w:val="Normal"/>
        <w:keepNext w:val="false"/>
        <w:keepLines w:val="false"/>
        <w:pageBreakBefore w:val="false"/>
        <w:widowControl w:val="false"/>
        <w:tabs>
          <w:tab w:val="clear" w:pos="420"/>
          <w:tab w:val="left" w:pos="790" w:leader="none"/>
        </w:tabs>
        <w:kinsoku w:val="true"/>
        <w:overflowPunct w:val="false"/>
        <w:autoSpaceDE w:val="true"/>
        <w:bidi w:val="0"/>
        <w:snapToGrid w:val="false"/>
        <w:ind w:end="0"/>
        <w:jc w:val="center"/>
        <w:textAlignment w:val="auto"/>
        <w:rPr>
          <w:rFonts w:ascii="方正小标宋简体" w:hAnsi="方正小标宋简体" w:eastAsia="方正小标宋简体" w:cs="仿宋_GB2312"/>
          <w:kern w:val="2"/>
          <w:sz w:val="44"/>
          <w:szCs w:val="44"/>
          <w:lang w:val="en-US" w:eastAsia="zh-CN"/>
        </w:rPr>
      </w:pPr>
      <w:r>
        <w:rPr>
          <w:rFonts w:ascii="方正小标宋简体" w:hAnsi="方正小标宋简体" w:cs="仿宋_GB2312" w:eastAsia="方正小标宋简体"/>
          <w:kern w:val="2"/>
          <w:sz w:val="44"/>
          <w:szCs w:val="44"/>
          <w:lang w:val="en-US" w:eastAsia="zh-CN"/>
        </w:rPr>
        <w:t>报价明细表</w:t>
      </w:r>
    </w:p>
    <w:p>
      <w:pPr>
        <w:pStyle w:val="Normal"/>
        <w:keepNext w:val="false"/>
        <w:keepLines w:val="false"/>
        <w:pageBreakBefore w:val="false"/>
        <w:widowControl w:val="false"/>
        <w:kinsoku w:val="true"/>
        <w:overflowPunct w:val="false"/>
        <w:autoSpaceDE w:val="true"/>
        <w:bidi w:val="0"/>
        <w:snapToGrid w:val="false"/>
        <w:spacing w:lineRule="auto" w:line="240"/>
        <w:textAlignment w:val="auto"/>
        <w:rPr>
          <w:rFonts w:ascii="方正小标宋简体" w:hAnsi="方正小标宋简体" w:eastAsia="方正小标宋简体" w:cs="仿宋_GB2312"/>
          <w:kern w:val="2"/>
          <w:sz w:val="44"/>
          <w:szCs w:val="30"/>
          <w:lang w:val="en-US" w:eastAsia="zh-CN"/>
        </w:rPr>
      </w:pPr>
      <w:r>
        <w:rPr>
          <w:rFonts w:eastAsia="方正小标宋简体" w:cs="仿宋_GB2312" w:ascii="方正小标宋简体" w:hAnsi="方正小标宋简体"/>
          <w:kern w:val="2"/>
          <w:sz w:val="44"/>
          <w:szCs w:val="30"/>
          <w:lang w:val="en-US" w:eastAsia="zh-CN"/>
        </w:rPr>
      </w:r>
    </w:p>
    <w:tbl>
      <w:tblPr>
        <w:tblW w:w="11572" w:type="dxa"/>
        <w:jc w:val="center"/>
        <w:tblInd w:w="0" w:type="dxa"/>
        <w:tblLayout w:type="fixed"/>
        <w:tblCellMar>
          <w:top w:w="17" w:type="dxa"/>
          <w:start w:w="108" w:type="dxa"/>
          <w:bottom w:w="17" w:type="dxa"/>
          <w:end w:w="108" w:type="dxa"/>
        </w:tblCellMar>
      </w:tblPr>
      <w:tblGrid>
        <w:gridCol w:w="512"/>
        <w:gridCol w:w="727"/>
        <w:gridCol w:w="1008"/>
        <w:gridCol w:w="652"/>
        <w:gridCol w:w="572"/>
        <w:gridCol w:w="651"/>
        <w:gridCol w:w="842"/>
        <w:gridCol w:w="651"/>
        <w:gridCol w:w="472"/>
        <w:gridCol w:w="485"/>
        <w:gridCol w:w="485"/>
        <w:gridCol w:w="677"/>
        <w:gridCol w:w="575"/>
        <w:gridCol w:w="558"/>
        <w:gridCol w:w="685"/>
        <w:gridCol w:w="698"/>
        <w:gridCol w:w="637"/>
        <w:gridCol w:w="685"/>
      </w:tblGrid>
      <w:tr>
        <w:trPr>
          <w:trHeight w:val="467"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ind w:start="-28" w:end="-28"/>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序号</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空间</w:t>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ind w:start="-28" w:end="-28"/>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名称（产品</w:t>
            </w:r>
            <w:r>
              <w:rPr>
                <w:rFonts w:eastAsia="黑体" w:cs="黑体" w:ascii="黑体" w:hAnsi="黑体"/>
                <w:sz w:val="21"/>
                <w:szCs w:val="21"/>
                <w:lang w:val="en-US" w:eastAsia="zh-CN"/>
              </w:rPr>
              <w:t>/</w:t>
            </w:r>
            <w:r>
              <w:rPr>
                <w:rFonts w:ascii="黑体" w:hAnsi="黑体" w:cs="黑体" w:eastAsia="黑体"/>
                <w:sz w:val="21"/>
                <w:szCs w:val="21"/>
                <w:lang w:val="en-US" w:eastAsia="zh-CN"/>
              </w:rPr>
              <w:t>五金件等）</w:t>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主体材料</w:t>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颜色</w:t>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品牌</w:t>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等级</w:t>
            </w:r>
          </w:p>
          <w:p>
            <w:pPr>
              <w:pStyle w:val="Normal"/>
              <w:keepNext w:val="false"/>
              <w:keepLines w:val="false"/>
              <w:widowControl w:val="false"/>
              <w:kinsoku w:val="true"/>
              <w:overflowPunct w:val="true"/>
              <w:autoSpaceDE w:val="true"/>
              <w:bidi w:val="0"/>
              <w:snapToGrid w:val="false"/>
              <w:ind w:start="-57" w:end="-57"/>
              <w:jc w:val="center"/>
              <w:textAlignment w:val="auto"/>
              <w:rPr>
                <w:rFonts w:ascii="黑体" w:hAnsi="黑体" w:eastAsia="黑体" w:cs="黑体"/>
                <w:sz w:val="21"/>
                <w:szCs w:val="21"/>
                <w:highlight w:val="none"/>
                <w:lang w:val="en-US" w:eastAsia="zh-CN"/>
              </w:rPr>
            </w:pPr>
            <w:r>
              <w:rPr>
                <w:rFonts w:ascii="黑体" w:hAnsi="黑体" w:cs="黑体" w:eastAsia="黑体"/>
                <w:w w:val="90"/>
                <w:sz w:val="21"/>
                <w:szCs w:val="21"/>
                <w:lang w:val="en-US" w:eastAsia="zh-CN"/>
              </w:rPr>
              <w:t>（环保等）</w:t>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型号</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长</w:t>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宽</w:t>
            </w:r>
            <w:r>
              <w:rPr>
                <w:rFonts w:eastAsia="黑体" w:cs="黑体" w:ascii="黑体" w:hAnsi="黑体"/>
                <w:sz w:val="21"/>
                <w:szCs w:val="21"/>
                <w:lang w:val="en-US" w:eastAsia="zh-CN"/>
              </w:rPr>
              <w:t>/</w:t>
            </w:r>
          </w:p>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深</w:t>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厚</w:t>
            </w:r>
            <w:r>
              <w:rPr>
                <w:rFonts w:eastAsia="黑体" w:cs="黑体" w:ascii="黑体" w:hAnsi="黑体"/>
                <w:sz w:val="21"/>
                <w:szCs w:val="21"/>
                <w:lang w:val="en-US" w:eastAsia="zh-CN"/>
              </w:rPr>
              <w:t>/</w:t>
            </w:r>
          </w:p>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高</w:t>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数量</w:t>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单位</w:t>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单价</w:t>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总价</w:t>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eastAsia="黑体" w:cs="黑体" w:ascii="黑体" w:hAnsi="黑体"/>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黑体" w:hAnsi="黑体" w:eastAsia="黑体" w:cs="黑体"/>
                <w:sz w:val="21"/>
                <w:szCs w:val="21"/>
                <w:highlight w:val="none"/>
                <w:lang w:val="en-US" w:eastAsia="zh-CN"/>
              </w:rPr>
            </w:pPr>
            <w:r>
              <w:rPr>
                <w:rFonts w:ascii="黑体" w:hAnsi="黑体" w:cs="黑体" w:eastAsia="黑体"/>
                <w:sz w:val="21"/>
                <w:szCs w:val="21"/>
                <w:lang w:val="en-US" w:eastAsia="zh-CN"/>
              </w:rPr>
              <w:t>备注</w:t>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1</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2</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t>3</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485" w:hRule="atLeast"/>
          <w:cantSplit w:val="true"/>
        </w:trPr>
        <w:tc>
          <w:tcPr>
            <w:tcW w:w="5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ascii="仿宋_GB2312" w:hAnsi="仿宋_GB2312" w:cs="仿宋_GB2312"/>
                <w:sz w:val="21"/>
                <w:szCs w:val="21"/>
                <w:lang w:val="en-US" w:eastAsia="zh-CN"/>
              </w:rPr>
              <w:t>…</w:t>
            </w:r>
          </w:p>
        </w:tc>
        <w:tc>
          <w:tcPr>
            <w:tcW w:w="7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10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8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5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sz w:val="21"/>
                <w:szCs w:val="21"/>
                <w:highlight w:val="none"/>
                <w:lang w:val="en-US" w:eastAsia="zh-CN"/>
              </w:rPr>
            </w:pPr>
            <w:r>
              <w:rPr>
                <w:rFonts w:eastAsia="仿宋_GB2312" w:cs="仿宋_GB2312"/>
                <w:sz w:val="21"/>
                <w:szCs w:val="21"/>
                <w:lang w:val="en-US" w:eastAsia="zh-CN"/>
              </w:rPr>
            </w:r>
          </w:p>
        </w:tc>
      </w:tr>
      <w:tr>
        <w:trPr>
          <w:trHeight w:val="396" w:hRule="atLeast"/>
          <w:cantSplit w:val="true"/>
        </w:trPr>
        <w:tc>
          <w:tcPr>
            <w:tcW w:w="8309" w:type="dxa"/>
            <w:gridSpan w:val="1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cs="仿宋_GB2312"/>
                <w:b/>
                <w:bCs/>
                <w:sz w:val="21"/>
                <w:szCs w:val="21"/>
                <w:lang w:val="en-US" w:eastAsia="zh-CN"/>
              </w:rPr>
              <w:t xml:space="preserve">                                                                    </w:t>
            </w:r>
            <w:r>
              <w:rPr>
                <w:rFonts w:ascii="仿宋_GB2312" w:hAnsi="仿宋_GB2312" w:cs="仿宋_GB2312"/>
                <w:b/>
                <w:bCs/>
                <w:sz w:val="21"/>
                <w:szCs w:val="21"/>
                <w:lang w:val="en-US" w:eastAsia="zh-CN"/>
              </w:rPr>
              <w:t>合</w:t>
            </w:r>
            <w:r>
              <w:rPr>
                <w:rFonts w:cs="仿宋_GB2312"/>
                <w:b/>
                <w:bCs/>
                <w:sz w:val="21"/>
                <w:szCs w:val="21"/>
                <w:lang w:val="en-US" w:eastAsia="zh-CN"/>
              </w:rPr>
              <w:t>　</w:t>
            </w:r>
            <w:r>
              <w:rPr>
                <w:rFonts w:ascii="仿宋_GB2312" w:hAnsi="仿宋_GB2312" w:cs="仿宋_GB2312"/>
                <w:b/>
                <w:bCs/>
                <w:sz w:val="21"/>
                <w:szCs w:val="21"/>
                <w:lang w:val="en-US" w:eastAsia="zh-CN"/>
              </w:rPr>
              <w:t>计</w:t>
            </w:r>
          </w:p>
        </w:tc>
        <w:tc>
          <w:tcPr>
            <w:tcW w:w="5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c>
          <w:tcPr>
            <w:tcW w:w="6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jc w:val="center"/>
              <w:textAlignment w:val="auto"/>
              <w:rPr>
                <w:rFonts w:ascii="仿宋_GB2312" w:hAnsi="仿宋_GB2312" w:eastAsia="仿宋_GB2312" w:cs="仿宋_GB2312"/>
                <w:b/>
                <w:bCs/>
                <w:sz w:val="21"/>
                <w:szCs w:val="21"/>
                <w:highlight w:val="none"/>
                <w:lang w:val="en-US" w:eastAsia="zh-CN"/>
              </w:rPr>
            </w:pPr>
            <w:r>
              <w:rPr>
                <w:rFonts w:eastAsia="仿宋_GB2312" w:cs="仿宋_GB2312"/>
                <w:b/>
                <w:bCs/>
                <w:sz w:val="21"/>
                <w:szCs w:val="21"/>
                <w:lang w:val="en-US" w:eastAsia="zh-CN"/>
              </w:rPr>
            </w:r>
          </w:p>
        </w:tc>
      </w:tr>
      <w:tr>
        <w:trPr>
          <w:trHeight w:val="718" w:hRule="atLeast"/>
          <w:cantSplit w:val="true"/>
        </w:trPr>
        <w:tc>
          <w:tcPr>
            <w:tcW w:w="11572" w:type="dxa"/>
            <w:gridSpan w:val="1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before="60" w:after="0"/>
              <w:jc w:val="both"/>
              <w:textAlignment w:val="auto"/>
              <w:rPr>
                <w:rFonts w:ascii="仿宋_GB2312" w:hAnsi="仿宋_GB2312" w:eastAsia="仿宋_GB2312" w:cs="仿宋_GB2312"/>
                <w:sz w:val="21"/>
                <w:szCs w:val="21"/>
                <w:highlight w:val="none"/>
                <w:lang w:val="en-US" w:eastAsia="zh-CN"/>
              </w:rPr>
            </w:pPr>
            <w:r>
              <w:rPr>
                <w:rFonts w:ascii="仿宋_GB2312" w:hAnsi="仿宋_GB2312" w:cs="仿宋_GB2312"/>
                <w:sz w:val="21"/>
                <w:szCs w:val="21"/>
                <w:lang w:val="en-US" w:eastAsia="zh-CN"/>
              </w:rPr>
              <w:t>说明：</w:t>
            </w:r>
          </w:p>
        </w:tc>
      </w:tr>
    </w:tbl>
    <w:p>
      <w:pPr>
        <w:pStyle w:val="Normal"/>
        <w:keepNext w:val="false"/>
        <w:keepLines w:val="false"/>
        <w:pageBreakBefore w:val="false"/>
        <w:widowControl w:val="false"/>
        <w:tabs>
          <w:tab w:val="clear" w:pos="420"/>
          <w:tab w:val="left" w:pos="4410" w:leader="none"/>
        </w:tabs>
        <w:kinsoku w:val="true"/>
        <w:overflowPunct w:val="false"/>
        <w:autoSpaceDE w:val="true"/>
        <w:bidi w:val="0"/>
        <w:snapToGrid w:val="false"/>
        <w:spacing w:lineRule="auto" w:line="240"/>
        <w:jc w:val="both"/>
        <w:textAlignment w:val="auto"/>
        <w:rPr>
          <w:kern w:val="2"/>
          <w:sz w:val="28"/>
          <w:szCs w:val="28"/>
          <w:lang w:val="en-US" w:eastAsia="zh-CN"/>
        </w:rPr>
      </w:pPr>
      <w:r>
        <w:rPr>
          <w:kern w:val="2"/>
          <w:sz w:val="28"/>
          <w:szCs w:val="28"/>
          <w:lang w:val="en-US" w:eastAsia="zh-CN"/>
        </w:rPr>
      </w:r>
    </w:p>
    <w:p>
      <w:pPr>
        <w:pStyle w:val="Normal"/>
        <w:keepNext w:val="false"/>
        <w:keepLines w:val="false"/>
        <w:pageBreakBefore w:val="false"/>
        <w:widowControl w:val="false"/>
        <w:tabs>
          <w:tab w:val="clear" w:pos="420"/>
          <w:tab w:val="left" w:pos="4410" w:leader="none"/>
          <w:tab w:val="left" w:pos="6615" w:leader="none"/>
          <w:tab w:val="left" w:pos="6930" w:leader="none"/>
        </w:tabs>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甲方（签名</w:t>
      </w:r>
      <w:r>
        <w:rPr>
          <w:kern w:val="2"/>
          <w:sz w:val="28"/>
          <w:szCs w:val="28"/>
          <w:lang w:val="en-US" w:eastAsia="zh-CN"/>
        </w:rPr>
        <w:t>/</w:t>
      </w:r>
      <w:r>
        <w:rPr>
          <w:kern w:val="2"/>
          <w:sz w:val="28"/>
          <w:szCs w:val="28"/>
          <w:lang w:val="en-US" w:eastAsia="zh-CN"/>
        </w:rPr>
        <w:t>盖章）：{甲方签章}　　　　　乙方（盖章）：{乙方签章}</w:t>
      </w:r>
    </w:p>
    <w:p>
      <w:pPr>
        <w:pStyle w:val="Normal"/>
        <w:keepNext w:val="false"/>
        <w:keepLines w:val="false"/>
        <w:pageBreakBefore w:val="false"/>
        <w:widowControl w:val="false"/>
        <w:kinsoku w:val="true"/>
        <w:overflowPunct w:val="false"/>
        <w:autoSpaceDE w:val="true"/>
        <w:bidi w:val="0"/>
        <w:snapToGrid w:val="false"/>
        <w:spacing w:lineRule="auto" w:line="360"/>
        <w:jc w:val="both"/>
        <w:textAlignment w:val="auto"/>
        <w:rPr>
          <w:kern w:val="2"/>
          <w:sz w:val="28"/>
          <w:szCs w:val="28"/>
          <w:lang w:val="en-US" w:eastAsia="zh-CN"/>
        </w:rPr>
      </w:pPr>
      <w:r>
        <w:rPr>
          <w:kern w:val="2"/>
          <w:sz w:val="28"/>
          <w:szCs w:val="28"/>
          <w:lang w:val="en-US" w:eastAsia="zh-CN"/>
        </w:rPr>
        <w:t>代表签名：{签名}</w:t>
      </w:r>
    </w:p>
    <w:p>
      <w:pPr>
        <w:pStyle w:val="Normal"/>
        <w:rPr>
          <w:kern w:val="2"/>
          <w:sz w:val="28"/>
          <w:szCs w:val="28"/>
          <w:lang w:val="en-US" w:eastAsia="zh-CN"/>
        </w:rPr>
      </w:pPr>
      <w:r>
        <w:rPr>
          <w:kern w:val="2"/>
          <w:sz w:val="28"/>
          <w:szCs w:val="28"/>
          <w:lang w:val="en-US" w:eastAsia="zh-CN"/>
        </w:rPr>
        <w:t>日　　期：　　{日期1}　日　　期：　　{日期2}</w:t>
      </w:r>
    </w:p>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简体">
    <w:charset w:val="86"/>
    <w:family w:val="auto"/>
    <w:pitch w:val="default"/>
  </w:font>
  <w:font w:name="黑体">
    <w:charset w:val="86"/>
    <w:family w:val="auto"/>
    <w:pitch w:val="default"/>
  </w:font>
  <w:font w:name="Wingdings 2">
    <w:altName w:val="Wingdings"/>
    <w:charset w:val="02"/>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 w:hAnsi="宋体" w:cs="宋体" w:eastAsia="宋体"/>
        <w:kern w:val="2"/>
        <w:sz w:val="28"/>
        <w:szCs w:val="28"/>
      </w:rPr>
      <w:t xml:space="preserve">— </w:t>
    </w:r>
    <w:r>
      <w:rPr>
        <w:rFonts w:ascii="宋体" w:hAnsi="宋体" w:cs="宋体" w:eastAsia="宋体"/>
        <w:kern w:val="2"/>
        <w:sz w:val="28"/>
        <w:szCs w:val="28"/>
      </w:rPr>
      <w:fldChar w:fldCharType="begin"/>
    </w:r>
    <w:r>
      <w:rPr>
        <w:sz w:val="28"/>
        <w:kern w:val="2"/>
        <w:szCs w:val="28"/>
        <w:rFonts w:ascii="宋体" w:hAnsi="宋体" w:cs="宋体" w:eastAsia="宋体"/>
      </w:rPr>
      <w:instrText xml:space="preserve"> PAGE </w:instrText>
    </w:r>
    <w:r>
      <w:rPr>
        <w:sz w:val="28"/>
        <w:kern w:val="2"/>
        <w:szCs w:val="28"/>
        <w:rFonts w:ascii="宋体" w:hAnsi="宋体" w:cs="宋体" w:eastAsia="宋体"/>
      </w:rPr>
      <w:fldChar w:fldCharType="separate"/>
    </w:r>
    <w:r>
      <w:rPr>
        <w:sz w:val="28"/>
        <w:kern w:val="2"/>
        <w:szCs w:val="28"/>
        <w:rFonts w:ascii="宋体" w:hAnsi="宋体" w:cs="宋体" w:eastAsia="宋体"/>
      </w:rPr>
      <w:t>16</w:t>
    </w:r>
    <w:r>
      <w:rPr>
        <w:sz w:val="28"/>
        <w:kern w:val="2"/>
        <w:szCs w:val="28"/>
        <w:rFonts w:ascii="宋体" w:hAnsi="宋体" w:cs="宋体" w:eastAsia="宋体"/>
      </w:rPr>
      <w:fldChar w:fldCharType="end"/>
    </w:r>
    <w:r>
      <w:rPr>
        <w:rFonts w:ascii="宋体" w:hAnsi="宋体" w:cs="宋体" w:eastAsia="宋体"/>
        <w:kern w:val="2"/>
        <w:sz w:val="28"/>
        <w:szCs w:val="2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start="312" w:end="312"/>
      <w:jc w:val="end"/>
      <w:rPr/>
    </w:pPr>
    <w:r>
      <w:rPr>
        <w:rFonts w:ascii="宋体" w:hAnsi="宋体" w:cs="宋体" w:eastAsia="宋体"/>
        <w:kern w:val="2"/>
        <w:sz w:val="28"/>
        <w:szCs w:val="28"/>
      </w:rPr>
      <w:t xml:space="preserve">— </w:t>
    </w:r>
    <w:r>
      <w:rPr>
        <w:rFonts w:ascii="宋体" w:hAnsi="宋体" w:cs="宋体" w:eastAsia="宋体"/>
        <w:kern w:val="2"/>
        <w:sz w:val="28"/>
        <w:szCs w:val="28"/>
      </w:rPr>
      <w:fldChar w:fldCharType="begin"/>
    </w:r>
    <w:r>
      <w:rPr>
        <w:sz w:val="28"/>
        <w:kern w:val="2"/>
        <w:szCs w:val="28"/>
        <w:rFonts w:ascii="宋体" w:hAnsi="宋体" w:cs="宋体" w:eastAsia="宋体"/>
      </w:rPr>
      <w:instrText xml:space="preserve"> PAGE </w:instrText>
    </w:r>
    <w:r>
      <w:rPr>
        <w:sz w:val="28"/>
        <w:kern w:val="2"/>
        <w:szCs w:val="28"/>
        <w:rFonts w:ascii="宋体" w:hAnsi="宋体" w:cs="宋体" w:eastAsia="宋体"/>
      </w:rPr>
      <w:fldChar w:fldCharType="separate"/>
    </w:r>
    <w:r>
      <w:rPr>
        <w:sz w:val="28"/>
        <w:kern w:val="2"/>
        <w:szCs w:val="28"/>
        <w:rFonts w:ascii="宋体" w:hAnsi="宋体" w:cs="宋体" w:eastAsia="宋体"/>
      </w:rPr>
      <w:t>17</w:t>
    </w:r>
    <w:r>
      <w:rPr>
        <w:sz w:val="28"/>
        <w:kern w:val="2"/>
        <w:szCs w:val="28"/>
        <w:rFonts w:ascii="宋体" w:hAnsi="宋体" w:cs="宋体" w:eastAsia="宋体"/>
      </w:rPr>
      <w:fldChar w:fldCharType="end"/>
    </w:r>
    <w:r>
      <w:rPr>
        <w:rFonts w:ascii="宋体" w:hAnsi="宋体" w:cs="宋体" w:eastAsia="宋体"/>
        <w:kern w:val="2"/>
        <w:sz w:val="28"/>
        <w:szCs w:val="2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2024-04-09T23:30:00Z</dcterms:created>
  <dc:creator>scjuser</dc:creator>
  <dc:description/>
  <dc:language>zh-CN</dc:language>
  <cp:lastModifiedBy>合同监管工作岗</cp:lastModifiedBy>
  <dcterms:modified xsi:type="dcterms:W3CDTF">2024-09-26T14:34:47Z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48532D9DE8184FFEA6752AA38309EF95_12</vt:lpwstr>
  </property>
  <property fmtid="{D5CDD505-2E9C-101B-9397-08002B2CF9AE}" pid="3" name="KSOProductBuildVer">
    <vt:lpwstr>2052-11.8.2.10393</vt:lpwstr>
  </property>
</Properties>
</file>