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jc w:val="center"/>
        <w:rPr>
          <w:rFonts w:ascii="方正小标宋_GBK" w:hAnsi="方正小标宋_GBK" w:eastAsia="方正小标宋_GBK" w:cs="方正小标宋_GBK"/>
          <w:b w:val="false"/>
          <w:bCs w:val="false"/>
          <w:sz w:val="40"/>
          <w:szCs w:val="40"/>
        </w:rPr>
      </w:pPr>
      <w:r>
        <w:rPr>
          <w:rFonts w:ascii="方正小标宋_GBK" w:hAnsi="方正小标宋_GBK" w:cs="方正小标宋_GBK" w:eastAsia="方正小标宋_GBK"/>
          <w:b w:val="false"/>
          <w:bCs w:val="false"/>
          <w:sz w:val="40"/>
          <w:szCs w:val="40"/>
        </w:rPr>
        <w:t>上海市地下管线跟踪测量技术服务合同</w:t>
      </w:r>
    </w:p>
    <w:p>
      <w:pPr>
        <w:pStyle w:val="Normal"/>
        <w:snapToGrid w:val="false"/>
        <w:spacing w:lineRule="auto" w:line="312"/>
        <w:rPr>
          <w:rFonts w:ascii="方正小标宋_GBK" w:hAnsi="方正小标宋_GBK" w:eastAsia="方正小标宋_GBK" w:cs="方正小标宋_GBK"/>
          <w:b w:val="false"/>
          <w:bCs w:val="false"/>
          <w:sz w:val="40"/>
          <w:szCs w:val="40"/>
        </w:rPr>
      </w:pPr>
      <w:r>
        <w:rPr>
          <w:rFonts w:eastAsia="方正小标宋_GBK" w:cs="方正小标宋_GBK" w:ascii="方正小标宋_GBK" w:hAnsi="方正小标宋_GBK"/>
          <w:b w:val="false"/>
          <w:bCs w:val="false"/>
          <w:sz w:val="40"/>
          <w:szCs w:val="40"/>
        </w:rPr>
      </w:r>
    </w:p>
    <w:p>
      <w:pPr>
        <w:pStyle w:val="Normal"/>
        <w:snapToGrid w:val="false"/>
        <w:jc w:val="center"/>
        <w:rPr>
          <w:rFonts w:ascii="方正小标宋_GBK" w:hAnsi="方正小标宋_GBK" w:eastAsia="方正小标宋_GBK" w:cs="方正小标宋_GBK"/>
          <w:b w:val="false"/>
          <w:bCs w:val="false"/>
          <w:sz w:val="40"/>
          <w:szCs w:val="40"/>
        </w:rPr>
      </w:pPr>
      <w:r>
        <w:rPr>
          <w:rFonts w:ascii="方正小标宋_GBK" w:hAnsi="方正小标宋_GBK" w:cs="方正小标宋_GBK" w:eastAsia="方正小标宋_GBK"/>
          <w:b w:val="false"/>
          <w:bCs w:val="false"/>
          <w:sz w:val="40"/>
          <w:szCs w:val="40"/>
        </w:rPr>
        <w:t>示范文本</w:t>
      </w:r>
    </w:p>
    <w:p>
      <w:pPr>
        <w:pStyle w:val="Normal"/>
        <w:snapToGrid w:val="false"/>
        <w:spacing w:lineRule="auto" w:line="312"/>
        <w:rPr>
          <w:rFonts w:ascii="方正小标宋_GBK" w:hAnsi="方正小标宋_GBK" w:eastAsia="华文中宋;汉仪中宋简" w:cs="宋体;方正书宋_GBK"/>
          <w:b/>
          <w:bCs/>
          <w:sz w:val="40"/>
          <w:szCs w:val="28"/>
        </w:rPr>
      </w:pPr>
      <w:r>
        <w:rPr>
          <w:rFonts w:eastAsia="华文中宋;汉仪中宋简" w:cs="宋体;方正书宋_GBK" w:ascii="方正小标宋_GBK" w:hAnsi="方正小标宋_GBK"/>
          <w:b/>
          <w:bCs/>
          <w:sz w:val="40"/>
          <w:szCs w:val="28"/>
        </w:rPr>
      </w:r>
    </w:p>
    <w:p>
      <w:pPr>
        <w:pStyle w:val="Normal"/>
        <w:snapToGrid w:val="false"/>
        <w:jc w:val="center"/>
        <w:rPr>
          <w:rFonts w:ascii="方正楷体_GBK" w:hAnsi="方正楷体_GBK" w:eastAsia="方正楷体_GBK" w:cs="方正楷体_GBK"/>
          <w:b w:val="false"/>
          <w:bCs w:val="false"/>
          <w:sz w:val="28"/>
          <w:szCs w:val="28"/>
        </w:rPr>
      </w:pPr>
      <w:r>
        <w:rPr>
          <w:rFonts w:ascii="方正楷体_GBK" w:hAnsi="方正楷体_GBK" w:cs="方正楷体_GBK" w:eastAsia="方正楷体_GBK"/>
          <w:b w:val="false"/>
          <w:bCs w:val="false"/>
          <w:sz w:val="28"/>
          <w:szCs w:val="28"/>
        </w:rPr>
        <w:t>（</w:t>
      </w:r>
      <w:r>
        <w:rPr>
          <w:rFonts w:eastAsia="方正楷体_GBK" w:cs="方正楷体_GBK" w:ascii="方正楷体_GBK" w:hAnsi="方正楷体_GBK"/>
          <w:b w:val="false"/>
          <w:bCs w:val="false"/>
          <w:sz w:val="28"/>
          <w:szCs w:val="28"/>
        </w:rPr>
        <w:t>2012</w:t>
      </w:r>
      <w:r>
        <w:rPr>
          <w:rFonts w:ascii="方正楷体_GBK" w:hAnsi="方正楷体_GBK" w:cs="方正楷体_GBK" w:eastAsia="方正楷体_GBK"/>
          <w:b w:val="false"/>
          <w:bCs w:val="false"/>
          <w:sz w:val="28"/>
          <w:szCs w:val="28"/>
        </w:rPr>
        <w:t>版）</w:t>
      </w:r>
    </w:p>
    <w:p>
      <w:pPr>
        <w:pStyle w:val="Normal"/>
        <w:snapToGrid w:val="false"/>
        <w:spacing w:lineRule="auto" w:line="312"/>
        <w:rPr>
          <w:rFonts w:ascii="方正楷体_GBK" w:hAnsi="方正楷体_GBK" w:eastAsia="华文中宋;汉仪中宋简" w:cs="宋体;方正书宋_GBK"/>
          <w:b/>
          <w:bCs/>
          <w:sz w:val="28"/>
          <w:szCs w:val="28"/>
        </w:rPr>
      </w:pPr>
      <w:r>
        <w:rPr>
          <w:rFonts w:eastAsia="华文中宋;汉仪中宋简" w:cs="宋体;方正书宋_GBK" w:ascii="方正楷体_GBK" w:hAnsi="方正楷体_GBK"/>
          <w:b/>
          <w:bCs/>
          <w:sz w:val="28"/>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rPr>
          <w:rFonts w:eastAsia="华文中宋;汉仪中宋简" w:cs="宋体;方正书宋_GBK"/>
          <w:b/>
          <w:bCs/>
          <w:szCs w:val="28"/>
        </w:rPr>
      </w:pPr>
      <w:r>
        <w:rPr>
          <w:rFonts w:eastAsia="华文中宋;汉仪中宋简" w:cs="宋体;方正书宋_GBK"/>
          <w:b/>
          <w:bCs/>
          <w:szCs w:val="28"/>
        </w:rPr>
      </w:r>
    </w:p>
    <w:p>
      <w:pPr>
        <w:pStyle w:val="Normal"/>
        <w:tabs>
          <w:tab w:val="clear" w:pos="420"/>
          <w:tab w:val="left" w:pos="1656" w:leader="none"/>
          <w:tab w:val="left" w:pos="5520" w:leader="none"/>
        </w:tabs>
        <w:snapToGrid w:val="false"/>
        <w:spacing w:lineRule="auto" w:line="276"/>
        <w:ind w:firstLine="2552" w:end="0"/>
        <w:rPr>
          <w:rFonts w:ascii="黑体" w:hAnsi="黑体" w:eastAsia="黑体"/>
          <w:sz w:val="30"/>
        </w:rPr>
      </w:pPr>
      <w:r>
        <w:rPr>
          <w:rFonts w:ascii="黑体" w:hAnsi="黑体" w:eastAsia="黑体"/>
          <w:sz w:val="30"/>
        </w:rPr>
        <w:t>上海市工商行政管理局</w:t>
      </w:r>
      <w:r>
        <mc:AlternateContent>
          <mc:Choice Requires="wps">
            <w:drawing>
              <wp:anchor behindDoc="0" distT="0" distB="0" distL="114935" distR="114935" simplePos="0" locked="0" layoutInCell="1" allowOverlap="1" relativeHeight="2">
                <wp:simplePos x="0" y="0"/>
                <wp:positionH relativeFrom="column">
                  <wp:posOffset>3524250</wp:posOffset>
                </wp:positionH>
                <wp:positionV relativeFrom="paragraph">
                  <wp:posOffset>117475</wp:posOffset>
                </wp:positionV>
                <wp:extent cx="613410" cy="299720"/>
                <wp:effectExtent l="0" t="0" r="0" b="0"/>
                <wp:wrapNone/>
                <wp:docPr id="1" name="Frame1"/>
                <a:graphic xmlns:a="http://schemas.openxmlformats.org/drawingml/2006/main">
                  <a:graphicData uri="http://schemas.microsoft.com/office/word/2010/wordprocessingShape">
                    <wps:wsp>
                      <wps:cNvSpPr txBox="1"/>
                      <wps:spPr>
                        <a:xfrm>
                          <a:off x="0" y="0"/>
                          <a:ext cx="613410" cy="299720"/>
                        </a:xfrm>
                        <a:prstGeom prst="rect"/>
                        <a:solidFill>
                          <a:srgbClr val="FFFFFF">
                            <a:alpha val="0"/>
                          </a:srgbClr>
                        </a:solidFill>
                      </wps:spPr>
                      <wps:txbx>
                        <w:txbxContent>
                          <w:p>
                            <w:pPr>
                              <w:pStyle w:val="2"/>
                              <w:tabs>
                                <w:tab w:val="clear" w:pos="420"/>
                                <w:tab w:val="left" w:pos="276" w:leader="none"/>
                              </w:tabs>
                              <w:snapToGrid w:val="false"/>
                              <w:spacing w:before="0" w:after="120"/>
                              <w:rPr>
                                <w:rFonts w:ascii="黑体" w:hAnsi="黑体" w:eastAsia="黑体"/>
                                <w:sz w:val="30"/>
                              </w:rPr>
                            </w:pPr>
                            <w:r>
                              <w:rPr>
                                <w:rFonts w:ascii="黑体" w:hAnsi="黑体" w:eastAsia="黑体"/>
                                <w:sz w:val="30"/>
                              </w:rPr>
                              <w:t>制定</w:t>
                            </w:r>
                          </w:p>
                        </w:txbxContent>
                      </wps:txbx>
                      <wps:bodyPr anchor="t" lIns="92075" tIns="46355" rIns="92075" bIns="46355">
                        <a:noAutofit/>
                      </wps:bodyPr>
                    </wps:wsp>
                  </a:graphicData>
                </a:graphic>
              </wp:anchor>
            </w:drawing>
          </mc:Choice>
          <mc:Fallback>
            <w:pict>
              <v:rect fillcolor="#FFFFFF" style="position:absolute;rotation:-0;width:48.3pt;height:23.6pt;mso-wrap-distance-left:9.05pt;mso-wrap-distance-right:9.05pt;mso-wrap-distance-top:0pt;mso-wrap-distance-bottom:0pt;margin-top:9.25pt;mso-position-vertical-relative:text;margin-left:277.5pt;mso-position-horizontal-relative:text">
                <v:fill opacity="0f"/>
                <v:textbox inset="0.100694444444444in,0.0506944444444444in,0.100694444444444in,0.0506944444444444in">
                  <w:txbxContent>
                    <w:p>
                      <w:pPr>
                        <w:pStyle w:val="2"/>
                        <w:tabs>
                          <w:tab w:val="clear" w:pos="420"/>
                          <w:tab w:val="left" w:pos="276" w:leader="none"/>
                        </w:tabs>
                        <w:snapToGrid w:val="false"/>
                        <w:spacing w:before="0" w:after="120"/>
                        <w:rPr>
                          <w:rFonts w:ascii="黑体" w:hAnsi="黑体" w:eastAsia="黑体"/>
                          <w:sz w:val="30"/>
                        </w:rPr>
                      </w:pPr>
                      <w:r>
                        <w:rPr>
                          <w:rFonts w:ascii="黑体" w:hAnsi="黑体" w:eastAsia="黑体"/>
                          <w:sz w:val="30"/>
                        </w:rPr>
                        <w:t>制定</w:t>
                      </w:r>
                    </w:p>
                  </w:txbxContent>
                </v:textbox>
                <w10:wrap type="none"/>
              </v:rect>
            </w:pict>
          </mc:Fallback>
        </mc:AlternateContent>
      </w:r>
    </w:p>
    <w:p>
      <w:pPr>
        <w:pStyle w:val="Normal"/>
        <w:tabs>
          <w:tab w:val="clear" w:pos="420"/>
          <w:tab w:val="left" w:pos="1656" w:leader="none"/>
          <w:tab w:val="left" w:pos="5520" w:leader="none"/>
        </w:tabs>
        <w:snapToGrid w:val="false"/>
        <w:spacing w:lineRule="auto" w:line="276"/>
        <w:ind w:firstLine="2552" w:end="0"/>
        <w:rPr>
          <w:rFonts w:ascii="黑体" w:hAnsi="黑体" w:eastAsia="黑体"/>
          <w:sz w:val="30"/>
        </w:rPr>
      </w:pPr>
      <w:r>
        <w:rPr>
          <w:rFonts w:ascii="黑体" w:hAnsi="黑体" w:eastAsia="黑体"/>
          <w:sz w:val="30"/>
        </w:rPr>
        <w:t>上海市测绘管理办公室</w:t>
      </w:r>
    </w:p>
    <w:p>
      <w:pPr>
        <w:pStyle w:val="Normal"/>
        <w:snapToGrid w:val="false"/>
        <w:spacing w:lineRule="auto" w:line="312"/>
        <w:rPr>
          <w:rFonts w:ascii="黑体" w:hAnsi="黑体" w:eastAsia="华文中宋;汉仪中宋简" w:cs="宋体;方正书宋_GBK"/>
          <w:b/>
          <w:bCs/>
          <w:sz w:val="30"/>
          <w:szCs w:val="28"/>
        </w:rPr>
      </w:pPr>
      <w:r>
        <w:rPr>
          <w:rFonts w:eastAsia="华文中宋;汉仪中宋简" w:cs="宋体;方正书宋_GBK" w:ascii="黑体" w:hAnsi="黑体"/>
          <w:b/>
          <w:bCs/>
          <w:sz w:val="30"/>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b/>
          <w:bCs/>
        </w:rPr>
      </w:pPr>
      <w:r>
        <w:rPr>
          <w:rFonts w:eastAsia="华文中宋;汉仪中宋简"/>
          <w:b/>
          <w:bCs/>
        </w:rPr>
      </w:r>
    </w:p>
    <w:p>
      <w:pPr>
        <w:pStyle w:val="Normal"/>
        <w:snapToGrid w:val="false"/>
        <w:spacing w:lineRule="auto" w:line="312"/>
        <w:rPr>
          <w:rFonts w:eastAsia="华文中宋;汉仪中宋简"/>
          <w:b/>
          <w:bCs/>
        </w:rPr>
      </w:pPr>
      <w:r>
        <w:rPr>
          <w:rFonts w:eastAsia="华文中宋;汉仪中宋简"/>
          <w:b/>
          <w:bCs/>
        </w:rPr>
      </w:r>
    </w:p>
    <w:p>
      <w:pPr>
        <w:pStyle w:val="Normal"/>
        <w:snapToGrid w:val="false"/>
        <w:spacing w:lineRule="auto" w:line="312"/>
        <w:rPr>
          <w:rFonts w:eastAsia="华文中宋;汉仪中宋简"/>
          <w:b/>
          <w:bCs/>
        </w:rPr>
      </w:pPr>
      <w:r>
        <w:rPr>
          <w:rFonts w:eastAsia="华文中宋;汉仪中宋简"/>
          <w:b/>
          <w:bCs/>
        </w:rPr>
      </w:r>
    </w:p>
    <w:p>
      <w:pPr>
        <w:pStyle w:val="Normal"/>
        <w:snapToGrid w:val="false"/>
        <w:spacing w:lineRule="auto" w:line="312"/>
        <w:rPr>
          <w:rFonts w:eastAsia="华文中宋;汉仪中宋简"/>
          <w:b/>
          <w:bCs/>
        </w:rPr>
      </w:pPr>
      <w:r>
        <w:rPr>
          <w:rFonts w:eastAsia="华文中宋;汉仪中宋简"/>
          <w:b/>
          <w:bCs/>
        </w:rPr>
      </w:r>
    </w:p>
    <w:p>
      <w:pPr>
        <w:pStyle w:val="Normal"/>
        <w:snapToGrid w:val="false"/>
        <w:jc w:val="center"/>
        <w:rPr>
          <w:rFonts w:ascii="方正黑体_GBK" w:hAnsi="方正黑体_GBK" w:eastAsia="方正黑体_GBK" w:cs="方正黑体_GBK"/>
          <w:b/>
          <w:sz w:val="28"/>
          <w:szCs w:val="28"/>
        </w:rPr>
      </w:pPr>
      <w:r>
        <w:rPr>
          <w:rFonts w:ascii="方正黑体_GBK" w:hAnsi="方正黑体_GBK" w:cs="方正黑体_GBK" w:eastAsia="方正黑体_GBK"/>
          <w:b/>
          <w:sz w:val="28"/>
          <w:szCs w:val="28"/>
        </w:rPr>
        <w:t>使用说明</w:t>
      </w:r>
    </w:p>
    <w:p>
      <w:pPr>
        <w:pStyle w:val="Normal"/>
        <w:snapToGrid w:val="false"/>
        <w:spacing w:lineRule="auto" w:line="312"/>
        <w:ind w:firstLine="567" w:end="0"/>
        <w:rPr>
          <w:rFonts w:ascii="方正黑体_GBK" w:hAnsi="方正黑体_GBK" w:eastAsia="方正黑体_GBK" w:cs="方正黑体_GBK"/>
          <w:b/>
          <w:sz w:val="28"/>
          <w:szCs w:val="28"/>
        </w:rPr>
      </w:pPr>
      <w:r>
        <w:rPr>
          <w:rFonts w:eastAsia="方正黑体_GBK" w:cs="方正黑体_GBK" w:ascii="方正黑体_GBK" w:hAnsi="方正黑体_GBK"/>
          <w:b/>
          <w:sz w:val="28"/>
          <w:szCs w:val="28"/>
        </w:rPr>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一、本合同文本是根据《中华人民共和国合同法》、《中华人民共和国测绘法》等有关法律法规制定的示范文本，供当事人约定采用。签订合同前，请仔细阅读。</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二、本合同适用范围包括对埋设于市政道路、郊县公路及规划道路内的电力、信息、给水、排水、燃气以及热力、气体、油料、化工物料等特种管线以及过路构筑物、综合管沟等的跟踪测量技术服务。</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三、本合同所指甲方为管线工程建设单位，乙方为具有地下管线测量业务范围的测绘资质单位。</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四、委托代理人在签订本合同时，应出具授权委托书。</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五、本合同中凡是当事人约定认为无需填写的条款，应在该填写的空白处划（</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）表示。</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六、本合同文本自</w:t>
      </w:r>
      <w:r>
        <w:rPr>
          <w:rFonts w:eastAsia="方正书宋_GBK" w:cs="方正书宋_GBK" w:ascii="方正书宋_GBK" w:hAnsi="方正书宋_GBK"/>
          <w:sz w:val="22"/>
          <w:szCs w:val="22"/>
        </w:rPr>
        <w:t>2012</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27</w:t>
      </w:r>
      <w:r>
        <w:rPr>
          <w:rFonts w:ascii="方正书宋_GBK" w:hAnsi="方正书宋_GBK" w:cs="方正书宋_GBK" w:eastAsia="方正书宋_GBK"/>
          <w:sz w:val="22"/>
          <w:szCs w:val="22"/>
        </w:rPr>
        <w:t>日起使用。今后在未制定新的版本前，本版本延续使用。</w:t>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rPr>
          <w:rFonts w:ascii="楷体_GB2312" w:hAnsi="楷体_GB2312" w:eastAsia="楷体_GB2312"/>
          <w:bCs/>
          <w:sz w:val="28"/>
          <w:szCs w:val="28"/>
        </w:rPr>
      </w:pPr>
      <w:bookmarkStart w:id="0" w:name="dHT00"/>
      <w:bookmarkEnd w:id="0"/>
      <w:r>
        <w:rPr>
          <w:rFonts w:ascii="楷体_GB2312" w:hAnsi="楷体_GB2312" w:cs="楷体_GB2312" w:eastAsia="楷体_GB2312"/>
          <w:bCs/>
        </w:rPr>
        <w:t>合</w:t>
      </w:r>
      <w:r>
        <w:rPr>
          <w:rFonts w:ascii="楷体_GB2312" w:hAnsi="楷体_GB2312" w:eastAsia="楷体_GB2312"/>
          <w:bCs/>
          <w:sz w:val="28"/>
          <w:szCs w:val="28"/>
        </w:rPr>
        <w:t>同编号：{</w:t>
      </w:r>
      <w:r>
        <w:rPr>
          <w:rFonts w:ascii="楷体_GB2312" w:hAnsi="楷体_GB2312" w:eastAsia="楷体_GB2312"/>
          <w:bCs/>
          <w:sz w:val="28"/>
          <w:szCs w:val="28"/>
          <w:u w:val="single"/>
        </w:rPr>
        <w:t>合同编号}</w:t>
      </w:r>
    </w:p>
    <w:p>
      <w:pPr>
        <w:pStyle w:val="Normal"/>
        <w:snapToGrid w:val="false"/>
        <w:ind w:firstLine="567" w:end="0"/>
        <w:rPr>
          <w:rFonts w:ascii="楷体_GB2312" w:hAnsi="楷体_GB2312" w:eastAsia="楷体_GB2312"/>
          <w:bCs/>
          <w:sz w:val="28"/>
          <w:szCs w:val="28"/>
        </w:rPr>
      </w:pPr>
      <w:r>
        <w:rPr>
          <w:rFonts w:eastAsia="楷体_GB2312" w:ascii="楷体_GB2312" w:hAnsi="楷体_GB2312"/>
          <w:bCs/>
          <w:sz w:val="28"/>
          <w:szCs w:val="28"/>
        </w:rPr>
      </w:r>
    </w:p>
    <w:p>
      <w:pPr>
        <w:pStyle w:val="Normal"/>
        <w:snapToGrid w:val="false"/>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上海市地下管线跟踪测量技术服务合同</w:t>
      </w:r>
    </w:p>
    <w:p>
      <w:pPr>
        <w:pStyle w:val="Normal"/>
        <w:snapToGrid w:val="false"/>
        <w:jc w:val="center"/>
        <w:rPr>
          <w:rFonts w:ascii="宋体;方正书宋_GBK" w:hAnsi="宋体;方正书宋_GBK" w:eastAsia="宋体;方正书宋_GBK"/>
          <w:b/>
          <w:sz w:val="36"/>
          <w:szCs w:val="44"/>
        </w:rPr>
      </w:pPr>
      <w:r>
        <w:rPr>
          <w:rFonts w:ascii="方正楷体_GBK" w:hAnsi="方正楷体_GBK" w:cs="方正楷体_GBK" w:eastAsia="方正楷体_GBK"/>
          <w:b w:val="false"/>
          <w:bCs/>
          <w:sz w:val="28"/>
          <w:szCs w:val="28"/>
        </w:rPr>
        <w:t>（</w:t>
      </w:r>
      <w:r>
        <w:rPr>
          <w:rFonts w:eastAsia="方正楷体_GBK" w:cs="方正楷体_GBK" w:ascii="方正楷体_GBK" w:hAnsi="方正楷体_GBK"/>
          <w:b w:val="false"/>
          <w:bCs/>
          <w:sz w:val="28"/>
          <w:szCs w:val="28"/>
        </w:rPr>
        <w:t>2012</w:t>
      </w:r>
      <w:r>
        <w:rPr>
          <w:rFonts w:ascii="方正楷体_GBK" w:hAnsi="方正楷体_GBK" w:cs="方正楷体_GBK" w:eastAsia="方正楷体_GBK"/>
          <w:b w:val="false"/>
          <w:bCs/>
          <w:sz w:val="28"/>
          <w:szCs w:val="28"/>
        </w:rPr>
        <w:t>版）</w:t>
      </w:r>
    </w:p>
    <w:p>
      <w:pPr>
        <w:pStyle w:val="Normal"/>
        <w:snapToGrid w:val="false"/>
        <w:spacing w:lineRule="auto" w:line="300"/>
        <w:rPr>
          <w:rFonts w:ascii="宋体;方正书宋_GBK" w:hAnsi="宋体;方正书宋_GBK" w:eastAsia="宋体;方正书宋_GBK" w:cs="宋体;方正书宋_GBK"/>
          <w:b/>
          <w:bCs/>
          <w:sz w:val="36"/>
          <w:szCs w:val="28"/>
        </w:rPr>
      </w:pPr>
      <w:r>
        <w:rPr>
          <w:rFonts w:eastAsia="宋体;方正书宋_GBK" w:cs="宋体;方正书宋_GBK" w:ascii="宋体;方正书宋_GBK" w:hAnsi="宋体;方正书宋_GBK"/>
          <w:b/>
          <w:bCs/>
          <w:sz w:val="36"/>
          <w:szCs w:val="28"/>
        </w:rPr>
      </w:r>
    </w:p>
    <w:p>
      <w:pPr>
        <w:pStyle w:val="Normal"/>
        <w:snapToGrid w:val="false"/>
        <w:spacing w:lineRule="auto" w:line="300"/>
        <w:rPr>
          <w:rFonts w:ascii="方正书宋_GBK" w:hAnsi="方正书宋_GBK" w:eastAsia="方正书宋_GBK" w:cs="方正书宋_GBK"/>
          <w:bCs/>
          <w:sz w:val="22"/>
          <w:szCs w:val="22"/>
          <w:u w:val="single"/>
        </w:rPr>
      </w:pPr>
      <w:r>
        <w:rPr>
          <w:rFonts w:ascii="方正书宋_GBK" w:hAnsi="方正书宋_GBK" w:cs="方正书宋_GBK" w:eastAsia="方正书宋_GBK"/>
          <w:bCs/>
          <w:sz w:val="22"/>
          <w:szCs w:val="22"/>
        </w:rPr>
        <w:t>{甲方（委托方</w:t>
      </w:r>
      <w:r>
        <w:rPr>
          <w:rFonts w:ascii="方正书宋_GBK" w:hAnsi="方正书宋_GBK" w:cs="方正书宋_GBK" w:eastAsia="方正书宋_GBK"/>
          <w:bCs/>
          <w:sz w:val="22"/>
          <w:szCs w:val="22"/>
          <w:u w:val="single"/>
        </w:rPr>
        <w:t>）</w:t>
      </w:r>
      <w:bookmarkStart w:id="1" w:name="dHT03"/>
      <w:r>
        <w:rPr>
          <w:rFonts w:ascii="方正书宋_GBK" w:hAnsi="方正书宋_GBK" w:cs="方正书宋_GBK" w:eastAsia="方正书宋_GBK"/>
          <w:bCs/>
          <w:sz w:val="22"/>
          <w:szCs w:val="22"/>
          <w:u w:val="single"/>
        </w:rPr>
        <w:t>}</w:t>
      </w:r>
      <w:bookmarkEnd w:id="1"/>
    </w:p>
    <w:p>
      <w:pPr>
        <w:pStyle w:val="Normal"/>
        <w:snapToGrid w:val="false"/>
        <w:spacing w:lineRule="auto" w:line="300"/>
        <w:rPr>
          <w:rFonts w:ascii="方正书宋_GBK" w:hAnsi="方正书宋_GBK" w:eastAsia="方正书宋_GBK" w:cs="方正书宋_GBK"/>
          <w:bCs/>
          <w:sz w:val="22"/>
          <w:szCs w:val="22"/>
          <w:u w:val="single"/>
        </w:rPr>
      </w:pPr>
      <w:r>
        <w:rPr>
          <w:rFonts w:ascii="方正书宋_GBK" w:hAnsi="方正书宋_GBK" w:cs="方正书宋_GBK" w:eastAsia="方正书宋_GBK"/>
          <w:bCs/>
          <w:sz w:val="22"/>
          <w:szCs w:val="22"/>
        </w:rPr>
        <w:t>{乙方（受托方</w:t>
      </w:r>
      <w:r>
        <w:rPr>
          <w:rFonts w:ascii="方正书宋_GBK" w:hAnsi="方正书宋_GBK" w:cs="方正书宋_GBK" w:eastAsia="方正书宋_GBK"/>
          <w:bCs/>
          <w:sz w:val="22"/>
          <w:szCs w:val="22"/>
          <w:u w:val="single"/>
        </w:rPr>
        <w:t>）</w:t>
      </w:r>
      <w:bookmarkStart w:id="2" w:name="dHT04"/>
      <w:r>
        <w:rPr>
          <w:rFonts w:ascii="方正书宋_GBK" w:hAnsi="方正书宋_GBK" w:cs="方正书宋_GBK" w:eastAsia="方正书宋_GBK"/>
          <w:bCs/>
          <w:sz w:val="22"/>
          <w:szCs w:val="22"/>
          <w:u w:val="single"/>
        </w:rPr>
        <w:t>}</w:t>
      </w:r>
      <w:bookmarkEnd w:id="2"/>
    </w:p>
    <w:p>
      <w:pPr>
        <w:pStyle w:val="Normal"/>
        <w:snapToGrid w:val="false"/>
        <w:spacing w:lineRule="auto" w:line="300"/>
        <w:ind w:firstLine="567" w:end="0"/>
        <w:rPr>
          <w:rFonts w:ascii="方正书宋_GBK" w:hAnsi="方正书宋_GBK" w:eastAsia="方正书宋_GBK" w:cs="方正书宋_GBK"/>
          <w:bCs/>
          <w:sz w:val="22"/>
          <w:szCs w:val="22"/>
          <w:u w:val="single"/>
        </w:rPr>
      </w:pPr>
      <w:r>
        <w:rPr>
          <w:rFonts w:eastAsia="方正书宋_GBK" w:cs="方正书宋_GBK" w:ascii="方正书宋_GBK" w:hAnsi="方正书宋_GBK"/>
          <w:bCs/>
          <w:sz w:val="22"/>
          <w:szCs w:val="22"/>
          <w:u w:val="single"/>
        </w:rPr>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根据《中华人民共和国合同法》、《中华人民共和国测绘法》以及其他有关法律法规的规定，遵循平等、自愿、公平和诚实信用的原则，甲、乙双方就地下管线跟踪测量技术服务事项协商一致，签订本合同。</w:t>
      </w:r>
    </w:p>
    <w:p>
      <w:pPr>
        <w:pStyle w:val="Normal"/>
        <w:snapToGrid w:val="false"/>
        <w:spacing w:lineRule="auto" w:line="300"/>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　工程概况</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工程编号：{工程</w:t>
      </w:r>
      <w:r>
        <w:rPr>
          <w:rFonts w:ascii="方正书宋_GBK" w:hAnsi="方正书宋_GBK" w:cs="方正书宋_GBK" w:eastAsia="方正书宋_GBK"/>
          <w:sz w:val="22"/>
          <w:szCs w:val="22"/>
          <w:u w:val="single"/>
        </w:rPr>
        <w:t>编号</w:t>
      </w:r>
      <w:bookmarkStart w:id="3" w:name="dHT01"/>
      <w:r>
        <w:rPr>
          <w:rFonts w:ascii="方正书宋_GBK" w:hAnsi="方正书宋_GBK" w:cs="方正书宋_GBK" w:eastAsia="方正书宋_GBK"/>
          <w:sz w:val="22"/>
          <w:szCs w:val="22"/>
          <w:u w:val="single"/>
        </w:rPr>
        <w:t>}。</w:t>
      </w:r>
      <w:bookmarkEnd w:id="3"/>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工程名称：{工程</w:t>
      </w:r>
      <w:r>
        <w:rPr>
          <w:rFonts w:ascii="方正书宋_GBK" w:hAnsi="方正书宋_GBK" w:cs="方正书宋_GBK" w:eastAsia="方正书宋_GBK"/>
          <w:sz w:val="22"/>
          <w:szCs w:val="22"/>
          <w:u w:val="single"/>
        </w:rPr>
        <w:t>名称}。</w:t>
      </w:r>
      <w:r>
        <w:rPr>
          <w:rFonts w:ascii="方正书宋_GBK" w:hAnsi="方正书宋_GBK" w:cs="方正书宋_GBK" w:eastAsia="方正书宋_GBK"/>
          <w:sz w:val="22"/>
          <w:szCs w:val="22"/>
        </w:rPr>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建 设 单 位：</w:t>
      </w:r>
      <w:r>
        <w:rPr>
          <w:rFonts w:ascii="方正书宋_GBK" w:hAnsi="方正书宋_GBK" w:cs="方正书宋_GBK" w:eastAsia="方正书宋_GBK"/>
          <w:sz w:val="22"/>
          <w:szCs w:val="22"/>
          <w:u w:val="single"/>
        </w:rPr>
        <w:t xml:space="preserve"> {建设单位} 。</w:t>
      </w:r>
      <w:r>
        <w:rPr>
          <w:rFonts w:ascii="方正书宋_GBK" w:hAnsi="方正书宋_GBK" w:cs="方正书宋_GBK" w:eastAsia="方正书宋_GBK"/>
          <w:sz w:val="22"/>
          <w:szCs w:val="22"/>
        </w:rPr>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施工单位：{施工</w:t>
      </w:r>
      <w:r>
        <w:rPr>
          <w:rFonts w:ascii="方正书宋_GBK" w:hAnsi="方正书宋_GBK" w:cs="方正书宋_GBK" w:eastAsia="方正书宋_GBK"/>
          <w:sz w:val="22"/>
          <w:szCs w:val="22"/>
          <w:u w:val="single"/>
        </w:rPr>
        <w:t>单位名称}。</w:t>
      </w:r>
      <w:r>
        <w:rPr>
          <w:rFonts w:ascii="方正书宋_GBK" w:hAnsi="方正书宋_GBK" w:cs="方正书宋_GBK" w:eastAsia="方正书宋_GBK"/>
          <w:sz w:val="22"/>
          <w:szCs w:val="22"/>
        </w:rPr>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工程执照编号：</w:t>
      </w:r>
      <w:r>
        <w:rPr>
          <w:rFonts w:ascii="方正书宋_GBK" w:hAnsi="方正书宋_GBK" w:cs="方正书宋_GBK" w:eastAsia="方正书宋_GBK"/>
          <w:sz w:val="22"/>
          <w:szCs w:val="22"/>
          <w:u w:val="single"/>
        </w:rPr>
        <w:t xml:space="preserve"> {工程执照编号} 。</w:t>
      </w:r>
      <w:r>
        <w:rPr>
          <w:rFonts w:ascii="方正书宋_GBK" w:hAnsi="方正书宋_GBK" w:cs="方正书宋_GBK" w:eastAsia="方正书宋_GBK"/>
          <w:sz w:val="22"/>
          <w:szCs w:val="22"/>
        </w:rPr>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工程所属区县：</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{区县名称}</w:t>
      </w:r>
    </w:p>
    <w:p>
      <w:pPr>
        <w:pStyle w:val="Normal"/>
        <w:snapToGrid w:val="false"/>
        <w:spacing w:lineRule="auto" w:line="300"/>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第二条　合同标的</w:t>
      </w:r>
    </w:p>
    <w:p>
      <w:pPr>
        <w:pStyle w:val="Normal"/>
        <w:tabs>
          <w:tab w:val="clear" w:pos="420"/>
          <w:tab w:val="left" w:pos="8694" w:leader="none"/>
        </w:tabs>
        <w:snapToGrid w:val="false"/>
        <w:spacing w:lineRule="auto" w:line="300"/>
        <w:ind w:firstLine="567"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．跟踪测量技术服务范围：</w:t>
      </w:r>
      <w:r>
        <w:rPr>
          <w:rFonts w:ascii="方正书宋_GBK" w:hAnsi="方正书宋_GBK" w:cs="方正书宋_GBK" w:eastAsia="方正书宋_GBK"/>
          <w:sz w:val="22"/>
          <w:szCs w:val="22"/>
          <w:u w:val="single"/>
        </w:rPr>
        <w:t>{技术服务范围}</w:t>
      </w:r>
    </w:p>
    <w:p>
      <w:pPr>
        <w:pStyle w:val="Normal"/>
        <w:tabs>
          <w:tab w:val="clear" w:pos="420"/>
          <w:tab w:val="left" w:pos="8694" w:leader="none"/>
        </w:tabs>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．跟踪测量技术服务内容：</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）管线类别（请在选择项中打“√”）</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电力　 □ 信息　 □ 给水　 □ 排水　 □ 燃气　 □ 特种</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{其他内容} 。</w:t>
      </w:r>
      <w:r>
        <w:rPr>
          <w:rFonts w:ascii="方正书宋_GBK" w:hAnsi="方正书宋_GBK" w:cs="方正书宋_GBK" w:eastAsia="方正书宋_GBK"/>
          <w:sz w:val="22"/>
          <w:szCs w:val="22"/>
        </w:rPr>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）管线长度：</w:t>
      </w:r>
      <w:r>
        <w:rPr>
          <w:rFonts w:ascii="方正书宋_GBK" w:hAnsi="方正书宋_GBK" w:cs="方正书宋_GBK" w:eastAsia="方正书宋_GBK"/>
          <w:sz w:val="22"/>
          <w:szCs w:val="22"/>
          <w:u w:val="single"/>
        </w:rPr>
        <w:t>{管线长度}</w:t>
      </w:r>
      <w:r>
        <w:rPr>
          <w:rFonts w:ascii="方正书宋_GBK" w:hAnsi="方正书宋_GBK" w:cs="方正书宋_GBK" w:eastAsia="方正书宋_GBK"/>
          <w:sz w:val="22"/>
          <w:szCs w:val="22"/>
        </w:rPr>
        <w:t>米，根</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孔数：</w:t>
      </w:r>
      <w:r>
        <w:rPr>
          <w:rFonts w:ascii="方正书宋_GBK" w:hAnsi="方正书宋_GBK" w:cs="方正书宋_GBK" w:eastAsia="方正书宋_GBK"/>
          <w:sz w:val="22"/>
          <w:szCs w:val="22"/>
          <w:u w:val="single"/>
        </w:rPr>
        <w:t>{根/孔数}</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　跟踪测量技术服务标准</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双方约定跟踪测量技术服务的标准按下列第</w:t>
      </w:r>
      <w:r>
        <w:rPr>
          <w:rFonts w:ascii="方正书宋_GBK" w:hAnsi="方正书宋_GBK" w:cs="方正书宋_GBK" w:eastAsia="方正书宋_GBK"/>
          <w:sz w:val="22"/>
          <w:szCs w:val="22"/>
          <w:u w:val="single"/>
        </w:rPr>
        <w:t>{编号}</w:t>
      </w:r>
      <w:r>
        <w:rPr>
          <w:rFonts w:ascii="方正书宋_GBK" w:hAnsi="方正书宋_GBK" w:cs="方正书宋_GBK" w:eastAsia="方正书宋_GBK"/>
          <w:sz w:val="22"/>
          <w:szCs w:val="22"/>
        </w:rPr>
        <w:t>项执行。</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地</w:t>
      </w:r>
      <w:r>
        <w:rPr>
          <w:rFonts w:eastAsia="方正书宋_GBK" w:cs="方正书宋_GBK" w:ascii="方正书宋_GBK" w:hAnsi="方正书宋_GBK"/>
          <w:sz w:val="22"/>
          <w:szCs w:val="22"/>
        </w:rPr>
        <w:t>形图图式}</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GB/T79</w:t>
      </w:r>
      <w:r>
        <w:rPr>
          <w:rFonts w:ascii="方正书宋_GBK" w:hAnsi="方正书宋_GBK" w:cs="方正书宋_GBK" w:eastAsia="方正书宋_GBK"/>
          <w:sz w:val="22"/>
          <w:szCs w:val="22"/>
        </w:rPr>
        <w:t>2</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．城市地下管线探测技术规程（</w:t>
      </w:r>
      <w:r>
        <w:rPr>
          <w:rFonts w:eastAsia="方正书宋_GBK" w:cs="方正书宋_GBK" w:ascii="方正书宋_GBK" w:hAnsi="方正书宋_GBK"/>
          <w:sz w:val="22"/>
          <w:szCs w:val="22"/>
        </w:rPr>
        <w:t>CJJ61</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．城市测量规范（</w:t>
      </w:r>
      <w:r>
        <w:rPr>
          <w:rFonts w:eastAsia="方正书宋_GBK" w:cs="方正书宋_GBK" w:ascii="方正书宋_GBK" w:hAnsi="方正书宋_GBK"/>
          <w:sz w:val="22"/>
          <w:szCs w:val="22"/>
        </w:rPr>
        <w:t>CJJ/T8</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．地下管线测绘规范（</w:t>
      </w:r>
      <w:r>
        <w:rPr>
          <w:rFonts w:eastAsia="方正书宋_GBK" w:cs="方正书宋_GBK" w:ascii="方正书宋_GBK" w:hAnsi="方正书宋_GBK"/>
          <w:sz w:val="22"/>
          <w:szCs w:val="22"/>
        </w:rPr>
        <w:t>DG/TJ08-85</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1:{比例</w:t>
      </w:r>
      <w:r>
        <w:rPr>
          <w:rFonts w:ascii="方正书宋_GBK" w:hAnsi="方正书宋_GBK" w:cs="方正书宋_GBK" w:eastAsia="方正书宋_GBK"/>
          <w:sz w:val="22"/>
          <w:szCs w:val="22"/>
        </w:rPr>
        <w:t>尺</w:t>
      </w:r>
      <w:r>
        <w:rPr>
          <w:rFonts w:eastAsia="方正书宋_GBK" w:cs="方正书宋_GBK" w:ascii="方正书宋_GBK" w:hAnsi="方正书宋_GBK"/>
          <w:sz w:val="22"/>
          <w:szCs w:val="22"/>
        </w:rPr>
        <w:t>}_数字地形</w:t>
      </w:r>
      <w:r>
        <w:rPr>
          <w:rFonts w:ascii="方正书宋_GBK" w:hAnsi="方正书宋_GBK" w:cs="方正书宋_GBK" w:eastAsia="方正书宋_GBK"/>
          <w:sz w:val="22"/>
          <w:szCs w:val="22"/>
        </w:rPr>
        <w:t>测</w:t>
      </w:r>
      <w:r>
        <w:rPr>
          <w:rFonts w:eastAsia="方正书宋_GBK" w:cs="方正书宋_GBK" w:ascii="方正书宋_GBK" w:hAnsi="方正书宋_GBK"/>
          <w:sz w:val="22"/>
          <w:szCs w:val="22"/>
        </w:rPr>
        <w:t>量规范（DG</w:t>
      </w:r>
      <w:r>
        <w:rPr>
          <w:rFonts w:ascii="方正书宋_GBK" w:hAnsi="方正书宋_GBK" w:cs="方正书宋_GBK" w:eastAsia="方正书宋_GBK"/>
          <w:sz w:val="22"/>
          <w:szCs w:val="22"/>
        </w:rPr>
        <w:t>/TJ08-86）</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．《上海市地下管线跟踪测量质量监督检查实施办法》</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{内容} 。</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snapToGrid w:val="false"/>
        <w:spacing w:lineRule="auto" w:line="300"/>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第四条　跟踪测量技术服务期限</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跟踪测量技术服务的期限：</w:t>
      </w:r>
      <w:r>
        <w:rPr>
          <w:rFonts w:ascii="方正书宋_GBK" w:hAnsi="方正书宋_GBK" w:cs="方正书宋_GBK" w:eastAsia="方正书宋_GBK"/>
          <w:sz w:val="22"/>
          <w:szCs w:val="22"/>
          <w:u w:val="single"/>
        </w:rPr>
        <w:t xml:space="preserve"> {期限} 。</w:t>
      </w:r>
      <w:r>
        <w:rPr>
          <w:rFonts w:ascii="方正书宋_GBK" w:hAnsi="方正书宋_GBK" w:cs="方正书宋_GBK" w:eastAsia="方正书宋_GBK"/>
          <w:sz w:val="22"/>
          <w:szCs w:val="22"/>
        </w:rPr>
      </w:r>
    </w:p>
    <w:p>
      <w:pPr>
        <w:pStyle w:val="Normal"/>
        <w:snapToGrid w:val="false"/>
        <w:spacing w:lineRule="auto" w:line="300"/>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第五条　费用核算</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测量费用总计人民币（大写）为</w:t>
      </w:r>
      <w:r>
        <w:rPr>
          <w:rFonts w:ascii="方正书宋_GBK" w:hAnsi="方正书宋_GBK" w:cs="方正书宋_GBK" w:eastAsia="方正书宋_GBK"/>
          <w:sz w:val="22"/>
          <w:szCs w:val="22"/>
          <w:u w:val="single"/>
        </w:rPr>
        <w:t xml:space="preserve"> {金额} 元（见附件1）。</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snapToGrid w:val="false"/>
        <w:spacing w:lineRule="auto" w:line="300"/>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　支付方式</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．自本合同签订之日起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{工作日数量}    工作日内，甲方向</w:t>
      </w:r>
      <w:r>
        <w:rPr>
          <w:rFonts w:ascii="方正书宋_GBK" w:hAnsi="方正书宋_GBK" w:cs="方正书宋_GBK" w:eastAsia="方正书宋_GBK"/>
          <w:sz w:val="22"/>
          <w:szCs w:val="22"/>
          <w:u w:val="single"/>
        </w:rPr>
        <w:t>乙方预付</w:t>
      </w:r>
      <w:r>
        <w:rPr>
          <w:rFonts w:eastAsia="方正书宋_GBK" w:cs="方正书宋_GBK" w:ascii="方正书宋_GBK" w:hAnsi="方正书宋_GBK"/>
          <w:sz w:val="22"/>
          <w:szCs w:val="22"/>
        </w:rPr>
        <w:t>本</w:t>
      </w:r>
      <w:r>
        <w:rPr>
          <w:rFonts w:ascii="方正书宋_GBK" w:hAnsi="方正书宋_GBK" w:cs="方正书宋_GBK" w:eastAsia="方正书宋_GBK"/>
          <w:sz w:val="22"/>
          <w:szCs w:val="22"/>
        </w:rPr>
        <w:t>合同总费用的    {百分比}    %。</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．剩余费用按以下第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{选择方式}    种方式支付。</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）一次性支付。</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）分期支付（ {支付方式} ）：</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乙方将测量报告送检之日起</w:t>
      </w:r>
      <w:r>
        <w:rPr>
          <w:rFonts w:ascii="方正书宋_GBK" w:hAnsi="方正书宋_GBK" w:cs="方正书宋_GBK" w:eastAsia="方正书宋_GBK"/>
          <w:sz w:val="22"/>
          <w:szCs w:val="22"/>
          <w:u w:val="single"/>
        </w:rPr>
        <w:t>{工作日数量</w:t>
      </w:r>
      <w:r>
        <w:rPr>
          <w:rFonts w:ascii="方正书宋_GBK" w:hAnsi="方正书宋_GBK" w:cs="方正书宋_GBK" w:eastAsia="方正书宋_GBK"/>
          <w:sz w:val="22"/>
          <w:szCs w:val="22"/>
        </w:rPr>
        <w:t>}个工作日内，甲方支付合同费</w:t>
      </w:r>
      <w:r>
        <w:rPr>
          <w:rFonts w:ascii="方正书宋_GBK" w:hAnsi="方正书宋_GBK" w:cs="方正书宋_GBK" w:eastAsia="方正书宋_GBK"/>
          <w:sz w:val="22"/>
          <w:szCs w:val="22"/>
          <w:u w:val="single"/>
        </w:rPr>
        <w:t>用的{百</w:t>
      </w:r>
      <w:r>
        <w:rPr>
          <w:rFonts w:eastAsia="方正书宋_GBK" w:cs="方正书宋_GBK" w:ascii="方正书宋_GBK" w:hAnsi="方正书宋_GBK"/>
          <w:sz w:val="22"/>
          <w:szCs w:val="22"/>
        </w:rPr>
        <w:t>分</w:t>
      </w:r>
      <w:r>
        <w:rPr>
          <w:rFonts w:ascii="方正书宋_GBK" w:hAnsi="方正书宋_GBK" w:cs="方正书宋_GBK" w:eastAsia="方正书宋_GBK"/>
          <w:sz w:val="22"/>
          <w:szCs w:val="22"/>
        </w:rPr>
        <w:t>比}%。</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乙方交付测量报告和检验报告时，甲方付清剩余费用。</w:t>
      </w:r>
    </w:p>
    <w:p>
      <w:pPr>
        <w:pStyle w:val="Normal"/>
        <w:snapToGrid w:val="false"/>
        <w:spacing w:lineRule="auto" w:line="300"/>
        <w:ind w:firstLine="567"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{其他内容}</w:t>
      </w:r>
    </w:p>
    <w:p>
      <w:pPr>
        <w:pStyle w:val="Normal"/>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snapToGrid w:val="false"/>
        <w:spacing w:lineRule="auto" w:line="300"/>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第七条　报告交付</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．测量报告交付时间为：</w:t>
      </w:r>
      <w:r>
        <w:rPr>
          <w:rFonts w:ascii="方正书宋_GBK" w:hAnsi="方正书宋_GBK" w:cs="方正书宋_GBK" w:eastAsia="方正书宋_GBK"/>
          <w:sz w:val="22"/>
          <w:szCs w:val="22"/>
          <w:u w:val="single"/>
        </w:rPr>
        <w:t>{交付时间}。</w:t>
      </w:r>
      <w:r>
        <w:rPr>
          <w:rFonts w:ascii="方正书宋_GBK" w:hAnsi="方正书宋_GBK" w:cs="方正书宋_GBK" w:eastAsia="方正书宋_GBK"/>
          <w:sz w:val="22"/>
          <w:szCs w:val="22"/>
        </w:rPr>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．检验报告交付时间为：</w:t>
      </w:r>
      <w:r>
        <w:rPr>
          <w:rFonts w:ascii="方正书宋_GBK" w:hAnsi="方正书宋_GBK" w:cs="方正书宋_GBK" w:eastAsia="方正书宋_GBK"/>
          <w:sz w:val="22"/>
          <w:szCs w:val="22"/>
          <w:u w:val="single"/>
        </w:rPr>
        <w:t>{交付时间}。</w:t>
      </w:r>
      <w:r>
        <w:rPr>
          <w:rFonts w:ascii="方正书宋_GBK" w:hAnsi="方正书宋_GBK" w:cs="方正书宋_GBK" w:eastAsia="方正书宋_GBK"/>
          <w:sz w:val="22"/>
          <w:szCs w:val="22"/>
        </w:rPr>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．乙方交付测量报告一式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{份数}    份。</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第八条　甲方的权利和义务</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．甲方指定专人为代表，负责与乙方联系。甲方在覆土前应负责及时通知乙方进行管线跟踪测量。如甲方代表发生变更，甲方应及时书面告知乙方。</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．甲方应于工程施工前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{工作日数}    个工</w:t>
      </w:r>
      <w:r>
        <w:rPr>
          <w:rFonts w:eastAsia="方正书宋_GBK" w:cs="方正书宋_GBK" w:ascii="方正书宋_GBK" w:hAnsi="方正书宋_GBK"/>
          <w:sz w:val="22"/>
          <w:szCs w:val="22"/>
        </w:rPr>
        <w:t>作</w:t>
      </w:r>
      <w:r>
        <w:rPr>
          <w:rFonts w:ascii="方正书宋_GBK" w:hAnsi="方正书宋_GBK" w:cs="方正书宋_GBK" w:eastAsia="方正书宋_GBK"/>
          <w:sz w:val="22"/>
          <w:szCs w:val="22"/>
        </w:rPr>
        <w:t>日内向乙方提供附件2所列的与本工程有关的资料，并对资料的真实性负责。</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．工程开工时，甲方应及时通知乙方、规划管理部门、施工单位的相关人员到施工现场，就施工周期、工作责任等内容进行现场确认。</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．甲方负责乙方测量队伍顺利进入施工现场进行工作，负责乙方与本工程有关的第三方的协调，为乙方提供必要的工作条件。</w:t>
      </w:r>
    </w:p>
    <w:p>
      <w:pPr>
        <w:pStyle w:val="Normal"/>
        <w:snapToGrid w:val="false"/>
        <w:spacing w:lineRule="auto" w:line="300"/>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第九条　乙方的权利和义务</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．乙方应在签订合同时，向甲方提供有关资料，包括测绘资质证书、组织机构代码证及其附表的复印件，并指定专人负责与甲方联系。</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．乙方应在签订本合同后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{工作日数量}    个工作日内向上海市测绘管理办公室进行测量项目登记。</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．乙方接到甲方开工通知后，应赴施工现场确定测量周期和工作责任等相关内容。乙方应当在测量期间及时向上海市测绘管理办公室报检。</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．乙方应在管线跟踪测量结束后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{工作日数量}    个工作日内将测量报告送检。</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．乙方在现场开展测量工作时应遵守工程安全管理及其他工程现场管理制度。</w:t>
      </w:r>
    </w:p>
    <w:p>
      <w:pPr>
        <w:pStyle w:val="Normal"/>
        <w:snapToGrid w:val="false"/>
        <w:spacing w:lineRule="auto" w:line="300"/>
        <w:ind w:firstLine="567" w:end="0"/>
        <w:rPr>
          <w:rFonts w:ascii="方正黑体_GBK" w:hAnsi="方正黑体_GBK" w:eastAsia="方正黑体_GBK" w:cs="方正黑体_GBK"/>
          <w:sz w:val="22"/>
          <w:szCs w:val="22"/>
        </w:rPr>
      </w:pPr>
      <w:bookmarkStart w:id="4" w:name="dHTday"/>
      <w:bookmarkStart w:id="5" w:name="dHTmonth"/>
      <w:bookmarkStart w:id="6" w:name="dHTyear"/>
      <w:bookmarkEnd w:id="4"/>
      <w:bookmarkEnd w:id="5"/>
      <w:bookmarkEnd w:id="6"/>
      <w:r>
        <w:rPr>
          <w:rFonts w:ascii="方正黑体_GBK" w:hAnsi="方正黑体_GBK" w:cs="方正黑体_GBK" w:eastAsia="方正黑体_GBK"/>
          <w:sz w:val="22"/>
          <w:szCs w:val="22"/>
        </w:rPr>
        <w:t>第十条　违约责任</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pacing w:val="8"/>
          <w:sz w:val="22"/>
          <w:szCs w:val="22"/>
        </w:rPr>
        <w:t>甲方逾期支付测量费用的，应每天按照逾期支付部分测量费用</w:t>
      </w:r>
      <w:r>
        <w:rPr>
          <w:rFonts w:ascii="方正书宋_GBK" w:hAnsi="方正书宋_GBK" w:cs="方正书宋_GBK" w:eastAsia="方正书宋_GBK"/>
          <w:sz w:val="22"/>
          <w:szCs w:val="22"/>
        </w:rPr>
        <w:t>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向乙方支付违约金。</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．甲方未在地下管线覆土前通知乙方实施跟踪测量的，给乙方造成损失的应予以赔偿。</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．乙方逾期提交检验报告的，应每天按照测量费用的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违约金比例}%向甲方支付违约金。</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．乙方逾期实施跟踪测量，且施工现场已经覆土不能实施跟踪测量，导致补测、重测或探测，给甲方造成损失的应予以赔偿。</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．测量报告不符合合同约定标准，乙方必须重测，给甲方造成损失的应予以赔偿。</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．其他违约责任：</w:t>
      </w:r>
      <w:r>
        <w:rPr>
          <w:rFonts w:ascii="方正书宋_GBK" w:hAnsi="方正书宋_GBK" w:cs="方正书宋_GBK" w:eastAsia="方正书宋_GBK"/>
          <w:sz w:val="22"/>
          <w:szCs w:val="22"/>
          <w:u w:val="single"/>
        </w:rPr>
        <w:t xml:space="preserve"> {其他违约责任} 。</w:t>
      </w:r>
      <w:r>
        <w:rPr>
          <w:rFonts w:ascii="方正书宋_GBK" w:hAnsi="方正书宋_GBK" w:cs="方正书宋_GBK" w:eastAsia="方正书宋_GBK"/>
          <w:sz w:val="22"/>
          <w:szCs w:val="22"/>
        </w:rPr>
      </w:r>
    </w:p>
    <w:p>
      <w:pPr>
        <w:pStyle w:val="Normal"/>
        <w:snapToGrid w:val="false"/>
        <w:spacing w:lineRule="auto" w:line="300"/>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第十一条　其他约定事项</w:t>
      </w:r>
    </w:p>
    <w:p>
      <w:pPr>
        <w:pStyle w:val="Normal"/>
        <w:snapToGrid w:val="false"/>
        <w:spacing w:lineRule="auto" w:line="300"/>
        <w:ind w:firstLine="567"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snapToGrid w:val="false"/>
        <w:spacing w:lineRule="auto" w:line="300"/>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第十二条　争议解决方式</w:t>
      </w:r>
    </w:p>
    <w:p>
      <w:pPr>
        <w:pStyle w:val="Normal"/>
        <w:snapToGrid w:val="false"/>
        <w:spacing w:lineRule="auto" w:line="300"/>
        <w:ind w:firstLine="567" w:end="0"/>
        <w:rPr>
          <w:rFonts w:ascii="方正书宋_GBK" w:hAnsi="方正书宋_GBK" w:eastAsia="方正书宋_GBK" w:cs="方正书宋_GBK"/>
          <w:b/>
          <w:color w:val="FF0000"/>
          <w:sz w:val="22"/>
          <w:szCs w:val="22"/>
        </w:rPr>
      </w:pPr>
      <w:r>
        <w:rPr>
          <w:rFonts w:ascii="方正书宋_GBK" w:hAnsi="方正书宋_GBK" w:cs="方正书宋_GBK" w:eastAsia="方正书宋_GBK"/>
          <w:sz w:val="22"/>
          <w:szCs w:val="22"/>
        </w:rPr>
        <w:t>双方发生争议的，可协商解决，或向有关部门申请调解；也可提请上海仲裁委员会仲裁</w:t>
      </w:r>
      <w:r>
        <w:rPr>
          <w:rFonts w:ascii="方正书宋_GBK" w:hAnsi="方正书宋_GBK" w:cs="方正书宋_GBK" w:eastAsia="方正书宋_GBK"/>
          <w:b/>
          <w:sz w:val="22"/>
          <w:szCs w:val="22"/>
        </w:rPr>
        <w:t>（</w:t>
      </w:r>
      <w:r>
        <w:rPr>
          <w:rFonts w:ascii="方正书宋_GBK" w:hAnsi="方正书宋_GBK" w:cs="方正书宋_GBK" w:eastAsia="方正书宋_GBK"/>
          <w:b/>
          <w:sz w:val="22"/>
          <w:szCs w:val="22"/>
          <w:em w:val="underDot"/>
        </w:rPr>
        <w:t>不愿意仲裁而选择向法院提起诉讼的</w:t>
      </w:r>
      <w:r>
        <w:rPr>
          <w:rFonts w:ascii="方正书宋_GBK" w:hAnsi="方正书宋_GBK" w:cs="方正书宋_GBK" w:eastAsia="方正书宋_GBK"/>
          <w:b/>
          <w:sz w:val="22"/>
          <w:szCs w:val="22"/>
        </w:rPr>
        <w:t>，</w:t>
      </w:r>
      <w:r>
        <w:rPr>
          <w:rFonts w:ascii="方正书宋_GBK" w:hAnsi="方正书宋_GBK" w:cs="方正书宋_GBK" w:eastAsia="方正书宋_GBK"/>
          <w:b/>
          <w:sz w:val="22"/>
          <w:szCs w:val="22"/>
          <w:em w:val="underDot"/>
        </w:rPr>
        <w:t>请双方在签署合同时将此仲裁条款划去</w:t>
      </w:r>
      <w:r>
        <w:rPr>
          <w:rFonts w:ascii="方正书宋_GBK" w:hAnsi="方正书宋_GBK" w:cs="方正书宋_GBK" w:eastAsia="方正书宋_GBK"/>
          <w:b/>
          <w:sz w:val="22"/>
          <w:szCs w:val="22"/>
        </w:rPr>
        <w:t>）</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第十三条　附则</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．本合同自甲乙双方签字或盖章之日起生效。</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{份数}    </w:t>
      </w:r>
      <w:r>
        <w:rPr>
          <w:rFonts w:ascii="方正书宋_GBK" w:hAnsi="方正书宋_GBK" w:cs="方正书宋_GBK" w:eastAsia="方正书宋_GBK"/>
          <w:sz w:val="22"/>
          <w:szCs w:val="22"/>
          <w:u w:val="single"/>
        </w:rPr>
        <w:t>份，甲乙</w:t>
      </w:r>
      <w:r>
        <w:rPr>
          <w:rFonts w:ascii="方正书宋_GBK" w:hAnsi="方正书宋_GBK" w:cs="方正书宋_GBK" w:eastAsia="方正书宋_GBK"/>
          <w:sz w:val="22"/>
          <w:szCs w:val="22"/>
        </w:rPr>
        <w:t>双方各执    {份数}    份。</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．本合同附件：</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：{《跟踪测量技术服务费用一览表》}</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：{《甲方提供的有关资料清单》}</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{甲方（委托方签章）</w:t>
      </w:r>
      <w:r>
        <w:rPr>
          <w:rFonts w:ascii="方正书宋_GBK" w:hAnsi="方正书宋_GBK" w:cs="方正书宋_GBK" w:eastAsia="方正书宋_GBK"/>
          <w:sz w:val="22"/>
          <w:szCs w:val="22"/>
          <w:u w:val="single"/>
        </w:rPr>
        <w:t>}：{乙方（受托方签章）</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p>
    <w:p>
      <w:pPr>
        <w:pStyle w:val="Normal"/>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xml:space="preserve">{住所}  </w:t>
        <w:br/>
        <w:t>住    所：{住所}</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{法定代表人}  </w:t>
        <w:br/>
        <w:t>法定代表人：{法定</w:t>
      </w:r>
      <w:r>
        <w:rPr>
          <w:rFonts w:ascii="方正书宋_GBK" w:hAnsi="方正书宋_GBK" w:cs="方正书宋_GBK" w:eastAsia="方正书宋_GBK"/>
          <w:sz w:val="22"/>
          <w:szCs w:val="22"/>
        </w:rPr>
        <w:t>代表人}</w:t>
      </w:r>
      <w:r>
        <w:rPr>
          <w:rFonts w:ascii="方正书宋_GBK" w:hAnsi="方正书宋_GBK" w:cs="方正书宋_GBK" w:eastAsia="方正书宋_GBK"/>
          <w:sz w:val="22"/>
          <w:szCs w:val="22"/>
          <w:u w:val="single"/>
        </w:rPr>
      </w:r>
    </w:p>
    <w:p>
      <w:pPr>
        <w:pStyle w:val="Normal"/>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rPr>
        <w:t xml:space="preserve">{委托代理人}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委托代理人：{委托代理人}</w:t>
      </w:r>
    </w:p>
    <w:p>
      <w:pPr>
        <w:pStyle w:val="Normal"/>
        <w:snapToGrid w:val="false"/>
        <w:spacing w:lineRule="auto" w:line="30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电    话：</w:t>
      </w:r>
      <w:r>
        <w:rPr>
          <w:rFonts w:ascii="方正书宋_GBK" w:hAnsi="方正书宋_GBK" w:cs="方正书宋_GBK" w:eastAsia="方正书宋_GBK"/>
          <w:sz w:val="22"/>
          <w:szCs w:val="22"/>
          <w:u w:val="single"/>
        </w:rPr>
        <w:t>{联系电话}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传    真：</w:t>
      </w:r>
      <w:r>
        <w:rPr>
          <w:rFonts w:ascii="方正书宋_GBK" w:hAnsi="方正书宋_GBK" w:cs="方正书宋_GBK" w:eastAsia="方正书宋_GBK"/>
          <w:sz w:val="22"/>
          <w:szCs w:val="22"/>
          <w:u w:val="single"/>
        </w:rPr>
        <w:t>{传真号码}</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w:t>
      </w:r>
      <w:r>
        <w:rPr>
          <w:rFonts w:ascii="方正书宋_GBK" w:hAnsi="方正书宋_GBK" w:cs="方正书宋_GBK" w:eastAsia="方正书宋_GBK"/>
          <w:sz w:val="22"/>
          <w:szCs w:val="22"/>
          <w:u w:val="single"/>
        </w:rPr>
        <w:t>{开户银行}</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帐    号：</w:t>
      </w:r>
      <w:r>
        <w:rPr>
          <w:rFonts w:ascii="方正书宋_GBK" w:hAnsi="方正书宋_GBK" w:cs="方正书宋_GBK" w:eastAsia="方正书宋_GBK"/>
          <w:sz w:val="22"/>
          <w:szCs w:val="22"/>
          <w:u w:val="single"/>
        </w:rPr>
        <w:t xml:space="preserve">{帐号}                 </w:t>
      </w:r>
      <w:r>
        <w:rPr>
          <w:rFonts w:ascii="方正书宋_GBK" w:hAnsi="方正书宋_GBK" w:cs="方正书宋_GBK" w:eastAsia="方正书宋_GBK"/>
          <w:sz w:val="22"/>
          <w:szCs w:val="22"/>
        </w:rPr>
        <w:t xml:space="preserve">    帐   </w:t>
      </w:r>
      <w:r>
        <w:rPr>
          <w:rFonts w:ascii="方正书宋_GBK" w:hAnsi="方正书宋_GBK" w:cs="方正书宋_GBK" w:eastAsia="方正书宋_GBK"/>
          <w:sz w:val="22"/>
          <w:szCs w:val="22"/>
          <w:u w:val="single"/>
        </w:rPr>
        <w:t xml:space="preserve"> 号：{帐号}</w:t>
      </w:r>
    </w:p>
    <w:p>
      <w:pPr>
        <w:pStyle w:val="Normal"/>
        <w:snapToGrid w:val="false"/>
        <w:spacing w:lineRule="auto" w:line="30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本合同签约地址：</w:t>
      </w:r>
      <w:r>
        <w:rPr>
          <w:rFonts w:ascii="方正书宋_GBK" w:hAnsi="方正书宋_GBK" w:cs="方正书宋_GBK" w:eastAsia="方正书宋_GBK"/>
          <w:sz w:val="22"/>
          <w:szCs w:val="22"/>
          <w:u w:val="single"/>
        </w:rPr>
        <w:t>{签约地址}</w:t>
      </w:r>
    </w:p>
    <w:p>
      <w:pPr>
        <w:pStyle w:val="Normal"/>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签约日期：</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bookmarkStart w:id="7" w:name="dHTdatey1"/>
      <w:bookmarkStart w:id="8" w:name="dHTdated1"/>
      <w:bookmarkStart w:id="9" w:name="dHTdatem1"/>
      <w:bookmarkEnd w:id="7"/>
      <w:bookmarkEnd w:id="8"/>
      <w:bookmarkEnd w:id="9"/>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1</w:t>
      </w:r>
    </w:p>
    <w:p>
      <w:pPr>
        <w:pStyle w:val="Normal"/>
        <w:snapToGrid w:val="false"/>
        <w:jc w:val="center"/>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跟踪测量技术服务费用一览表</w:t>
      </w:r>
    </w:p>
    <w:p>
      <w:pPr>
        <w:pStyle w:val="Normal"/>
        <w:snapToGrid w:val="false"/>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snapToGrid w:val="false"/>
        <w:spacing w:before="0" w:after="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项目名称</w:t>
      </w:r>
      <w:r>
        <w:rPr>
          <w:rFonts w:eastAsia="方正书宋_GBK" w:cs="方正书宋_GBK" w:ascii="方正书宋_GBK" w:hAnsi="方正书宋_GBK"/>
          <w:sz w:val="22"/>
          <w:szCs w:val="22"/>
        </w:rPr>
        <w:t>: {项目名称}</w:t>
      </w:r>
    </w:p>
    <w:tbl>
      <w:tblPr>
        <w:tblW w:w="8959" w:type="dxa"/>
        <w:jc w:val="center"/>
        <w:tblInd w:w="0" w:type="dxa"/>
        <w:tblLayout w:type="fixed"/>
        <w:tblCellMar>
          <w:top w:w="0" w:type="dxa"/>
          <w:start w:w="108" w:type="dxa"/>
          <w:bottom w:w="0" w:type="dxa"/>
          <w:end w:w="108" w:type="dxa"/>
        </w:tblCellMar>
      </w:tblPr>
      <w:tblGrid>
        <w:gridCol w:w="794"/>
        <w:gridCol w:w="4424"/>
        <w:gridCol w:w="1247"/>
        <w:gridCol w:w="1247"/>
        <w:gridCol w:w="1247"/>
      </w:tblGrid>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序号</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项目内容</w:t>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工作量</w:t>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单价</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元</w:t>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合计</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元</w:t>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2</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3</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4</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5</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6</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7</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8</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9</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10</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11</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12</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13</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14</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15</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16</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17</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18</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19</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20</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8959" w:type="dxa"/>
            <w:gridSpan w:val="5"/>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技术服务费用总计（大写）：</w:t>
            </w:r>
          </w:p>
        </w:tc>
      </w:tr>
    </w:tbl>
    <w:p>
      <w:pPr>
        <w:pStyle w:val="Normal"/>
        <w:snapToGrid w:val="false"/>
        <w:spacing w:lineRule="auto" w:line="300" w:before="60" w:after="0"/>
        <w:ind w:hanging="822" w:start="82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备注：计费依据可参照国家财政部、国家测绘局{{计费依据}}（{执行日</w:t>
      </w:r>
      <w:r>
        <w:rPr>
          <w:rFonts w:eastAsia="方正书宋_GBK" w:cs="方正书宋_GBK" w:ascii="方正书宋_GBK" w:hAnsi="方正书宋_GBK"/>
          <w:sz w:val="22"/>
          <w:szCs w:val="22"/>
        </w:rPr>
        <w:t>期}）。</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snapToGrid w:val="false"/>
        <w:spacing w:lineRule="auto" w:line="300" w:before="60" w:after="0"/>
        <w:ind w:hanging="822" w:start="822"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2</w:t>
      </w:r>
    </w:p>
    <w:p>
      <w:pPr>
        <w:pStyle w:val="Normal"/>
        <w:snapToGrid w:val="false"/>
        <w:jc w:val="center"/>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甲方提供的有关资料清单</w:t>
      </w:r>
    </w:p>
    <w:p>
      <w:pPr>
        <w:pStyle w:val="Normal"/>
        <w:snapToGrid w:val="false"/>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snapToGrid w:val="false"/>
        <w:spacing w:before="0" w:after="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项目名称</w:t>
      </w:r>
      <w:r>
        <w:rPr>
          <w:rFonts w:eastAsia="方正书宋_GBK" w:cs="方正书宋_GBK" w:ascii="方正书宋_GBK" w:hAnsi="方正书宋_GBK"/>
          <w:sz w:val="22"/>
          <w:szCs w:val="22"/>
        </w:rPr>
        <w:t>: {项目名称}</w:t>
      </w:r>
    </w:p>
    <w:tbl>
      <w:tblPr>
        <w:tblW w:w="8959" w:type="dxa"/>
        <w:jc w:val="center"/>
        <w:tblInd w:w="0" w:type="dxa"/>
        <w:tblLayout w:type="fixed"/>
        <w:tblCellMar>
          <w:top w:w="0" w:type="dxa"/>
          <w:start w:w="108" w:type="dxa"/>
          <w:bottom w:w="0" w:type="dxa"/>
          <w:end w:w="108" w:type="dxa"/>
        </w:tblCellMar>
      </w:tblPr>
      <w:tblGrid>
        <w:gridCol w:w="794"/>
        <w:gridCol w:w="5330"/>
        <w:gridCol w:w="1134"/>
        <w:gridCol w:w="1701"/>
      </w:tblGrid>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序号</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资料名称</w:t>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份数</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备注</w:t>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2</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3</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4</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5</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6</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7</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8</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9</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10</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11</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12</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13</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14</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15</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16</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17</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18</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19</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20</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bl>
    <w:p>
      <w:pPr>
        <w:pStyle w:val="Normal"/>
        <w:snapToGrid w:val="false"/>
        <w:spacing w:lineRule="auto" w:line="312"/>
        <w:ind w:firstLine="567"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方正小标宋_GBK">
    <w:charset w:val="86"/>
    <w:family w:val="auto"/>
    <w:pitch w:val="default"/>
  </w:font>
  <w:font w:name="方正楷体_GBK">
    <w:charset w:val="86"/>
    <w:family w:val="auto"/>
    <w:pitch w:val="default"/>
  </w:font>
  <w:font w:name="黑体">
    <w:charset w:val="86"/>
    <w:family w:val="auto"/>
    <w:pitch w:val="default"/>
  </w:font>
  <w:font w:name="方正黑体_GBK">
    <w:charset w:val="86"/>
    <w:family w:val="auto"/>
    <w:pitch w:val="default"/>
  </w:font>
  <w:font w:name="方正书宋_GBK">
    <w:charset w:val="86"/>
    <w:family w:val="auto"/>
    <w:pitch w:val="default"/>
  </w:font>
  <w:font w:name="楷体_GB2312">
    <w:charset w:val="86"/>
    <w:family w:val="modern"/>
    <w:pitch w:val="default"/>
  </w:font>
  <w:font w:name="宋体">
    <w:altName w:val="方正书宋_GBK"/>
    <w:charset w:val="86"/>
    <w:family w:val="auto"/>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28"/>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2">
    <w:name w:val="正文文本 2"/>
    <w:basedOn w:val="Normal"/>
    <w:qFormat/>
    <w:pPr>
      <w:spacing w:lineRule="auto" w:line="480" w:before="0" w:after="12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12480</TotalTime>
  <Application>LibreOffice/25.2.2.2$MacOSX_AARCH64 LibreOffice_project/7370d4be9e3cf6031a51beef54ff3bda878e3fac</Application>
  <AppVersion>15.0000</AppVersion>
  <Pages>8</Pages>
  <Words>2157</Words>
  <Characters>2259</Characters>
  <CharactersWithSpaces>3751</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2012-12-20T16:37:00Z</dcterms:created>
  <dc:creator>gs</dc:creator>
  <dc:description/>
  <dc:language>zh-CN</dc:language>
  <cp:lastModifiedBy>scjuser</cp:lastModifiedBy>
  <dcterms:modified xsi:type="dcterms:W3CDTF">2022-02-17T18:25:12Z</dcterms:modified>
  <cp:revision>1</cp:revision>
  <dc:subject/>
  <dc:title>附件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