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上海市室内设计合同</w:t>
      </w:r>
    </w:p>
    <w:p>
      <w:pPr>
        <w:pStyle w:val="Normal"/>
        <w:snapToGrid w:val="false"/>
        <w:spacing w:lineRule="auto" w:line="312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eastAsia="方正小标宋_GBK" w:cs="方正小标宋_GBK" w:ascii="方正小标宋_GBK" w:hAnsi="方正小标宋_GBK"/>
          <w:b w:val="false"/>
          <w:bCs w:val="false"/>
          <w:sz w:val="40"/>
          <w:szCs w:val="40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示范文本</w:t>
      </w:r>
    </w:p>
    <w:p>
      <w:pPr>
        <w:pStyle w:val="Normal"/>
        <w:snapToGrid w:val="false"/>
        <w:spacing w:lineRule="auto" w:line="312"/>
        <w:rPr>
          <w:rFonts w:ascii="方正小标宋_GBK" w:hAnsi="方正小标宋_GBK" w:eastAsia="华文中宋;汉仪中宋简" w:cs="方正小标宋_GBK"/>
          <w:b/>
          <w:bCs/>
          <w:sz w:val="40"/>
          <w:szCs w:val="40"/>
        </w:rPr>
      </w:pPr>
      <w:r>
        <w:rPr>
          <w:rFonts w:eastAsia="华文中宋;汉仪中宋简" w:cs="方正小标宋_GBK" w:ascii="方正小标宋_GBK" w:hAnsi="方正小标宋_GBK"/>
          <w:b/>
          <w:bCs/>
          <w:sz w:val="40"/>
          <w:szCs w:val="40"/>
        </w:rPr>
      </w:r>
    </w:p>
    <w:p>
      <w:pPr>
        <w:pStyle w:val="Normal"/>
        <w:snapToGrid w:val="false"/>
        <w:jc w:val="center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  <w:t>2011</w:t>
      </w: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版）</w:t>
      </w:r>
    </w:p>
    <w:p>
      <w:pPr>
        <w:pStyle w:val="Normal"/>
        <w:snapToGrid w:val="false"/>
        <w:spacing w:lineRule="auto" w:line="312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ascii="方正楷体_GBK" w:hAnsi="方正楷体_GBK" w:eastAsia="华文中宋;汉仪中宋简" w:cs="方正楷体_GBK"/>
          <w:b/>
          <w:bCs/>
          <w:sz w:val="28"/>
          <w:szCs w:val="28"/>
        </w:rPr>
      </w:pPr>
      <w:r>
        <w:rPr>
          <w:rFonts w:eastAsia="华文中宋;汉仪中宋简" w:cs="方正楷体_GBK" w:ascii="方正楷体_GBK" w:hAnsi="方正楷体_GBK"/>
          <w:b/>
          <w:bCs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tabs>
          <w:tab w:val="clear" w:pos="420"/>
          <w:tab w:val="left" w:pos="2622" w:leader="none"/>
          <w:tab w:val="left" w:pos="5658" w:leader="none"/>
        </w:tabs>
        <w:snapToGrid w:val="false"/>
        <w:spacing w:lineRule="auto" w:line="276"/>
        <w:ind w:firstLine="2410" w:end="0"/>
        <w:rPr>
          <w:rFonts w:ascii="黑体" w:hAnsi="黑体" w:eastAsia="黑体" w:cs="Arial;Nimbus Roman No9 L"/>
          <w:sz w:val="30"/>
          <w:szCs w:val="30"/>
        </w:rPr>
      </w:pPr>
      <w:r>
        <w:rPr>
          <w:rFonts w:ascii="黑体" w:hAnsi="黑体" w:cs="Arial;Nimbus Roman No9 L" w:eastAsia="黑体"/>
          <w:spacing w:val="16"/>
          <w:sz w:val="30"/>
          <w:szCs w:val="30"/>
        </w:rPr>
        <w:t>上海市工商行政管理</w:t>
      </w:r>
      <w:r>
        <w:rPr>
          <w:rFonts w:ascii="黑体" w:hAnsi="黑体" w:cs="Arial;Nimbus Roman No9 L" w:eastAsia="黑体"/>
          <w:sz w:val="30"/>
          <w:szCs w:val="30"/>
        </w:rPr>
        <w:t>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3611880</wp:posOffset>
                </wp:positionH>
                <wp:positionV relativeFrom="paragraph">
                  <wp:posOffset>67945</wp:posOffset>
                </wp:positionV>
                <wp:extent cx="600075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start"/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7.25pt;height:31.2pt;mso-wrap-distance-left:9.05pt;mso-wrap-distance-right:9.05pt;mso-wrap-distance-top:0pt;mso-wrap-distance-bottom:0pt;margin-top:5.35pt;mso-position-vertical-relative:text;margin-left:284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start"/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sz w:val="30"/>
                          <w:szCs w:val="30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622" w:leader="none"/>
        </w:tabs>
        <w:snapToGrid w:val="false"/>
        <w:spacing w:lineRule="auto" w:line="276"/>
        <w:ind w:firstLine="2410" w:end="0"/>
        <w:rPr>
          <w:rFonts w:ascii="黑体" w:hAnsi="黑体" w:eastAsia="黑体" w:cs="Arial;Nimbus Roman No9 L"/>
          <w:sz w:val="30"/>
          <w:szCs w:val="30"/>
        </w:rPr>
      </w:pPr>
      <w:r>
        <w:rPr>
          <w:rFonts w:ascii="黑体" w:hAnsi="黑体" w:cs="Arial;Nimbus Roman No9 L" w:eastAsia="黑体"/>
          <w:sz w:val="30"/>
          <w:szCs w:val="30"/>
        </w:rPr>
        <w:t>上海市室内装饰行业协会</w:t>
      </w:r>
    </w:p>
    <w:p>
      <w:pPr>
        <w:pStyle w:val="Normal"/>
        <w:snapToGrid w:val="false"/>
        <w:spacing w:lineRule="auto" w:line="312"/>
        <w:rPr>
          <w:rFonts w:ascii="黑体" w:hAnsi="黑体" w:eastAsia="华文中宋;汉仪中宋简" w:cs="Arial;Nimbus Roman No9 L"/>
          <w:b/>
          <w:bCs/>
          <w:sz w:val="30"/>
          <w:szCs w:val="30"/>
        </w:rPr>
      </w:pPr>
      <w:r>
        <w:rPr>
          <w:rFonts w:eastAsia="华文中宋;汉仪中宋简" w:cs="Arial;Nimbus Roman No9 L" w:ascii="黑体" w:hAnsi="黑体"/>
          <w:b/>
          <w:bCs/>
          <w:sz w:val="30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eastAsia="华文中宋;汉仪中宋简" w:cs="宋体;方正书宋_GBK"/>
          <w:b/>
          <w:bCs/>
          <w:szCs w:val="30"/>
        </w:rPr>
      </w:pPr>
      <w:r>
        <w:rPr>
          <w:rFonts w:eastAsia="华文中宋;汉仪中宋简" w:cs="宋体;方正书宋_GBK"/>
          <w:b/>
          <w:bCs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jc w:val="center"/>
        <w:rPr>
          <w:rFonts w:ascii="方正黑体_GBK" w:hAnsi="方正黑体_GBK" w:eastAsia="方正黑体_GBK" w:cs="方正黑体_GBK"/>
          <w:b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/>
          <w:bCs/>
          <w:sz w:val="28"/>
          <w:szCs w:val="28"/>
        </w:rPr>
        <w:t>使用说明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宋体;方正书宋_GBK"/>
          <w:b/>
          <w:bCs/>
          <w:sz w:val="28"/>
          <w:szCs w:val="30"/>
        </w:rPr>
      </w:pPr>
      <w:r>
        <w:rPr>
          <w:rFonts w:eastAsia="方正黑体_GBK" w:cs="宋体;方正书宋_GBK" w:ascii="方正黑体_GBK" w:hAnsi="方正黑体_GBK"/>
          <w:b/>
          <w:bCs/>
          <w:sz w:val="28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一、本合同文本是根据《中华人民共和国合同法》及有关法律、法规制定的示范文本，供合同双方当事人约定采用，签订合同前请仔细阅读。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二、本合同使用范围：{室内装饰设计}。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三、本合同约定的室内设计是指为了满足建筑室内使用和审美要求，根据建筑物的使用性质、所处环境和技术标准，运用物质技术手段和建筑设计原理，对室内平面、空间、材质、色彩、光照、景观、陈设、家具和灯具等进行装饰布置和艺术处理的设计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四、装饰业主的需求和设计师的设计应对节能环保、减排低碳的生活环境要求予以关注。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五、凡涉及到特殊要求及消防安全的，设计师应按规定的要求进行设计。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六、本合同文本是《上海市室内设计委托合同示范文本（</w:t>
      </w:r>
      <w:r>
        <w:rPr>
          <w:rFonts w:eastAsia="方正书宋_GBK" w:cs="方正书宋_GBK" w:ascii="方正书宋_GBK" w:hAnsi="方正书宋_GBK"/>
          <w:sz w:val="22"/>
          <w:szCs w:val="22"/>
        </w:rPr>
        <w:t>2005</w:t>
      </w:r>
      <w:r>
        <w:rPr>
          <w:rFonts w:ascii="方正书宋_GBK" w:hAnsi="方正书宋_GBK" w:cs="方正书宋_GBK" w:eastAsia="方正书宋_GBK"/>
          <w:sz w:val="22"/>
          <w:szCs w:val="22"/>
        </w:rPr>
        <w:t>版）》的修改版本，自</w:t>
      </w:r>
      <w:r>
        <w:rPr>
          <w:rFonts w:eastAsia="方正书宋_GBK" w:cs="方正书宋_GBK" w:ascii="方正书宋_GBK" w:hAnsi="方正书宋_GBK"/>
          <w:sz w:val="22"/>
          <w:szCs w:val="22"/>
        </w:rPr>
        <w:t>2011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日起使用，今后在未制定新的版本前，本版本延续使用。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宋体;方正书宋_GBK"/>
          <w:sz w:val="22"/>
          <w:szCs w:val="30"/>
        </w:rPr>
      </w:pPr>
      <w:r>
        <w:rPr>
          <w:rFonts w:eastAsia="方正书宋_GBK" w:cs="宋体;方正书宋_GBK" w:ascii="方正书宋_GBK" w:hAnsi="方正书宋_GBK"/>
          <w:sz w:val="22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rPr>
          <w:rFonts w:ascii="楷体_GB2312" w:hAnsi="楷体_GB2312" w:eastAsia="楷体_GB2312"/>
          <w:bCs/>
          <w:sz w:val="28"/>
          <w:szCs w:val="28"/>
        </w:rPr>
      </w:pPr>
      <w:r>
        <w:rPr>
          <w:rFonts w:ascii="楷体_GB2312" w:hAnsi="楷体_GB2312" w:eastAsia="楷体_GB2312"/>
          <w:bCs/>
          <w:sz w:val="28"/>
          <w:szCs w:val="28"/>
        </w:rPr>
        <w:t>合同编号：</w:t>
      </w:r>
      <w:r>
        <w:rPr>
          <w:rFonts w:ascii="楷体_GB2312" w:hAnsi="楷体_GB2312" w:eastAsia="楷体_GB2312"/>
          <w:bCs/>
          <w:sz w:val="28"/>
          <w:szCs w:val="28"/>
          <w:u w:val="single"/>
        </w:rPr>
        <w:t>{合同编号}</w:t>
      </w:r>
    </w:p>
    <w:p>
      <w:pPr>
        <w:pStyle w:val="Normal"/>
        <w:snapToGrid w:val="false"/>
        <w:spacing w:lineRule="auto" w:line="312"/>
        <w:ind w:firstLine="567" w:end="0"/>
        <w:rPr>
          <w:rFonts w:ascii="楷体_GB2312" w:hAnsi="楷体_GB2312" w:eastAsia="楷体_GB2312" w:cs="宋体;方正书宋_GBK"/>
          <w:bCs/>
          <w:sz w:val="28"/>
          <w:szCs w:val="30"/>
        </w:rPr>
      </w:pPr>
      <w:r>
        <w:rPr>
          <w:rFonts w:eastAsia="楷体_GB2312" w:cs="宋体;方正书宋_GBK" w:ascii="楷体_GB2312" w:hAnsi="楷体_GB2312"/>
          <w:bCs/>
          <w:sz w:val="28"/>
          <w:szCs w:val="30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上海市室内设计合同</w:t>
      </w:r>
    </w:p>
    <w:p>
      <w:pPr>
        <w:pStyle w:val="Normal"/>
        <w:snapToGrid w:val="false"/>
        <w:jc w:val="center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  <w:t>2011</w:t>
      </w: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版）</w:t>
      </w:r>
    </w:p>
    <w:p>
      <w:pPr>
        <w:pStyle w:val="Normal"/>
        <w:snapToGrid w:val="false"/>
        <w:spacing w:lineRule="auto" w:line="312"/>
        <w:rPr>
          <w:rFonts w:ascii="黑体" w:hAnsi="黑体" w:eastAsia="黑体" w:cs="方正楷体_GBK"/>
          <w:b w:val="false"/>
          <w:bCs w:val="false"/>
          <w:sz w:val="28"/>
          <w:szCs w:val="28"/>
        </w:rPr>
      </w:pPr>
      <w:r>
        <w:rPr>
          <w:rFonts w:eastAsia="黑体" w:cs="方正楷体_GBK" w:ascii="黑体" w:hAnsi="黑体"/>
          <w:b w:val="false"/>
          <w:bCs w:val="false"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(委托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代理人：{代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理人姓名}              联</w:t>
      </w:r>
      <w:r>
        <w:rPr>
          <w:rFonts w:ascii="方正书宋_GBK" w:hAnsi="方正书宋_GBK" w:cs="方正书宋_GBK" w:eastAsia="方正书宋_GBK"/>
          <w:sz w:val="22"/>
          <w:szCs w:val="22"/>
        </w:rPr>
        <w:t>系方式：{联系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电话}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{乙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(受托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设计 师：{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设计师姓名}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职业资格证书：{职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业资格证书编号}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根据《中华人民共和国合同法》以及其他有关法律、法规的规定，经甲、乙双方友好协商，达成如下协议。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 {设计项目概况}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．甲方委托设计项目地点：{地点}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{区（县）}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路     </w:t>
      </w:r>
      <w:r>
        <w:rPr>
          <w:rFonts w:ascii="方正书宋_GBK" w:hAnsi="方正书宋_GBK" w:cs="方正书宋_GBK" w:eastAsia="方正书宋_GBK"/>
          <w:sz w:val="22"/>
          <w:szCs w:val="22"/>
        </w:rPr>
        <w:t>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，近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{路口}，小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区名称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{ 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．房屋建筑物类别：{房屋类型}</w:t>
      </w:r>
    </w:p>
    <w:p>
      <w:pPr>
        <w:pStyle w:val="Normal"/>
        <w:tabs>
          <w:tab w:val="clear" w:pos="420"/>
          <w:tab w:val="left" w:pos="3450" w:leader="none"/>
        </w:tabs>
        <w:snapToGrid w:val="false"/>
        <w:spacing w:lineRule="auto" w:line="312"/>
        <w:ind w:firstLine="320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{房</w:t>
      </w:r>
      <w:r>
        <w:rPr>
          <w:rFonts w:ascii="方正书宋_GBK" w:hAnsi="方正书宋_GBK" w:cs="方正书宋_GBK" w:eastAsia="方正书宋_GBK"/>
          <w:sz w:val="22"/>
          <w:szCs w:val="22"/>
        </w:rPr>
        <w:t>屋类型}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．房型：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{房型}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．建筑面积：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{建筑面积}平方</w:t>
      </w:r>
      <w:r>
        <w:rPr>
          <w:rFonts w:ascii="方正书宋_GBK" w:hAnsi="方正书宋_GBK" w:cs="方正书宋_GBK" w:eastAsia="方正书宋_GBK"/>
          <w:sz w:val="22"/>
          <w:szCs w:val="22"/>
        </w:rPr>
        <w:t>米，使用面积：{使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用面积}平方米。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．预计装饰造价（人民币）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{金额} 元。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设计程序及要求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．室内装饰的设计程序：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）设计准备阶段为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{工作日数</w:t>
      </w:r>
      <w:r>
        <w:rPr>
          <w:rFonts w:ascii="方正书宋_GBK" w:hAnsi="方正书宋_GBK" w:cs="方正书宋_GBK" w:eastAsia="方正书宋_GBK"/>
          <w:sz w:val="22"/>
          <w:szCs w:val="22"/>
        </w:rPr>
        <w:t>量} 个工作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日，自 {开</w:t>
      </w:r>
      <w:r>
        <w:rPr>
          <w:rFonts w:ascii="方正书宋_GBK" w:hAnsi="方正书宋_GBK" w:cs="方正书宋_GBK" w:eastAsia="方正书宋_GBK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年} 年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{开始月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月 {开始日} 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至 {结</w:t>
      </w:r>
      <w:r>
        <w:rPr>
          <w:rFonts w:ascii="方正书宋_GBK" w:hAnsi="方正书宋_GBK" w:cs="方正书宋_GBK" w:eastAsia="方正书宋_GBK"/>
          <w:sz w:val="22"/>
          <w:szCs w:val="22"/>
        </w:rPr>
        <w:t>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年} 年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{结束月} 月 {结束日} 日。乙方至现场进行勘测，并与甲方充分沟通。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）方案设计阶段为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{工作日数</w:t>
      </w:r>
      <w:r>
        <w:rPr>
          <w:rFonts w:ascii="方正书宋_GBK" w:hAnsi="方正书宋_GBK" w:cs="方正书宋_GBK" w:eastAsia="方正书宋_GBK"/>
          <w:sz w:val="22"/>
          <w:szCs w:val="22"/>
        </w:rPr>
        <w:t>} 个工作日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，自 {开始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} 年 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开始月}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{开始日}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日至 {</w:t>
      </w:r>
      <w:r>
        <w:rPr>
          <w:rFonts w:ascii="方正书宋_GBK" w:hAnsi="方正书宋_GBK" w:cs="方正书宋_GBK" w:eastAsia="方正书宋_GBK"/>
          <w:sz w:val="22"/>
          <w:szCs w:val="22"/>
        </w:rPr>
        <w:t>结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束年} </w:t>
      </w:r>
      <w:r>
        <w:rPr>
          <w:rFonts w:ascii="方正书宋_GBK" w:hAnsi="方正书宋_GBK" w:cs="方正书宋_GBK" w:eastAsia="方正书宋_GBK"/>
          <w:sz w:val="22"/>
          <w:szCs w:val="22"/>
        </w:rPr>
        <w:t>年 {结束月} 月 {结束日} 日。乙方分析各空间的相互功能关系，提供平面设计，显示出功能单元位置、功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能单元关</w:t>
      </w:r>
      <w:r>
        <w:rPr>
          <w:rFonts w:ascii="方正书宋_GBK" w:hAnsi="方正书宋_GBK" w:cs="方正书宋_GBK" w:eastAsia="方正书宋_GBK"/>
          <w:sz w:val="22"/>
          <w:szCs w:val="22"/>
        </w:rPr>
        <w:t>系及家具安排布局，并提供 {空间数量} 个主要空间视角的效果图。乙方介绍并说明设计方案，进行方案调整，并由甲方签字确认。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）施工图绘制阶段为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{施工图绘</w:t>
      </w:r>
      <w:r>
        <w:rPr>
          <w:rFonts w:ascii="方正书宋_GBK" w:hAnsi="方正书宋_GBK" w:cs="方正书宋_GBK" w:eastAsia="方正书宋_GBK"/>
          <w:sz w:val="22"/>
          <w:szCs w:val="22"/>
        </w:rPr>
        <w:t>制时长} 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工作日，</w:t>
      </w:r>
      <w:r>
        <w:rPr>
          <w:rFonts w:ascii="方正书宋_GBK" w:hAnsi="方正书宋_GBK" w:cs="方正书宋_GBK" w:eastAsia="方正书宋_GBK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{开始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份} 年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开始月份}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{开始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期} 日</w:t>
      </w:r>
      <w:r>
        <w:rPr>
          <w:rFonts w:ascii="方正书宋_GBK" w:hAnsi="方正书宋_GBK" w:cs="方正书宋_GBK" w:eastAsia="方正书宋_GBK"/>
          <w:sz w:val="22"/>
          <w:szCs w:val="22"/>
        </w:rPr>
        <w:t>至 {结束年份} 年 {结束月份} 月 {结束日期} 日。乙方按甲方确认的设计方案，进行全套装饰施工图的设计与绘制。乙方根据甲方的修改意见，设计并绘制成完整的施工图。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）工程施工阶段，自工程开工之日起到装饰工程施工完成止。乙方要进行施工前的设计交底，参加现场协调，进行必要的现场指导；竣工时，协助做好总体验收工作。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．设计图纸资料基本要求：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）提供的设计图应符合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{设计规范} 的规定，一式 {份数} 份，并交甲方 {份</w:t>
      </w:r>
      <w:r>
        <w:rPr>
          <w:rFonts w:ascii="方正书宋_GBK" w:hAnsi="方正书宋_GBK" w:cs="方正书宋_GBK" w:eastAsia="方正书宋_GBK"/>
          <w:sz w:val="22"/>
          <w:szCs w:val="22"/>
        </w:rPr>
        <w:t>数} 份。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）设计图具体要求：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A</w:t>
      </w:r>
      <w:r>
        <w:rPr>
          <w:rFonts w:ascii="方正书宋_GBK" w:hAnsi="方正书宋_GBK" w:cs="方正书宋_GBK" w:eastAsia="方正书宋_GBK"/>
          <w:sz w:val="22"/>
          <w:szCs w:val="22"/>
        </w:rPr>
        <w:t>．每页设计图须由制图、校对、审核三者签字。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B</w:t>
      </w:r>
      <w:r>
        <w:rPr>
          <w:rFonts w:ascii="方正书宋_GBK" w:hAnsi="方正书宋_GBK" w:cs="方正书宋_GBK" w:eastAsia="方正书宋_GBK"/>
          <w:sz w:val="22"/>
          <w:szCs w:val="22"/>
        </w:rPr>
        <w:t>．每页设计图须由甲方签字认可。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C</w:t>
      </w:r>
      <w:r>
        <w:rPr>
          <w:rFonts w:ascii="方正书宋_GBK" w:hAnsi="方正书宋_GBK" w:cs="方正书宋_GBK" w:eastAsia="方正书宋_GBK"/>
          <w:sz w:val="22"/>
          <w:szCs w:val="22"/>
        </w:rPr>
        <w:t>．设计图如需修改或变更，必须由甲、乙双方签字认可。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．提供设计图文资料内容：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）图纸封面、封底、设计图纸、图列表；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）设计图纸目录和设计与施工说明；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）原始建筑平面测量图（含所有墙体内部尺寸、门窗洞尺寸、房梁、上下水、燃气、地漏、污水管、空调洞、排风口、配电箱、弱电箱、多媒体箱等标注）；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）墙体改动图（拆建承重结构由甲方向物业或有关部门申请书面批准）；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）设计平面布置图；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）设计顶面布置图；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）设计地面布置图；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）强、弱电及多媒体、智能化插座定位分布图；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sz w:val="22"/>
          <w:szCs w:val="22"/>
        </w:rPr>
        <w:t>）开关控制线路示意图；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）冷、热水管排放走向示意图；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11</w:t>
      </w:r>
      <w:r>
        <w:rPr>
          <w:rFonts w:ascii="方正书宋_GBK" w:hAnsi="方正书宋_GBK" w:cs="方正书宋_GBK" w:eastAsia="方正书宋_GBK"/>
          <w:sz w:val="22"/>
          <w:szCs w:val="22"/>
        </w:rPr>
        <w:t>）厨、卫墙面设施布置图；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12</w:t>
      </w:r>
      <w:r>
        <w:rPr>
          <w:rFonts w:ascii="方正书宋_GBK" w:hAnsi="方正书宋_GBK" w:cs="方正书宋_GBK" w:eastAsia="方正书宋_GBK"/>
          <w:sz w:val="22"/>
          <w:szCs w:val="22"/>
        </w:rPr>
        <w:t>）主要部位立面、剖面、节点详图；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13</w:t>
      </w:r>
      <w:r>
        <w:rPr>
          <w:rFonts w:ascii="方正书宋_GBK" w:hAnsi="方正书宋_GBK" w:cs="方正书宋_GBK" w:eastAsia="方正书宋_GBK"/>
          <w:sz w:val="22"/>
          <w:szCs w:val="22"/>
        </w:rPr>
        <w:t>）局部透视图；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14</w:t>
      </w:r>
      <w:r>
        <w:rPr>
          <w:rFonts w:ascii="方正书宋_GBK" w:hAnsi="方正书宋_GBK" w:cs="方正书宋_GBK" w:eastAsia="方正书宋_GBK"/>
          <w:sz w:val="22"/>
          <w:szCs w:val="22"/>
        </w:rPr>
        <w:t>）主要装潢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饰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材料用材表；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sz w:val="22"/>
          <w:szCs w:val="22"/>
        </w:rPr>
        <w:t>）其它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{内容}。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设计费用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本项目设计费用：使用面积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{使用面积}平方</w:t>
      </w:r>
      <w:r>
        <w:rPr>
          <w:rFonts w:ascii="方正书宋_GBK" w:hAnsi="方正书宋_GBK" w:cs="方正书宋_GBK" w:eastAsia="方正书宋_GBK"/>
          <w:sz w:val="22"/>
          <w:szCs w:val="22"/>
        </w:rPr>
        <w:t>米，单价{单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价}元，总计{总计}元，</w:t>
      </w:r>
      <w:r>
        <w:rPr>
          <w:rFonts w:ascii="方正书宋_GBK" w:hAnsi="方正书宋_GBK" w:cs="方正书宋_GBK" w:eastAsia="方正书宋_GBK"/>
          <w:sz w:val="22"/>
          <w:szCs w:val="22"/>
        </w:rPr>
        <w:t>人民币（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大写）{大写金额</w:t>
      </w:r>
      <w:r>
        <w:rPr>
          <w:rFonts w:ascii="方正书宋_GBK" w:hAnsi="方正书宋_GBK" w:cs="方正书宋_GBK" w:eastAsia="方正书宋_GBK"/>
          <w:sz w:val="22"/>
          <w:szCs w:val="22"/>
        </w:rPr>
        <w:t>}元。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支付方式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．乙方设计师上门勘测前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{提前天数</w:t>
      </w:r>
      <w:r>
        <w:rPr>
          <w:rFonts w:ascii="方正书宋_GBK" w:hAnsi="方正书宋_GBK" w:cs="方正书宋_GBK" w:eastAsia="方正书宋_GBK"/>
          <w:sz w:val="22"/>
          <w:szCs w:val="22"/>
        </w:rPr>
        <w:t>} 日内，甲方向乙方支付设计费总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额的 {</w:t>
      </w:r>
      <w:r>
        <w:rPr>
          <w:rFonts w:eastAsia="方正书宋_GBK" w:cs="方正书宋_GBK" w:ascii="方正书宋_GBK" w:hAnsi="方正书宋_GBK"/>
          <w:sz w:val="22"/>
          <w:szCs w:val="22"/>
        </w:rPr>
        <w:t>百</w:t>
      </w:r>
      <w:r>
        <w:rPr>
          <w:rFonts w:ascii="方正书宋_GBK" w:hAnsi="方正书宋_GBK" w:cs="方正书宋_GBK" w:eastAsia="方正书宋_GBK"/>
          <w:sz w:val="22"/>
          <w:szCs w:val="22"/>
        </w:rPr>
        <w:t>分比}%作为预付款，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计人民币 {金额} 元，乙方出</w:t>
      </w:r>
      <w:r>
        <w:rPr>
          <w:rFonts w:ascii="方正书宋_GBK" w:hAnsi="方正书宋_GBK" w:cs="方正书宋_GBK" w:eastAsia="方正书宋_GBK"/>
          <w:sz w:val="22"/>
          <w:szCs w:val="22"/>
        </w:rPr>
        <w:t>具收款凭证。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．甲方确认平面设计图纸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{日期}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日后，甲方向乙方支付设计费用的总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额 {百</w:t>
      </w:r>
      <w:r>
        <w:rPr>
          <w:rFonts w:eastAsia="方正书宋_GBK" w:cs="方正书宋_GBK" w:ascii="方正书宋_GBK" w:hAnsi="方正书宋_GBK"/>
          <w:sz w:val="22"/>
          <w:szCs w:val="22"/>
        </w:rPr>
        <w:t>分</w:t>
      </w:r>
      <w:r>
        <w:rPr>
          <w:rFonts w:ascii="方正书宋_GBK" w:hAnsi="方正书宋_GBK" w:cs="方正书宋_GBK" w:eastAsia="方正书宋_GBK"/>
          <w:sz w:val="22"/>
          <w:szCs w:val="22"/>
        </w:rPr>
        <w:t>比}%，计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人民币 {金额} 元。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．余款支付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{余款支付方式}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  双方权利和义务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．甲方应根据设计需要，提供物业管理部门或者相关单位的联系人，该项目的建筑、结构、设备、管道等竣工图，以及大楼装修规定。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．甲方应填写完整的《设计任务书》。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．甲方对已确认的设计图进行修改，重新设计的部分，费用由双方另行协商确定。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．乙方设计时不得擅自改变建筑物的承重结构。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．乙方应根据甲方所填写的《设计任务书》及装饰要求进行设计工作。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．施工过程中，乙方指派设计师现场进行施工交底， {设计师到现场指导施工及整体竣工验收次数} 不少于三次。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．乙方在中途需更换所指派的设计师，应事先征得甲方同意。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．乙方必须将整套图纸交给甲方，并办理确认手续。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违约责任</w:t>
      </w:r>
    </w:p>
    <w:p>
      <w:pPr>
        <w:pStyle w:val="Normal"/>
        <w:widowControl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．甲方逾期支付设计费用的，每逾期一天，应按未支付部分设计费用的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逾期违约金比例}%向乙方支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付违约金</w:t>
      </w:r>
      <w:r>
        <w:rPr>
          <w:rFonts w:ascii="方正书宋_GBK" w:hAnsi="方正书宋_GBK" w:cs="方正书宋_GBK" w:eastAsia="方正书宋_GBK"/>
          <w:sz w:val="22"/>
          <w:szCs w:val="22"/>
        </w:rPr>
        <w:t>。逾期超过    {逾期天数}天的，乙方有权解除本合同。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．乙方延期完成设计图的，每延期一天，应按设计费用总额的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违约金比例}%向甲方支付违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约金。延</w:t>
      </w:r>
      <w:r>
        <w:rPr>
          <w:rFonts w:ascii="方正书宋_GBK" w:hAnsi="方正书宋_GBK" w:cs="方正书宋_GBK" w:eastAsia="方正书宋_GBK"/>
          <w:sz w:val="22"/>
          <w:szCs w:val="22"/>
        </w:rPr>
        <w:t>期超过    {解除天数}天的，甲方有权解除本合同。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．乙方对设计文件出现的遗漏或错误负责修改和补充。由于乙方设计错误造成工程质量事故或甲方损失的，乙方除负责采取补救措施外，应免收损失部分的设计费，并根据损失程度向甲方偿付赔偿金。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．双方订立设计合同后，任何一方不再履行本合同的，应赔偿守约方相应的损失。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  争议解决方式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双方发生争议的，可协商解决，也可向有关部门申请调解，也可选择以下第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</w:t>
      </w:r>
      <w:r>
        <w:rPr>
          <w:rFonts w:ascii="方正书宋_GBK" w:hAnsi="方正书宋_GBK" w:cs="方正书宋_GBK" w:eastAsia="方正书宋_GBK"/>
          <w:sz w:val="22"/>
          <w:szCs w:val="22"/>
        </w:rPr>
        <w:t>决方式}种方式解决。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．向上海仲裁委员会申请仲裁。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．依法向人民法院提起诉讼。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第八条  {附则}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．本合同未尽事宜，双方可签订补充协议，补充协议与本合同具有同等的法律效力。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．本合同经双方签字或盖章之日起生效。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．本合同一式两份，双方各执一份。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．本合同附件及补充协议：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附件一：{《上海市室内设计流程签证单》}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附件二：{《上海市室内设计修改或变更签证单》}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附件三：{《补充协议（附页）》}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附件四：{《设计任务书》}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{甲方（委托方）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}：{乙方（受托方）}：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{身份证号码} 地    址：{地址}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{委托代理人}  </w:t>
        <w:br/>
        <w:t>法定代表人：{法定</w:t>
      </w:r>
      <w:r>
        <w:rPr>
          <w:rFonts w:ascii="方正书宋_GBK" w:hAnsi="方正书宋_GBK" w:cs="方正书宋_GBK" w:eastAsia="方正书宋_GBK"/>
          <w:sz w:val="22"/>
          <w:szCs w:val="22"/>
        </w:rPr>
        <w:t>代表人}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    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{住所}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委托代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表人：{委托代表人}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    编：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{邮编}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传真：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签订日期：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{年}{月}{日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上海市室内设计流程签证单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5"/>
        <w:gridCol w:w="8040"/>
      </w:tblGrid>
      <w:tr>
        <w:trPr>
          <w:trHeight w:val="567" w:hRule="atLeast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 证 内 容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第一次签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乙方于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日上门勘测，双方确定初步设计方案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日前来乙方与设计师沟通确认。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第二次签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甲方与乙方设计师沟通确认初步设计方案，双方确定第二阶段设计图纸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日前来乙方与设计师沟通确认第二阶段设计图纸。 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第三次签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甲方与乙方设计师沟通确认第二阶段设计图纸，双方确定全套图纸及主要装饰材料清单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日前来乙方与设计师沟通确认全套图纸。 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第四次签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日收到乙方全套设计图纸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张，并付清设计费余额。计人民币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元。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上海市室内设计修改或变更签证单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9"/>
        <w:gridCol w:w="5846"/>
        <w:gridCol w:w="2190"/>
      </w:tblGrid>
      <w:tr>
        <w:trPr>
          <w:trHeight w:val="567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日期</w:t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 证 内 容</w:t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签证人（双方）</w:t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补充协议（附页）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5"/>
      </w:tblGrid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auto" w:line="312"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可另附页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{甲方签字（盖章）}                {乙方签字（盖章）}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地    址：{地址}  </w:t>
        <w:br/>
        <w:t>地    址：{地址}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    话：{联系电话}  </w:t>
        <w:br/>
        <w:t>电    话：{联系电话}</w:t>
      </w:r>
    </w:p>
    <w:p>
      <w:pPr>
        <w:pStyle w:val="Normal"/>
        <w:tabs>
          <w:tab w:val="clear" w:pos="420"/>
          <w:tab w:val="left" w:pos="8694" w:leader="none"/>
        </w:tabs>
        <w:snapToGrid w:val="false"/>
        <w:spacing w:lineRule="auto" w:line="312"/>
        <w:ind w:firstLine="2495" w:end="12"/>
        <w:jc w:val="end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tabs>
          <w:tab w:val="clear" w:pos="420"/>
          <w:tab w:val="left" w:pos="8694" w:leader="none"/>
        </w:tabs>
        <w:snapToGrid w:val="false"/>
        <w:spacing w:lineRule="auto" w:line="312"/>
        <w:ind w:firstLine="2495" w:end="12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{年}{月}{日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设计任务书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编号：{编号}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7"/>
        <w:gridCol w:w="821"/>
        <w:gridCol w:w="776"/>
        <w:gridCol w:w="973"/>
        <w:gridCol w:w="199"/>
        <w:gridCol w:w="1956"/>
        <w:gridCol w:w="960"/>
        <w:gridCol w:w="2063"/>
      </w:tblGrid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委托方</w:t>
            </w:r>
          </w:p>
        </w:tc>
        <w:tc>
          <w:tcPr>
            <w:tcW w:w="276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委托设计项目</w:t>
            </w:r>
          </w:p>
        </w:tc>
        <w:tc>
          <w:tcPr>
            <w:tcW w:w="3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9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设计项目地址</w:t>
            </w:r>
          </w:p>
        </w:tc>
        <w:tc>
          <w:tcPr>
            <w:tcW w:w="692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住  址</w:t>
            </w:r>
          </w:p>
        </w:tc>
        <w:tc>
          <w:tcPr>
            <w:tcW w:w="4725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邮编</w:t>
            </w:r>
          </w:p>
        </w:tc>
        <w:tc>
          <w:tcPr>
            <w:tcW w:w="2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联系人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电话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手机</w:t>
            </w:r>
          </w:p>
        </w:tc>
        <w:tc>
          <w:tcPr>
            <w:tcW w:w="2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委托装饰项目设计资料和内容要求：</w:t>
            </w:r>
          </w:p>
        </w:tc>
      </w:tr>
      <w:tr>
        <w:trPr>
          <w:trHeight w:val="7820" w:hRule="atLeast"/>
        </w:trPr>
        <w:tc>
          <w:tcPr>
            <w:tcW w:w="884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．装饰项目房型图或装饰工程项目图（平面图复印件）</w:t>
            </w:r>
          </w:p>
          <w:p>
            <w:pPr>
              <w:pStyle w:val="Normal"/>
              <w:snapToGrid w:val="false"/>
              <w:spacing w:before="120" w:after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．装饰项目内容意见方案及特殊性要求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(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可另附页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)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．预计装饰工程项目投入费用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ind w:hanging="1370" w:start="1370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【注】 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．在设计委托时或设计委托前均须填写《设计任务书》，要求字迹端正、清晰。</w:t>
            </w:r>
          </w:p>
          <w:p>
            <w:pPr>
              <w:pStyle w:val="Normal"/>
              <w:tabs>
                <w:tab w:val="clear" w:pos="420"/>
                <w:tab w:val="left" w:pos="1135" w:leader="none"/>
              </w:tabs>
              <w:snapToGrid w:val="false"/>
              <w:ind w:hanging="411" w:start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．《设计任务书》一式三份，委托方一份，装饰公司和设计师各一份。</w:t>
            </w:r>
          </w:p>
          <w:p>
            <w:pPr>
              <w:pStyle w:val="Normal"/>
              <w:snapToGrid w:val="false"/>
              <w:ind w:firstLine="978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．《设计任务书》双方须妥善保存（附在合同内）。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644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甲方（签字）：            乙方（签字）：</w:t>
            </w:r>
          </w:p>
          <w:p>
            <w:pPr>
              <w:pStyle w:val="Normal"/>
              <w:snapToGrid w:val="false"/>
              <w:jc w:val="end"/>
              <w:rPr>
                <w:rFonts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  <w:font w:name="楷体_GB2312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28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31680</TotalTime>
  <Application>LibreOffice/25.2.2.2$MacOSX_AARCH64 LibreOffice_project/7370d4be9e3cf6031a51beef54ff3bda878e3fac</Application>
  <AppVersion>15.0000</AppVersion>
  <Pages>10</Pages>
  <Words>2921</Words>
  <Characters>2940</Characters>
  <CharactersWithSpaces>4222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2011-11-29T17:24:00Z</dcterms:created>
  <dc:creator>wulj</dc:creator>
  <dc:description/>
  <dc:language>zh-CN</dc:language>
  <cp:lastModifiedBy>scjuser</cp:lastModifiedBy>
  <dcterms:modified xsi:type="dcterms:W3CDTF">2022-02-18T18:16:03Z</dcterms:modified>
  <cp:revision>1</cp:revision>
  <dc:subject/>
  <dc:title>附件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