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napToGrid w:val="false"/>
        <w:spacing w:lineRule="exact" w:line="592"/>
        <w:jc w:val="start"/>
        <w:rPr>
          <w:rFonts w:ascii="Times New Roman;DejaVu Sans" w:hAnsi="Times New Roman;DejaVu Sans" w:eastAsia="方正书宋_GBK" w:cs="Times New Roman;DejaVu Sans"/>
          <w:kern w:val="0"/>
          <w:sz w:val="28"/>
          <w:szCs w:val="28"/>
        </w:rPr>
      </w:pPr>
      <w:r>
        <w:rPr>
          <w:rFonts w:eastAsia="方正书宋_GBK" w:cs="Times New Roman;DejaVu Sans"/>
          <w:kern w:val="0"/>
          <w:sz w:val="28"/>
          <w:szCs w:val="28"/>
        </w:rPr>
        <w:t>EF—2013—0003</w:t>
      </w:r>
    </w:p>
    <w:p>
      <w:pPr>
        <w:pStyle w:val="Normal"/>
        <w:widowControl/>
        <w:spacing w:lineRule="atLeast" w:line="351" w:before="113" w:after="113"/>
        <w:jc w:val="start"/>
        <w:rPr>
          <w:rFonts w:ascii="方正书宋_GBK" w:hAnsi="方正书宋_GBK" w:eastAsia="方正书宋_GBK" w:cs="方正书宋_GBK"/>
          <w:kern w:val="0"/>
          <w:sz w:val="28"/>
          <w:szCs w:val="28"/>
          <w:u w:val="single"/>
        </w:rPr>
      </w:pPr>
      <w:r>
        <w:rPr>
          <w:rFonts w:ascii="方正书宋_GBK" w:hAnsi="方正书宋_GBK" w:cs="方正书宋_GBK" w:eastAsia="方正书宋_GBK"/>
          <w:kern w:val="0"/>
          <w:sz w:val="28"/>
          <w:szCs w:val="28"/>
        </w:rPr>
        <w:t>合同编号：{合同编号}</w:t>
      </w:r>
      <w:r>
        <w:rPr>
          <w:rFonts w:ascii="方正书宋_GBK" w:hAnsi="方正书宋_GBK" w:cs="方正书宋_GBK" w:eastAsia="方正书宋_GBK"/>
          <w:kern w:val="0"/>
          <w:sz w:val="28"/>
          <w:szCs w:val="28"/>
        </w:rPr>
      </w:r>
      <w:r>
        <w:rPr>
          <w:rFonts w:ascii="方正书宋_GBK" w:hAnsi="方正书宋_GBK" w:cs="方正书宋_GBK" w:eastAsia="方正书宋_GBK"/>
          <w:kern w:val="0"/>
          <w:sz w:val="28"/>
          <w:szCs w:val="28"/>
          <w:u w:val="single"/>
        </w:rPr>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u w:val="single"/>
        </w:rPr>
      </w:pPr>
      <w:r>
        <w:rPr>
          <w:rFonts w:eastAsia="方正书宋简体;方正书宋_GBK" w:cs="Times New Roman;DejaVu Sans"/>
          <w:kern w:val="0"/>
          <w:sz w:val="32"/>
          <w:szCs w:val="32"/>
          <w:u w:val="single"/>
        </w:rPr>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48"/>
          <w:szCs w:val="48"/>
        </w:rPr>
      </w:pPr>
      <w:r>
        <w:rPr>
          <w:rFonts w:ascii="方正小标宋_GBK" w:hAnsi="方正小标宋_GBK" w:cs="方正小标宋_GBK" w:eastAsia="方正小标宋_GBK"/>
          <w:kern w:val="0"/>
          <w:sz w:val="40"/>
          <w:szCs w:val="40"/>
        </w:rPr>
        <w:t>湖北省二手车买卖合同</w:t>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6"/>
          <w:szCs w:val="36"/>
        </w:rPr>
      </w:pPr>
      <w:r>
        <w:rPr>
          <w:rFonts w:eastAsia="方正书宋简体;方正书宋_GBK" w:cs="Times New Roman;DejaVu Sans"/>
          <w:kern w:val="0"/>
          <w:sz w:val="36"/>
          <w:szCs w:val="36"/>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widowControl w:val="false"/>
        <w:kinsoku w:val="true"/>
        <w:overflowPunct w:val="true"/>
        <w:autoSpaceDE w:val="true"/>
        <w:bidi w:val="0"/>
        <w:snapToGrid w:val="true"/>
        <w:spacing w:lineRule="exact" w:line="520"/>
        <w:ind w:end="0"/>
        <w:jc w:val="center"/>
        <w:textAlignment w:val="auto"/>
        <w:rPr>
          <w:rFonts w:ascii="Times New Roman;DejaVu Sans" w:hAnsi="Times New Roman;DejaVu Sans" w:eastAsia="方正书宋简体;方正书宋_GBK" w:cs="Times New Roman;DejaVu Sans"/>
          <w:kern w:val="0"/>
          <w:sz w:val="32"/>
          <w:szCs w:val="32"/>
        </w:rPr>
      </w:pPr>
      <w:r>
        <w:rPr>
          <w:rFonts w:ascii="方正楷体_GBK" w:hAnsi="方正楷体_GBK" w:cs="方正楷体_GBK" w:eastAsia="方正楷体_GBK"/>
          <w:kern w:val="0"/>
          <w:sz w:val="28"/>
          <w:szCs w:val="28"/>
        </w:rPr>
        <w:t>湖北省工商行政管理局监制</w:t>
      </w:r>
      <w:r>
        <w:br w:type="page"/>
      </w:r>
    </w:p>
    <w:p>
      <w:pPr>
        <w:pStyle w:val="Normal"/>
        <w:widowControl/>
        <w:spacing w:lineRule="atLeast" w:line="351" w:before="113" w:after="113"/>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使用说明</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Times New Roman;DejaVu Sans" w:hAnsi="Times New Roman;DejaVu Sans" w:eastAsia="方正书宋简体;方正书宋_GBK" w:cs="Times New Roman;DejaVu Sans"/>
          <w:kern w:val="0"/>
          <w:sz w:val="22"/>
          <w:szCs w:val="22"/>
        </w:rPr>
      </w:pPr>
      <w:r>
        <w:rPr>
          <w:rFonts w:eastAsia="方正书宋简体;方正书宋_GBK" w:cs="Times New Roman;DejaVu Sans"/>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一、本合同是依据《中华人民共和国合同法》、《二手车流通管理办法》等有关法律、法规制定的合同文本，供当事人约定使用。</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二、本合同所称二手车，是指从办理完注册登记手续直至达到国家强制报废标准之前进行交易并转移所有权的汽车（包括三轮汽车、低速载货汽车即原农用运输车）、挂车、摩托车。</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三、本合同签定前，买卖双方应充分了解合同的相关内容。卖方应向买方提供车辆的使用、修理、事故、检验以及是否办理抵押登记、缴纳税费、报废期等真实情况和信息；买方应了解、检验车辆的状况。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四、双方当事人应结合具体情况选择本合同协议条款中所提供的选择项，空格处应以文字形式填写完整。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五、本合同“补充约定”条款，供双方当事人自行约定。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六、本合同示范文本由湖北省工商行政管理局负责解释，并在全省范围内推行使用。</w:t>
      </w:r>
      <w:r>
        <w:br w:type="page"/>
      </w:r>
    </w:p>
    <w:p>
      <w:pPr>
        <w:pStyle w:val="Normal"/>
        <w:widowControl/>
        <w:spacing w:lineRule="atLeast" w:line="351" w:before="113" w:after="113"/>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二手车买卖合同</w:t>
      </w:r>
    </w:p>
    <w:p>
      <w:pPr>
        <w:pStyle w:val="Normal"/>
        <w:widowControl/>
        <w:spacing w:lineRule="atLeast" w:line="351" w:before="113" w:after="113"/>
        <w:jc w:val="center"/>
        <w:rPr>
          <w:rFonts w:ascii="Times New Roman;DejaVu Sans" w:hAnsi="Times New Roman;DejaVu Sans" w:eastAsia="方正书宋简体;方正书宋_GBK" w:cs="Times New Roman;DejaVu Sans"/>
          <w:b/>
          <w:kern w:val="0"/>
          <w:sz w:val="44"/>
          <w:szCs w:val="44"/>
        </w:rPr>
      </w:pPr>
      <w:r>
        <w:rPr>
          <w:rFonts w:eastAsia="方正书宋简体;方正书宋_GBK" w:cs="Times New Roman;DejaVu Sans"/>
          <w:b/>
          <w:kern w:val="0"/>
          <w:sz w:val="44"/>
          <w:szCs w:val="44"/>
        </w:rPr>
      </w:r>
    </w:p>
    <w:p>
      <w:pPr>
        <w:pStyle w:val="Normal"/>
        <w:keepNext w:val="false"/>
        <w:keepLines w:val="false"/>
        <w:pageBreakBefore w:val="false"/>
        <w:widowControl/>
        <w:kinsoku w:val="true"/>
        <w:overflowPunct w:val="true"/>
        <w:autoSpaceDE w:val="true"/>
        <w:bidi w:val="0"/>
        <w:snapToGrid w:val="true"/>
        <w:spacing w:lineRule="exact" w:line="420"/>
        <w:jc w:val="end"/>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合同编号：</w:t>
      </w:r>
      <w:r>
        <w:rPr>
          <w:rFonts w:ascii="方正书宋_GBK" w:hAnsi="方正书宋_GBK" w:cs="方正书宋_GBK" w:eastAsia="方正书宋_GBK"/>
          <w:kern w:val="0"/>
          <w:sz w:val="22"/>
          <w:szCs w:val="22"/>
          <w:u w:val="single"/>
        </w:rPr>
        <w:t>{合同编号}</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{卖方（甲方）</w:t>
      </w:r>
      <w:r>
        <w:rPr>
          <w:rFonts w:ascii="方正书宋_GBK" w:hAnsi="方正书宋_GBK" w:cs="方正书宋_GBK" w:eastAsia="方正书宋_GBK"/>
          <w:kern w:val="0"/>
          <w:sz w:val="22"/>
          <w:szCs w:val="22"/>
          <w:u w:val="single"/>
        </w:rPr>
        <w:t>}：</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住所：</w:t>
      </w:r>
      <w:r>
        <w:rPr>
          <w:rFonts w:ascii="方正书宋_GBK" w:hAnsi="方正书宋_GBK" w:cs="方正书宋_GBK" w:eastAsia="方正书宋_GBK"/>
          <w:kern w:val="0"/>
          <w:sz w:val="22"/>
          <w:szCs w:val="22"/>
          <w:u w:val="single"/>
        </w:rPr>
        <w:t>{住所}                   法定</w:t>
      </w:r>
      <w:r>
        <w:rPr>
          <w:rFonts w:ascii="方正书宋_GBK" w:hAnsi="方正书宋_GBK" w:cs="方正书宋_GBK" w:eastAsia="方正书宋_GBK"/>
          <w:kern w:val="0"/>
          <w:sz w:val="22"/>
          <w:szCs w:val="22"/>
        </w:rPr>
        <w:t>代表人：{法</w:t>
      </w:r>
      <w:r>
        <w:rPr>
          <w:rFonts w:ascii="方正书宋_GBK" w:hAnsi="方正书宋_GBK" w:cs="方正书宋_GBK" w:eastAsia="方正书宋_GBK"/>
          <w:kern w:val="0"/>
          <w:sz w:val="22"/>
          <w:szCs w:val="22"/>
          <w:u w:val="single"/>
        </w:rPr>
        <w:t>定代表人}</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（如为自然人）身份证号码：</w:t>
      </w:r>
      <w:r>
        <w:rPr>
          <w:rFonts w:ascii="方正书宋_GBK" w:hAnsi="方正书宋_GBK" w:cs="方正书宋_GBK" w:eastAsia="方正书宋_GBK"/>
          <w:kern w:val="0"/>
          <w:sz w:val="22"/>
          <w:szCs w:val="22"/>
          <w:u w:val="single"/>
        </w:rPr>
        <w:t xml:space="preserve">                       {身份证号码}</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电话号码：</w:t>
      </w:r>
      <w:r>
        <w:rPr>
          <w:rFonts w:ascii="方正书宋_GBK" w:hAnsi="方正书宋_GBK" w:cs="方正书宋_GBK" w:eastAsia="方正书宋_GBK"/>
          <w:kern w:val="0"/>
          <w:sz w:val="22"/>
          <w:szCs w:val="22"/>
          <w:u w:val="single"/>
        </w:rPr>
        <w:t>{电话号码}；手机：{手机号码}</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买方（乙方）：</w:t>
      </w:r>
      <w:r>
        <w:rPr>
          <w:rFonts w:ascii="方正书宋_GBK" w:hAnsi="方正书宋_GBK" w:cs="方正书宋_GBK" w:eastAsia="方正书宋_GBK"/>
          <w:kern w:val="0"/>
          <w:sz w:val="22"/>
          <w:szCs w:val="22"/>
          <w:u w:val="single"/>
        </w:rPr>
        <w:t>{买方名称}</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住所：</w:t>
      </w:r>
      <w:r>
        <w:rPr>
          <w:rFonts w:ascii="方正书宋_GBK" w:hAnsi="方正书宋_GBK" w:cs="方正书宋_GBK" w:eastAsia="方正书宋_GBK"/>
          <w:kern w:val="0"/>
          <w:sz w:val="22"/>
          <w:szCs w:val="22"/>
          <w:u w:val="single"/>
        </w:rPr>
        <w:t>{住所}                    法</w:t>
      </w:r>
      <w:r>
        <w:rPr>
          <w:rFonts w:ascii="方正书宋_GBK" w:hAnsi="方正书宋_GBK" w:cs="方正书宋_GBK" w:eastAsia="方正书宋_GBK"/>
          <w:kern w:val="0"/>
          <w:sz w:val="22"/>
          <w:szCs w:val="22"/>
        </w:rPr>
        <w:t>定代表人：{</w:t>
      </w:r>
      <w:r>
        <w:rPr>
          <w:rFonts w:ascii="方正书宋_GBK" w:hAnsi="方正书宋_GBK" w:cs="方正书宋_GBK" w:eastAsia="方正书宋_GBK"/>
          <w:kern w:val="0"/>
          <w:sz w:val="22"/>
          <w:szCs w:val="22"/>
          <w:u w:val="single"/>
        </w:rPr>
        <w:t>法定代表人}</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（如为自然人）身份证号码：</w:t>
      </w:r>
      <w:r>
        <w:rPr>
          <w:rFonts w:ascii="方正书宋_GBK" w:hAnsi="方正书宋_GBK" w:cs="方正书宋_GBK" w:eastAsia="方正书宋_GBK"/>
          <w:kern w:val="0"/>
          <w:sz w:val="22"/>
          <w:szCs w:val="22"/>
          <w:u w:val="single"/>
        </w:rPr>
        <w:t xml:space="preserve">                       {身份证号码}</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电话号码</w:t>
      </w:r>
      <w:r>
        <w:rPr>
          <w:rFonts w:eastAsia="方正书宋_GBK" w:cs="方正书宋_GBK" w:ascii="方正书宋_GBK" w:hAnsi="方正书宋_GBK"/>
          <w:kern w:val="0"/>
          <w:sz w:val="22"/>
          <w:szCs w:val="22"/>
        </w:rPr>
        <w:t>:</w:t>
      </w:r>
      <w:r>
        <w:rPr>
          <w:rFonts w:eastAsia="方正书宋_GBK" w:cs="方正书宋_GBK" w:ascii="方正书宋_GBK" w:hAnsi="方正书宋_GBK"/>
          <w:kern w:val="0"/>
          <w:sz w:val="22"/>
          <w:szCs w:val="22"/>
          <w:u w:val="single"/>
        </w:rPr>
        <w:t xml:space="preserve"> {电话号码}；手机：{手机号码}；</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根据《中华人民共和国合同法》、《二手车流通管理办法》等有关法律、法规、规章的规定，就二手车的买卖事宜，买卖双方在平等、自愿、协商一致的基础上签订本合同。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4"/>
          <w:szCs w:val="24"/>
        </w:rPr>
      </w:pPr>
      <w:r>
        <w:rPr>
          <w:rFonts w:ascii="方正黑体_GBK" w:hAnsi="方正黑体_GBK" w:cs="方正黑体_GBK" w:eastAsia="方正黑体_GBK"/>
          <w:kern w:val="0"/>
          <w:sz w:val="22"/>
          <w:szCs w:val="22"/>
        </w:rPr>
        <w:t>第一条 {二手车基本情况}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．车主名称：</w:t>
      </w:r>
      <w:r>
        <w:rPr>
          <w:rFonts w:ascii="方正书宋_GBK" w:hAnsi="方正书宋_GBK" w:cs="方正书宋_GBK" w:eastAsia="方正书宋_GBK"/>
          <w:kern w:val="0"/>
          <w:sz w:val="22"/>
          <w:szCs w:val="22"/>
          <w:u w:val="single"/>
        </w:rPr>
        <w:t>{车主名称}；</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车牌号码：</w:t>
      </w:r>
      <w:r>
        <w:rPr>
          <w:rFonts w:ascii="方正书宋_GBK" w:hAnsi="方正书宋_GBK" w:cs="方正书宋_GBK" w:eastAsia="方正书宋_GBK"/>
          <w:kern w:val="0"/>
          <w:sz w:val="22"/>
          <w:szCs w:val="22"/>
          <w:u w:val="single"/>
        </w:rPr>
        <w:t>{车牌号码}；厂牌型号：</w:t>
      </w:r>
      <w:r>
        <w:rPr>
          <w:rFonts w:ascii="方正书宋_GBK" w:hAnsi="方正书宋_GBK" w:cs="方正书宋_GBK" w:eastAsia="方正书宋_GBK"/>
          <w:kern w:val="0"/>
          <w:sz w:val="22"/>
          <w:szCs w:val="22"/>
        </w:rPr>
        <w:t>{厂牌型号}</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．车辆状况说明见附件一。</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．车辆相关凭证见附件二。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二手车交易{约定事项}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．二手车交易价款：（人民币）</w:t>
      </w:r>
      <w:r>
        <w:rPr>
          <w:rFonts w:ascii="方正书宋_GBK" w:hAnsi="方正书宋_GBK" w:cs="方正书宋_GBK" w:eastAsia="方正书宋_GBK"/>
          <w:kern w:val="0"/>
          <w:sz w:val="22"/>
          <w:szCs w:val="22"/>
          <w:u w:val="single"/>
        </w:rPr>
        <w:t>{交易价款} 元；大写 {大</w:t>
      </w:r>
      <w:r>
        <w:rPr>
          <w:rFonts w:ascii="方正书宋_GBK" w:hAnsi="方正书宋_GBK" w:cs="方正书宋_GBK" w:eastAsia="方正书宋_GBK"/>
          <w:kern w:val="0"/>
          <w:sz w:val="22"/>
          <w:szCs w:val="22"/>
        </w:rPr>
        <w:t>写金额}</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．付款方式：买方于</w:t>
      </w:r>
      <w:r>
        <w:rPr>
          <w:rFonts w:ascii="方正书宋_GBK" w:hAnsi="方正书宋_GBK" w:cs="方正书宋_GBK" w:eastAsia="方正书宋_GBK"/>
          <w:kern w:val="0"/>
          <w:sz w:val="22"/>
          <w:szCs w:val="22"/>
          <w:u w:val="single"/>
        </w:rPr>
        <w:t xml:space="preserve"> {年}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{月}</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月 {</w:t>
      </w:r>
      <w:r>
        <w:rPr>
          <w:rFonts w:ascii="方正书宋_GBK" w:hAnsi="方正书宋_GBK" w:cs="方正书宋_GBK" w:eastAsia="方正书宋_GBK"/>
          <w:kern w:val="0"/>
          <w:sz w:val="22"/>
          <w:szCs w:val="22"/>
        </w:rPr>
        <w:t>日} 日（通</w:t>
      </w:r>
      <w:r>
        <w:rPr>
          <w:rFonts w:eastAsia="方正书宋_GBK" w:cs="方正书宋_GBK" w:ascii="方正书宋_GBK" w:hAnsi="方正书宋_GBK"/>
          <w:kern w:val="0"/>
          <w:sz w:val="22"/>
          <w:szCs w:val="22"/>
        </w:rPr>
        <w:t>过</w:t>
      </w:r>
      <w:r>
        <w:rPr>
          <w:rFonts w:ascii="方正书宋_GBK" w:hAnsi="方正书宋_GBK" w:cs="方正书宋_GBK" w:eastAsia="方正书宋_GBK"/>
          <w:kern w:val="0"/>
          <w:sz w:val="22"/>
          <w:szCs w:val="22"/>
        </w:rPr>
        <w:t>现金/转账）向卖方预付</w:t>
      </w:r>
      <w:r>
        <w:rPr>
          <w:rFonts w:ascii="方正书宋_GBK" w:hAnsi="方正书宋_GBK" w:cs="方正书宋_GBK" w:eastAsia="方正书宋_GBK"/>
          <w:kern w:val="0"/>
          <w:sz w:val="22"/>
          <w:szCs w:val="22"/>
          <w:u w:val="single"/>
        </w:rPr>
        <w:t xml:space="preserve">车款的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百分比</w:t>
      </w:r>
      <w:r>
        <w:rPr>
          <w:rFonts w:ascii="方正书宋_GBK" w:hAnsi="方正书宋_GBK" w:cs="方正书宋_GBK" w:eastAsia="方正书宋_GBK"/>
          <w:kern w:val="0"/>
          <w:sz w:val="22"/>
          <w:szCs w:val="22"/>
          <w:u w:val="single"/>
        </w:rPr>
        <w:t>} %，计</w:t>
      </w:r>
      <w:r>
        <w:rPr>
          <w:rFonts w:ascii="方正书宋_GBK" w:hAnsi="方正书宋_GBK" w:cs="方正书宋_GBK" w:eastAsia="方正书宋_GBK"/>
          <w:kern w:val="0"/>
          <w:sz w:val="22"/>
          <w:szCs w:val="22"/>
        </w:rPr>
        <w:t xml:space="preserve"> {金额} 元；待交易车辆过户、转籍手续办理完成，且车辆及其证件交付完毕时，买</w:t>
      </w:r>
      <w:r>
        <w:rPr>
          <w:rFonts w:eastAsia="方正书宋_GBK" w:cs="方正书宋_GBK" w:ascii="方正书宋_GBK" w:hAnsi="方正书宋_GBK"/>
          <w:kern w:val="0"/>
          <w:sz w:val="22"/>
          <w:szCs w:val="22"/>
        </w:rPr>
        <w:t>方</w:t>
      </w:r>
      <w:r>
        <w:rPr>
          <w:rFonts w:ascii="方正书宋_GBK" w:hAnsi="方正书宋_GBK" w:cs="方正书宋_GBK" w:eastAsia="方正书宋_GBK"/>
          <w:kern w:val="0"/>
          <w:sz w:val="22"/>
          <w:szCs w:val="22"/>
        </w:rPr>
        <w:t>（通过现金/转账）向卖方支付交易车辆</w:t>
      </w:r>
      <w:r>
        <w:rPr>
          <w:rFonts w:ascii="方正书宋_GBK" w:hAnsi="方正书宋_GBK" w:cs="方正书宋_GBK" w:eastAsia="方正书宋_GBK"/>
          <w:kern w:val="0"/>
          <w:sz w:val="22"/>
          <w:szCs w:val="22"/>
          <w:u w:val="single"/>
        </w:rPr>
        <w:t xml:space="preserve">的所有余款 </w:t>
      </w:r>
      <w:r>
        <w:rPr>
          <w:rFonts w:ascii="方正书宋_GBK" w:hAnsi="方正书宋_GBK" w:cs="方正书宋_GBK" w:eastAsia="方正书宋_GBK"/>
          <w:kern w:val="0"/>
          <w:sz w:val="22"/>
          <w:szCs w:val="22"/>
        </w:rPr>
        <w:t>{余款金额} 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．卖方应及时提供证件，以便办理车辆过户、转籍手续；并于</w:t>
      </w:r>
      <w:r>
        <w:rPr>
          <w:rFonts w:ascii="方正书宋_GBK" w:hAnsi="方正书宋_GBK" w:cs="方正书宋_GBK" w:eastAsia="方正书宋_GBK"/>
          <w:kern w:val="0"/>
          <w:sz w:val="22"/>
          <w:szCs w:val="22"/>
          <w:u w:val="single"/>
        </w:rPr>
        <w:t xml:space="preserve"> {年份}</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年 {月</w:t>
      </w:r>
      <w:r>
        <w:rPr>
          <w:rFonts w:ascii="方正书宋_GBK" w:hAnsi="方正书宋_GBK" w:cs="方正书宋_GBK" w:eastAsia="方正书宋_GBK"/>
          <w:kern w:val="0"/>
          <w:sz w:val="22"/>
          <w:szCs w:val="22"/>
        </w:rPr>
        <w:t>份</w:t>
      </w:r>
      <w:r>
        <w:rPr>
          <w:rFonts w:ascii="方正书宋_GBK" w:hAnsi="方正书宋_GBK" w:cs="方正书宋_GBK" w:eastAsia="方正书宋_GBK"/>
          <w:kern w:val="0"/>
          <w:sz w:val="22"/>
          <w:szCs w:val="22"/>
          <w:u w:val="single"/>
        </w:rPr>
        <w:t>} 月</w:t>
      </w:r>
      <w:r>
        <w:rPr>
          <w:rFonts w:ascii="方正书宋_GBK" w:hAnsi="方正书宋_GBK" w:cs="方正书宋_GBK" w:eastAsia="方正书宋_GBK"/>
          <w:kern w:val="0"/>
          <w:sz w:val="22"/>
          <w:szCs w:val="22"/>
        </w:rPr>
        <w:t xml:space="preserve"> {日期} 日交付交易车</w:t>
      </w:r>
      <w:r>
        <w:rPr>
          <w:rFonts w:ascii="方正书宋_GBK" w:hAnsi="方正书宋_GBK" w:cs="方正书宋_GBK" w:eastAsia="方正书宋_GBK"/>
          <w:kern w:val="0"/>
          <w:sz w:val="22"/>
          <w:szCs w:val="22"/>
          <w:u w:val="single"/>
        </w:rPr>
        <w:t>辆，交付地点 {交付地</w:t>
      </w:r>
      <w:r>
        <w:rPr>
          <w:rFonts w:ascii="方正书宋_GBK" w:hAnsi="方正书宋_GBK" w:cs="方正书宋_GBK" w:eastAsia="方正书宋_GBK"/>
          <w:kern w:val="0"/>
          <w:sz w:val="22"/>
          <w:szCs w:val="22"/>
        </w:rPr>
        <w:t>点} ，应随车移交的相关证件如下：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rPr>
        <w:t>证件种类}，证件总计 {数量} 件。</w:t>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FF0000"/>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．车辆过户手续费、证照费为人民币：</w:t>
      </w:r>
      <w:r>
        <w:rPr>
          <w:rFonts w:ascii="方正书宋_GBK" w:hAnsi="方正书宋_GBK" w:cs="方正书宋_GBK" w:eastAsia="方正书宋_GBK"/>
          <w:kern w:val="0"/>
          <w:sz w:val="22"/>
          <w:szCs w:val="22"/>
          <w:u w:val="single"/>
        </w:rPr>
        <w:t xml:space="preserve"> {过户手续费金额}</w:t>
      </w:r>
      <w:r>
        <w:rPr>
          <w:rFonts w:ascii="方正书宋_GBK" w:hAnsi="方正书宋_GBK" w:cs="方正书宋_GBK" w:eastAsia="方正书宋_GBK"/>
          <w:kern w:val="0"/>
          <w:sz w:val="22"/>
          <w:szCs w:val="22"/>
        </w:rPr>
        <w:t xml:space="preserve"> 元；大</w:t>
      </w:r>
      <w:r>
        <w:rPr>
          <w:rFonts w:ascii="方正书宋_GBK" w:hAnsi="方正书宋_GBK" w:cs="方正书宋_GBK" w:eastAsia="方正书宋_GBK"/>
          <w:kern w:val="0"/>
          <w:sz w:val="22"/>
          <w:szCs w:val="22"/>
          <w:u w:val="single"/>
        </w:rPr>
        <w:t>写 {过户手续费大写金额} （以实际发</w:t>
      </w:r>
      <w:r>
        <w:rPr>
          <w:rFonts w:ascii="方正书宋_GBK" w:hAnsi="方正书宋_GBK" w:cs="方正书宋_GBK" w:eastAsia="方正书宋_GBK"/>
          <w:kern w:val="0"/>
          <w:sz w:val="22"/>
          <w:szCs w:val="22"/>
        </w:rPr>
        <w:t>生费用为准）。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．卖买双方同意委托</w:t>
      </w:r>
      <w:r>
        <w:rPr>
          <w:rFonts w:ascii="方正书宋_GBK" w:hAnsi="方正书宋_GBK" w:cs="方正书宋_GBK" w:eastAsia="方正书宋_GBK"/>
          <w:kern w:val="0"/>
          <w:sz w:val="22"/>
          <w:szCs w:val="22"/>
          <w:u w:val="single"/>
        </w:rPr>
        <w:t xml:space="preserve"> {交易公司全称} 依法办理交</w:t>
      </w:r>
      <w:r>
        <w:rPr>
          <w:rFonts w:ascii="方正书宋_GBK" w:hAnsi="方正书宋_GBK" w:cs="方正书宋_GBK" w:eastAsia="方正书宋_GBK"/>
          <w:kern w:val="0"/>
          <w:sz w:val="22"/>
          <w:szCs w:val="22"/>
        </w:rPr>
        <w:t>易车辆过户、转籍手续。双方约定，交易手续费、证照费由 {费用承担方} 方承担。</w:t>
      </w:r>
      <w:r>
        <w:rPr>
          <w:rFonts w:ascii="方正书宋_GBK" w:hAnsi="方正书宋_GBK" w:cs="方正书宋_GBK" w:eastAsia="方正书宋_GBK"/>
          <w:kern w:val="0"/>
          <w:sz w:val="22"/>
          <w:szCs w:val="22"/>
          <w:u w:val="single"/>
        </w:rPr>
        <w:t>由 {付款</w:t>
      </w:r>
      <w:r>
        <w:rPr>
          <w:rFonts w:ascii="方正书宋_GBK" w:hAnsi="方正书宋_GBK" w:cs="方正书宋_GBK" w:eastAsia="方正书宋_GBK"/>
          <w:kern w:val="0"/>
          <w:sz w:val="22"/>
          <w:szCs w:val="22"/>
        </w:rPr>
        <w:t>方} 方</w:t>
      </w:r>
      <w:r>
        <w:rPr>
          <w:rFonts w:ascii="方正书宋_GBK" w:hAnsi="方正书宋_GBK" w:cs="方正书宋_GBK" w:eastAsia="方正书宋_GBK"/>
          <w:color w:val="000000"/>
          <w:kern w:val="0"/>
          <w:sz w:val="22"/>
          <w:szCs w:val="22"/>
        </w:rPr>
        <w:t>向</w:t>
      </w:r>
      <w:r>
        <w:rPr>
          <w:rFonts w:ascii="方正书宋_GBK" w:hAnsi="方正书宋_GBK" w:cs="方正书宋_GBK" w:eastAsia="方正书宋_GBK"/>
          <w:color w:val="000000"/>
          <w:kern w:val="0"/>
          <w:sz w:val="22"/>
          <w:szCs w:val="22"/>
          <w:u w:val="single"/>
        </w:rPr>
        <w:t>交易手续办理</w:t>
      </w:r>
      <w:r>
        <w:rPr>
          <w:rFonts w:ascii="方正书宋_GBK" w:hAnsi="方正书宋_GBK" w:cs="方正书宋_GBK" w:eastAsia="方正书宋_GBK"/>
          <w:kern w:val="0"/>
          <w:sz w:val="22"/>
          <w:szCs w:val="22"/>
        </w:rPr>
        <w:t>方</w:t>
      </w:r>
      <w:r>
        <w:rPr>
          <w:rFonts w:ascii="方正书宋_GBK" w:hAnsi="方正书宋_GBK" w:cs="方正书宋_GBK" w:eastAsia="方正书宋_GBK"/>
          <w:color w:val="000000"/>
          <w:kern w:val="0"/>
          <w:sz w:val="22"/>
          <w:szCs w:val="22"/>
        </w:rPr>
        <w:t xml:space="preserve">（交易公司）支付佣金 {佣金金额} </w:t>
      </w:r>
      <w:r>
        <w:rPr>
          <w:rFonts w:ascii="方正书宋_GBK" w:hAnsi="方正书宋_GBK" w:cs="方正书宋_GBK" w:eastAsia="方正书宋_GBK"/>
          <w:color w:val="000000"/>
          <w:kern w:val="0"/>
          <w:sz w:val="22"/>
          <w:szCs w:val="22"/>
          <w:u w:val="single"/>
        </w:rPr>
        <w:t>元。</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二手车的{过户}、{交付}及{风险承担}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 方应</w:t>
      </w:r>
      <w:r>
        <w:rPr>
          <w:rFonts w:ascii="方正书宋_GBK" w:hAnsi="方正书宋_GBK" w:cs="方正书宋_GBK" w:eastAsia="方正书宋_GBK"/>
          <w:kern w:val="0"/>
          <w:sz w:val="22"/>
          <w:szCs w:val="22"/>
        </w:rPr>
        <w:t>于本合同签订之日起 {</w:t>
      </w:r>
      <w:r>
        <w:rPr>
          <w:rFonts w:ascii="方正书宋_GBK" w:hAnsi="方正书宋_GBK" w:cs="方正书宋_GBK" w:eastAsia="方正书宋_GBK"/>
          <w:kern w:val="0"/>
          <w:sz w:val="22"/>
          <w:szCs w:val="22"/>
          <w:u w:val="single"/>
        </w:rPr>
        <w:t>工作日</w:t>
      </w:r>
      <w:r>
        <w:rPr>
          <w:rFonts w:ascii="方正书宋_GBK" w:hAnsi="方正书宋_GBK" w:cs="方正书宋_GBK" w:eastAsia="方正书宋_GBK"/>
          <w:kern w:val="0"/>
          <w:sz w:val="22"/>
          <w:szCs w:val="22"/>
        </w:rPr>
        <w:t>数量} 个工作日内，将办理本车过户、转籍手续所需的相关证件、资料的原件及复</w:t>
      </w:r>
      <w:r>
        <w:rPr>
          <w:rFonts w:ascii="方正书宋_GBK" w:hAnsi="方正书宋_GBK" w:cs="方正书宋_GBK" w:eastAsia="方正书宋_GBK"/>
          <w:kern w:val="0"/>
          <w:sz w:val="22"/>
          <w:szCs w:val="22"/>
          <w:u w:val="single"/>
        </w:rPr>
        <w:t>印件交</w:t>
      </w:r>
      <w:r>
        <w:rPr>
          <w:rFonts w:ascii="方正书宋_GBK" w:hAnsi="方正书宋_GBK" w:cs="方正书宋_GBK" w:eastAsia="方正书宋_GBK"/>
          <w:kern w:val="0"/>
          <w:sz w:val="22"/>
          <w:szCs w:val="22"/>
        </w:rPr>
        <w:t>给 {过户手续办理方}。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．卖方应于本车过户、转籍手续办理完成后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{工作日} </w:t>
      </w:r>
      <w:r>
        <w:rPr>
          <w:rFonts w:ascii="方正书宋_GBK" w:hAnsi="方正书宋_GBK" w:cs="方正书宋_GBK" w:eastAsia="方正书宋_GBK"/>
          <w:kern w:val="0"/>
          <w:sz w:val="22"/>
          <w:szCs w:val="22"/>
          <w:u w:val="single"/>
        </w:rPr>
        <w:t xml:space="preserve">   个工作日内</w:t>
      </w:r>
      <w:r>
        <w:rPr>
          <w:rFonts w:ascii="方正书宋_GBK" w:hAnsi="方正书宋_GBK" w:cs="方正书宋_GBK" w:eastAsia="方正书宋_GBK"/>
          <w:kern w:val="0"/>
          <w:sz w:val="22"/>
          <w:szCs w:val="22"/>
        </w:rPr>
        <w:t>在    {地点}     向买方交付车辆及相关凭证。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车辆交付买方之前所发生的所有风险由卖方承担和负责处理；在车辆实施销售已办理二手车产权转移登记过程中，所发生的风险由使用方承担和负责；在车辆交付买方之后所发生的所有风险由买方承担和负责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第四条  双方的{权利和义务}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．卖方应保证合法享有车辆的所有权或处置权，且该车符合国家有关规定，能够办理过户、转籍手续。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．卖方保证所出示及提供的与车辆有关的一切证件、证明及信息合法、真实、有效。</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．卖方应按照合同约定的时间、地点向买方交付车辆。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．买方应按照合同约定支付价款，</w:t>
      </w:r>
      <w:r>
        <w:rPr>
          <w:rFonts w:ascii="方正书宋_GBK" w:hAnsi="方正书宋_GBK" w:cs="方正书宋_GBK" w:eastAsia="方正书宋_GBK"/>
          <w:color w:val="000000"/>
          <w:kern w:val="0"/>
          <w:sz w:val="22"/>
          <w:szCs w:val="22"/>
        </w:rPr>
        <w:t>卖方在收取车款后，应开具收款凭证。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pacing w:val="-11"/>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pacing w:val="-11"/>
          <w:kern w:val="0"/>
          <w:sz w:val="22"/>
          <w:szCs w:val="22"/>
        </w:rPr>
        <w:t>对转出本地的车辆，买方应确认车辆能在转入所在地办理转入手续（包括车辆排放标准）。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违约责任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．卖方向买方提供的有关车辆信息不真实，买方有权要求卖方赔偿因此造成的损失。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．卖方未按合同约定的时间将本车及其相关凭证交付买方的，逾期每日按本车价款总额的</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违约金比例} %向买方支付违约金</w:t>
      </w:r>
      <w:r>
        <w:rPr>
          <w:rFonts w:eastAsia="方正书宋_GBK" w:cs="方正书宋_GBK" w:ascii="方正书宋_GBK" w:hAnsi="方正书宋_GBK"/>
          <w:kern w:val="0"/>
          <w:sz w:val="22"/>
          <w:szCs w:val="22"/>
        </w:rPr>
        <w:t>（其</w:t>
      </w:r>
      <w:r>
        <w:rPr>
          <w:rFonts w:ascii="方正书宋_GBK" w:hAnsi="方正书宋_GBK" w:cs="方正书宋_GBK" w:eastAsia="方正书宋_GBK"/>
          <w:kern w:val="0"/>
          <w:sz w:val="22"/>
          <w:szCs w:val="22"/>
        </w:rPr>
        <w:t>比例不得高于5%）。</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．买方未按照合同约定的时间支付本车价款的，逾期每日按本车价款总额</w:t>
      </w:r>
      <w:r>
        <w:rPr>
          <w:rFonts w:ascii="方正书宋_GBK" w:hAnsi="方正书宋_GBK" w:cs="方正书宋_GBK" w:eastAsia="方正书宋_GBK"/>
          <w:kern w:val="0"/>
          <w:sz w:val="22"/>
          <w:szCs w:val="22"/>
          <w:u w:val="single"/>
        </w:rPr>
        <w:t>{逾期违</w:t>
      </w:r>
      <w:r>
        <w:rPr>
          <w:rFonts w:eastAsia="方正书宋_GBK" w:cs="方正书宋_GBK" w:ascii="方正书宋_GBK" w:hAnsi="方正书宋_GBK"/>
          <w:kern w:val="0"/>
          <w:sz w:val="22"/>
          <w:szCs w:val="22"/>
        </w:rPr>
        <w:t>约</w:t>
      </w:r>
      <w:r>
        <w:rPr>
          <w:rFonts w:ascii="方正书宋_GBK" w:hAnsi="方正书宋_GBK" w:cs="方正书宋_GBK" w:eastAsia="方正书宋_GBK"/>
          <w:kern w:val="0"/>
          <w:sz w:val="22"/>
          <w:szCs w:val="22"/>
        </w:rPr>
        <w:t>金比例}%向卖方支付违约金（其比</w:t>
      </w:r>
      <w:r>
        <w:rPr>
          <w:rFonts w:eastAsia="方正书宋_GBK" w:cs="方正书宋_GBK" w:ascii="方正书宋_GBK" w:hAnsi="方正书宋_GBK"/>
          <w:kern w:val="0"/>
          <w:sz w:val="22"/>
          <w:szCs w:val="22"/>
        </w:rPr>
        <w:t>例不</w:t>
      </w:r>
      <w:r>
        <w:rPr>
          <w:rFonts w:ascii="方正书宋_GBK" w:hAnsi="方正书宋_GBK" w:cs="方正书宋_GBK" w:eastAsia="方正书宋_GBK"/>
          <w:kern w:val="0"/>
          <w:sz w:val="22"/>
          <w:szCs w:val="22"/>
        </w:rPr>
        <w:t>得高于5%）。</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．因卖方原因致使车辆不能办理过户、转籍手续的，买方有权要求卖方返还车辆价款并承担一切损失；因买方原因致使车辆不能办理过户、转籍手续的，卖方有权要求买方返还车辆并承担一切损失。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．任何一方违反合同约定的，均应赔偿由此给对方造成的损失。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第六条  合同争议的解决方式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因本合同发生的争议，由当事人相互协商或向有关行业组织申请调解解决；协商或调解不成的，按下列第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{争议解决方式} 种方式解决：</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．提交仲裁机构仲裁；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．依法向人民法院起诉。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合同的生效</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本合同一式四份，卖买双方、交易市场、车管部门各一份。合同经双方当事人签字或盖章之日起生效。未尽事宜由双方另行签订补充协议；补充协议与本合同具同等法律效力。</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第八条  补充约定（没有约定的请写上无）</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{待填写内</w:t>
      </w:r>
      <w:r>
        <w:rPr>
          <w:rFonts w:eastAsia="方正书宋_GBK" w:cs="方正书宋_GBK" w:ascii="方正书宋_GBK" w:hAnsi="方正书宋_GBK"/>
          <w:kern w:val="0"/>
          <w:sz w:val="22"/>
          <w:szCs w:val="22"/>
        </w:rPr>
        <w:t>容</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{待填写内</w:t>
      </w:r>
      <w:r>
        <w:rPr>
          <w:rFonts w:eastAsia="方正书宋_GBK" w:cs="方正书宋_GBK" w:ascii="方正书宋_GBK" w:hAnsi="方正书宋_GBK"/>
          <w:kern w:val="0"/>
          <w:sz w:val="22"/>
          <w:szCs w:val="22"/>
        </w:rPr>
        <w:t>容</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{卖方（甲方）</w:t>
      </w:r>
      <w:r>
        <w:rPr>
          <w:rFonts w:ascii="方正书宋_GBK" w:hAnsi="方正书宋_GBK" w:cs="方正书宋_GBK" w:eastAsia="方正书宋_GBK"/>
          <w:color w:val="000000"/>
          <w:kern w:val="0"/>
          <w:sz w:val="22"/>
          <w:szCs w:val="22"/>
          <w:u w:val="single"/>
        </w:rPr>
        <w:t>}：{联系电话}；{买方（乙方</w:t>
      </w:r>
      <w:r>
        <w:rPr>
          <w:rFonts w:ascii="方正书宋_GBK" w:hAnsi="方正书宋_GBK" w:cs="方正书宋_GBK" w:eastAsia="方正书宋_GBK"/>
          <w:color w:val="000000"/>
          <w:kern w:val="0"/>
          <w:sz w:val="22"/>
          <w:szCs w:val="22"/>
        </w:rPr>
        <w:t>）}：{联系电话</w:t>
      </w:r>
      <w:r>
        <w:rPr>
          <w:rFonts w:ascii="方正书宋_GBK" w:hAnsi="方正书宋_GBK" w:cs="方正书宋_GBK" w:eastAsia="方正书宋_GBK"/>
          <w:color w:val="000000"/>
          <w:kern w:val="0"/>
          <w:sz w:val="22"/>
          <w:szCs w:val="22"/>
          <w:u w:val="single"/>
        </w:rPr>
        <w:t>}；卖方姓名（签章）{签</w:t>
      </w:r>
      <w:r>
        <w:rPr>
          <w:rFonts w:ascii="方正书宋_GBK" w:hAnsi="方正书宋_GBK" w:cs="方正书宋_GBK" w:eastAsia="方正书宋_GBK"/>
          <w:color w:val="000000"/>
          <w:kern w:val="0"/>
          <w:sz w:val="22"/>
          <w:szCs w:val="22"/>
        </w:rPr>
        <w:t>章}；买方姓名（签</w:t>
      </w:r>
      <w:r>
        <w:rPr>
          <w:rFonts w:ascii="方正书宋_GBK" w:hAnsi="方正书宋_GBK" w:cs="方正书宋_GBK" w:eastAsia="方正书宋_GBK"/>
          <w:color w:val="000000"/>
          <w:kern w:val="0"/>
          <w:sz w:val="22"/>
          <w:szCs w:val="22"/>
          <w:u w:val="single"/>
        </w:rPr>
        <w:t>章）{签章}；卖方地</w:t>
      </w:r>
      <w:r>
        <w:rPr>
          <w:rFonts w:ascii="方正书宋_GBK" w:hAnsi="方正书宋_GBK" w:cs="方正书宋_GBK" w:eastAsia="方正书宋_GBK"/>
          <w:color w:val="000000"/>
          <w:kern w:val="0"/>
          <w:sz w:val="22"/>
          <w:szCs w:val="22"/>
        </w:rPr>
        <w:t>址：{地址}；买方</w:t>
      </w:r>
      <w:r>
        <w:rPr>
          <w:rFonts w:ascii="方正书宋_GBK" w:hAnsi="方正书宋_GBK" w:cs="方正书宋_GBK" w:eastAsia="方正书宋_GBK"/>
          <w:color w:val="000000"/>
          <w:kern w:val="0"/>
          <w:sz w:val="22"/>
          <w:szCs w:val="22"/>
          <w:u w:val="single"/>
        </w:rPr>
        <w:t>地址：{地址}；卖方</w:t>
      </w:r>
      <w:r>
        <w:rPr>
          <w:rFonts w:ascii="方正书宋_GBK" w:hAnsi="方正书宋_GBK" w:cs="方正书宋_GBK" w:eastAsia="方正书宋_GBK"/>
          <w:color w:val="000000"/>
          <w:kern w:val="0"/>
          <w:sz w:val="22"/>
          <w:szCs w:val="22"/>
        </w:rPr>
        <w:t>电话：{联系</w:t>
      </w:r>
      <w:r>
        <w:rPr>
          <w:rFonts w:ascii="方正书宋_GBK" w:hAnsi="方正书宋_GBK" w:cs="方正书宋_GBK" w:eastAsia="方正书宋_GBK"/>
          <w:color w:val="000000"/>
          <w:kern w:val="0"/>
          <w:sz w:val="22"/>
          <w:szCs w:val="22"/>
          <w:u w:val="single"/>
        </w:rPr>
        <w:t>电话}；买方电话：{联系电话}；</w:t>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交易公司（加盖公章）：</w:t>
      </w:r>
      <w:r>
        <w:rPr>
          <w:rFonts w:ascii="方正书宋_GBK" w:hAnsi="方正书宋_GBK" w:cs="方正书宋_GBK" w:eastAsia="方正书宋_GBK"/>
          <w:color w:val="000000"/>
          <w:kern w:val="0"/>
          <w:sz w:val="22"/>
          <w:szCs w:val="22"/>
          <w:u w:val="single"/>
        </w:rPr>
        <w:t xml:space="preserve"> {交易公司名称} ；</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公司地址：</w:t>
      </w:r>
      <w:r>
        <w:rPr>
          <w:rFonts w:ascii="方正书宋_GBK" w:hAnsi="方正书宋_GBK" w:cs="方正书宋_GBK" w:eastAsia="方正书宋_GBK"/>
          <w:color w:val="000000"/>
          <w:kern w:val="0"/>
          <w:sz w:val="22"/>
          <w:szCs w:val="22"/>
          <w:u w:val="single"/>
        </w:rPr>
        <w:t>{公司地址}；</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公司电话：</w:t>
      </w:r>
      <w:r>
        <w:rPr>
          <w:rFonts w:ascii="方正书宋_GBK" w:hAnsi="方正书宋_GBK" w:cs="方正书宋_GBK" w:eastAsia="方正书宋_GBK"/>
          <w:color w:val="000000"/>
          <w:kern w:val="0"/>
          <w:sz w:val="22"/>
          <w:szCs w:val="22"/>
          <w:u w:val="single"/>
        </w:rPr>
        <w:t>{联系电话}。</w:t>
      </w:r>
      <w:r>
        <w:rPr>
          <w:rFonts w:ascii="方正书宋_GBK" w:hAnsi="方正书宋_GBK" w:cs="方正书宋_GBK" w:eastAsia="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附件编号}：{文件名称}</w:t>
      </w:r>
    </w:p>
    <w:p>
      <w:pPr>
        <w:pStyle w:val="Normal"/>
        <w:keepNext w:val="false"/>
        <w:keepLines w:val="false"/>
        <w:pageBreakBefore w:val="false"/>
        <w:widowControl w:val="false"/>
        <w:kinsoku w:val="true"/>
        <w:overflowPunct w:val="true"/>
        <w:autoSpaceDE w:val="true"/>
        <w:bidi w:val="0"/>
        <w:snapToGrid w:val="true"/>
        <w:spacing w:lineRule="exact" w:line="40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编号}：{文件名称}</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⒈《机动车登记证书》；</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⒉《机动车行驶证》；</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有效的机动车安全技术检验</w:t>
      </w:r>
      <w:r>
        <w:rPr>
          <w:rFonts w:ascii="方正书宋_GBK" w:hAnsi="方正书宋_GBK" w:cs="方正书宋_GBK" w:eastAsia="方正书宋_GBK"/>
          <w:color w:val="000000"/>
          <w:kern w:val="0"/>
          <w:sz w:val="22"/>
          <w:szCs w:val="22"/>
        </w:rPr>
        <w:t>合格证书；</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⒋车辆购置税完税证明；</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⒌{车船使用税缴付凭证}</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⒍车辆保险单；</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⒎购车发票。</w:t>
      </w:r>
      <w:r>
        <w:rPr>
          <w:rFonts w:ascii="方正书宋_GBK" w:hAnsi="方正书宋_GBK" w:cs="方正书宋_GBK" w:eastAsia="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车 辆 状 况 说 明 书</w:t>
      </w:r>
    </w:p>
    <w:p>
      <w:pPr>
        <w:pStyle w:val="Normal"/>
        <w:tabs>
          <w:tab w:val="clear" w:pos="420"/>
          <w:tab w:val="left" w:pos="2025" w:leader="none"/>
        </w:tabs>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（车辆信息表）</w:t>
      </w:r>
    </w:p>
    <w:tbl>
      <w:tblPr>
        <w:tblW w:w="8875" w:type="dxa"/>
        <w:jc w:val="center"/>
        <w:tblInd w:w="0" w:type="dxa"/>
        <w:tblLayout w:type="fixed"/>
        <w:tblCellMar>
          <w:top w:w="15" w:type="dxa"/>
          <w:start w:w="15" w:type="dxa"/>
          <w:bottom w:w="0" w:type="dxa"/>
          <w:end w:w="15" w:type="dxa"/>
        </w:tblCellMar>
      </w:tblPr>
      <w:tblGrid>
        <w:gridCol w:w="519"/>
        <w:gridCol w:w="1439"/>
        <w:gridCol w:w="349"/>
        <w:gridCol w:w="1"/>
        <w:gridCol w:w="216"/>
        <w:gridCol w:w="925"/>
        <w:gridCol w:w="113"/>
        <w:gridCol w:w="360"/>
        <w:gridCol w:w="584"/>
        <w:gridCol w:w="283"/>
        <w:gridCol w:w="377"/>
        <w:gridCol w:w="1"/>
        <w:gridCol w:w="943"/>
        <w:gridCol w:w="266"/>
        <w:gridCol w:w="1"/>
        <w:gridCol w:w="111"/>
        <w:gridCol w:w="579"/>
        <w:gridCol w:w="365"/>
        <w:gridCol w:w="1433"/>
        <w:gridCol w:w="10"/>
      </w:tblGrid>
      <w:tr>
        <w:trPr>
          <w:trHeight w:val="285"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车辆基本信息</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厂牌型号</w:t>
            </w:r>
          </w:p>
        </w:tc>
        <w:tc>
          <w:tcPr>
            <w:tcW w:w="2482"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牌照号码</w:t>
            </w:r>
          </w:p>
        </w:tc>
        <w:tc>
          <w:tcPr>
            <w:tcW w:w="276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3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初次登记日期</w:t>
            </w:r>
          </w:p>
        </w:tc>
        <w:tc>
          <w:tcPr>
            <w:tcW w:w="1604"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w:t>
            </w:r>
            <w:r>
              <w:rPr>
                <w:rFonts w:ascii="方正书宋_GBK" w:hAnsi="方正书宋_GBK" w:cs="方正书宋_GBK" w:eastAsia="方正书宋_GBK"/>
                <w:kern w:val="0"/>
                <w:sz w:val="18"/>
                <w:szCs w:val="18"/>
              </w:rPr>
              <w:t>年  月  日</w:t>
            </w:r>
          </w:p>
        </w:tc>
        <w:tc>
          <w:tcPr>
            <w:tcW w:w="944" w:type="dxa"/>
            <w:gridSpan w:val="2"/>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登记证号</w:t>
            </w:r>
          </w:p>
        </w:tc>
        <w:tc>
          <w:tcPr>
            <w:tcW w:w="1982"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4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end"/>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表征里程</w:t>
            </w:r>
          </w:p>
        </w:tc>
        <w:tc>
          <w:tcPr>
            <w:tcW w:w="1443"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jc w:val="end"/>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万公里</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品牌名称</w:t>
            </w:r>
          </w:p>
        </w:tc>
        <w:tc>
          <w:tcPr>
            <w:tcW w:w="114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8"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9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进口  □国产</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车身颜色</w:t>
            </w:r>
          </w:p>
        </w:tc>
        <w:tc>
          <w:tcPr>
            <w:tcW w:w="249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年检证明</w:t>
            </w:r>
          </w:p>
        </w:tc>
        <w:tc>
          <w:tcPr>
            <w:tcW w:w="285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有（至＿年＿月）□无</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车船使用税</w:t>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完税证明</w:t>
            </w:r>
          </w:p>
        </w:tc>
        <w:tc>
          <w:tcPr>
            <w:tcW w:w="2489"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有（至＿年＿月）□无</w:t>
            </w:r>
          </w:p>
        </w:tc>
      </w:tr>
      <w:tr>
        <w:trPr>
          <w:trHeight w:val="285"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使用性质</w:t>
            </w:r>
          </w:p>
        </w:tc>
        <w:tc>
          <w:tcPr>
            <w:tcW w:w="6558"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家庭用车    □公务用车    □劳动用车    □其他</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其他法定         凭证、证明</w:t>
            </w:r>
          </w:p>
        </w:tc>
        <w:tc>
          <w:tcPr>
            <w:tcW w:w="6558"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号牌    □行驶证    □登记证书    □保险单    □其他</w:t>
            </w:r>
          </w:p>
        </w:tc>
      </w:tr>
      <w:tr>
        <w:trPr>
          <w:trHeight w:val="285"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重要配置</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燃料</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排量</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缸径</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缸数</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85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发动机功率</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排放标准</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变速器形式</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安全气囊</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驱动方式</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ABS</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 </w:t>
            </w:r>
            <w:r>
              <w:rPr>
                <w:rFonts w:ascii="方正书宋_GBK" w:hAnsi="方正书宋_GBK" w:cs="方正书宋_GBK" w:eastAsia="方正书宋_GBK"/>
                <w:kern w:val="0"/>
                <w:sz w:val="18"/>
                <w:szCs w:val="18"/>
              </w:rPr>
              <w:t>有    □无</w:t>
            </w:r>
          </w:p>
        </w:tc>
      </w:tr>
      <w:tr>
        <w:trPr>
          <w:trHeight w:val="285"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00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其他重要参数或配件</w:t>
            </w:r>
          </w:p>
        </w:tc>
        <w:tc>
          <w:tcPr>
            <w:tcW w:w="6341"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94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是否为事故车</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是   □否</w:t>
            </w:r>
          </w:p>
        </w:tc>
        <w:tc>
          <w:tcPr>
            <w:tcW w:w="161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损伤位置</w:t>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及损伤情况</w:t>
            </w:r>
          </w:p>
        </w:tc>
        <w:tc>
          <w:tcPr>
            <w:tcW w:w="4943" w:type="dxa"/>
            <w:gridSpan w:val="11"/>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855"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车辆状况描述</w:t>
            </w:r>
          </w:p>
        </w:tc>
        <w:tc>
          <w:tcPr>
            <w:tcW w:w="8346" w:type="dxa"/>
            <w:gridSpan w:val="1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质量保证</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   □无</w:t>
            </w:r>
          </w:p>
        </w:tc>
        <w:tc>
          <w:tcPr>
            <w:tcW w:w="285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质保范围</w:t>
            </w:r>
          </w:p>
        </w:tc>
        <w:tc>
          <w:tcPr>
            <w:tcW w:w="369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8865" w:type="dxa"/>
            <w:gridSpan w:val="19"/>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ind w:hanging="810" w:start="10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w:t>
            </w:r>
            <w:r>
              <w:rPr>
                <w:rFonts w:ascii="方正书宋_GBK" w:hAnsi="方正书宋_GBK" w:cs="方正书宋_GBK" w:eastAsia="方正书宋_GBK"/>
                <w:kern w:val="0"/>
                <w:sz w:val="18"/>
                <w:szCs w:val="18"/>
              </w:rPr>
              <w:t xml:space="preserve">说明书出具人：                        鉴定评估师（签章）：                         年  月  日                                  年  月  日    </w:t>
            </w:r>
          </w:p>
        </w:tc>
      </w:tr>
      <w:tr>
        <w:trPr>
          <w:trHeight w:val="312" w:hRule="atLeast"/>
        </w:trPr>
        <w:tc>
          <w:tcPr>
            <w:tcW w:w="8865" w:type="dxa"/>
            <w:gridSpan w:val="19"/>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780"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声明</w:t>
            </w:r>
          </w:p>
        </w:tc>
        <w:tc>
          <w:tcPr>
            <w:tcW w:w="8346" w:type="dxa"/>
            <w:gridSpan w:val="18"/>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⒈</w:t>
            </w:r>
            <w:r>
              <w:rPr>
                <w:rFonts w:ascii="方正书宋_GBK" w:hAnsi="方正书宋_GBK" w:cs="方正书宋_GBK" w:eastAsia="方正书宋_GBK"/>
                <w:kern w:val="0"/>
                <w:sz w:val="18"/>
                <w:szCs w:val="18"/>
              </w:rPr>
              <w:t>本车辆符合《二手车流通管理办法》有关规定，属合法车辆，可进行交易；</w:t>
            </w:r>
            <w:r>
              <w:rPr>
                <w:rFonts w:eastAsia="方正书宋_GBK" w:cs="方正书宋_GBK" w:ascii="方正书宋_GBK" w:hAnsi="方正书宋_GBK"/>
                <w:kern w:val="0"/>
                <w:sz w:val="18"/>
                <w:szCs w:val="18"/>
              </w:rPr>
              <w:br/>
              <w:t>⒉</w:t>
            </w:r>
            <w:r>
              <w:rPr>
                <w:rFonts w:ascii="方正书宋_GBK" w:hAnsi="方正书宋_GBK" w:cs="方正书宋_GBK" w:eastAsia="方正书宋_GBK"/>
                <w:kern w:val="0"/>
                <w:sz w:val="18"/>
                <w:szCs w:val="18"/>
              </w:rPr>
              <w:t>本表所描述车辆状况为说明书出具人填表日车辆的静态状况；</w:t>
            </w:r>
            <w:r>
              <w:rPr>
                <w:rFonts w:eastAsia="方正书宋_GBK" w:cs="方正书宋_GBK" w:ascii="方正书宋_GBK" w:hAnsi="方正书宋_GBK"/>
                <w:kern w:val="0"/>
                <w:sz w:val="18"/>
                <w:szCs w:val="18"/>
              </w:rPr>
              <w:br/>
              <w:t>⒊</w:t>
            </w:r>
            <w:r>
              <w:rPr>
                <w:rFonts w:ascii="方正书宋_GBK" w:hAnsi="方正书宋_GBK" w:cs="方正书宋_GBK" w:eastAsia="方正书宋_GBK"/>
                <w:kern w:val="0"/>
                <w:sz w:val="18"/>
                <w:szCs w:val="18"/>
              </w:rPr>
              <w:t>本表所列各项内容买卖双方均进行了逐一核对并确认。</w:t>
            </w:r>
          </w:p>
        </w:tc>
      </w:tr>
      <w:tr>
        <w:trPr>
          <w:trHeight w:val="312"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346" w:type="dxa"/>
            <w:gridSpan w:val="18"/>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346" w:type="dxa"/>
            <w:gridSpan w:val="18"/>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8865" w:type="dxa"/>
            <w:gridSpan w:val="19"/>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买方（签章）：                            卖方（签章）：      </w:t>
            </w:r>
            <w:r>
              <w:rPr>
                <w:rFonts w:eastAsia="方正书宋_GBK" w:cs="方正书宋_GBK" w:ascii="方正书宋_GBK" w:hAnsi="方正书宋_GBK"/>
                <w:kern w:val="0"/>
                <w:sz w:val="18"/>
                <w:szCs w:val="18"/>
              </w:rPr>
              <w:br/>
              <w:t xml:space="preserve">                     </w:t>
            </w:r>
            <w:r>
              <w:rPr>
                <w:rFonts w:ascii="方正书宋_GBK" w:hAnsi="方正书宋_GBK" w:cs="方正书宋_GBK" w:eastAsia="方正书宋_GBK"/>
                <w:kern w:val="0"/>
                <w:sz w:val="18"/>
                <w:szCs w:val="18"/>
              </w:rPr>
              <w:t xml:space="preserve">年  月  日                                 年  月  日 </w:t>
            </w:r>
          </w:p>
        </w:tc>
      </w:tr>
      <w:tr>
        <w:trPr>
          <w:trHeight w:val="312" w:hRule="atLeast"/>
        </w:trPr>
        <w:tc>
          <w:tcPr>
            <w:tcW w:w="8865" w:type="dxa"/>
            <w:gridSpan w:val="19"/>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141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c>
          <w:tcPr>
            <w:tcW w:w="8346" w:type="dxa"/>
            <w:gridSpan w:val="1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⒈</w:t>
            </w:r>
            <w:r>
              <w:rPr>
                <w:rFonts w:ascii="方正书宋_GBK" w:hAnsi="方正书宋_GBK" w:cs="方正书宋_GBK" w:eastAsia="方正书宋_GBK"/>
                <w:kern w:val="0"/>
                <w:sz w:val="18"/>
                <w:szCs w:val="18"/>
              </w:rPr>
              <w:t>本表由卖方填写，若卖方为二手车经纪（经销）企业时，应由注册二手车鉴评估师根据行业相关规定及标准进行填写并标明鉴定评估师的注册证书编号；</w:t>
            </w:r>
          </w:p>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⒉</w:t>
            </w:r>
            <w:r>
              <w:rPr>
                <w:rFonts w:ascii="方正书宋_GBK" w:hAnsi="方正书宋_GBK" w:cs="方正书宋_GBK" w:eastAsia="方正书宋_GBK"/>
                <w:kern w:val="0"/>
                <w:sz w:val="18"/>
                <w:szCs w:val="18"/>
              </w:rPr>
              <w:t>本表一式三份，一份用于车辆展示，其余作为二手车买卖合同的附件。</w:t>
            </w:r>
          </w:p>
        </w:tc>
      </w:tr>
    </w:tbl>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填写说明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一、车辆基本信息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（一）“表征里程”项的内容，按照车辆里程表实际显示总里程数填写。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（二）“其他法定凭证、证明”项的内容，根据实际提交证明文件，在对应项前“□”内打“√”未列明的填入“其他”项中。</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二、重要技术配置及参数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其他重要参数"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{其他重要参数}</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三、是否为事故车</w:t>
      </w:r>
      <w:r>
        <w:rPr>
          <w:rFonts w:eastAsia="方正小标宋_GBK" w:cs="方正小标宋_GBK" w:ascii="方正小标宋_GBK" w:hAnsi="方正小标宋_GBK"/>
          <w:sz w:val="24"/>
          <w:szCs w:val="24"/>
        </w:rPr>
        <w:t>: {是否为事故车}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如实明示是否为事故车，在对应项前“□”内打“{是否为事故车}”。如果“是”，需在“损伤位置及损伤状况”项中描述损伤位置及损伤状况。损伤位置为可以影响到车辆整体结构</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位</w:t>
      </w:r>
      <w:r>
        <w:rPr>
          <w:rFonts w:eastAsia="方正书宋_GBK" w:cs="方正书宋_GBK" w:ascii="方正书宋_GBK" w:hAnsi="方正书宋_GBK"/>
          <w:sz w:val="22"/>
          <w:szCs w:val="22"/>
        </w:rPr>
        <w:t>置</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主</w:t>
      </w:r>
      <w:r>
        <w:rPr>
          <w:rFonts w:ascii="方正书宋_GBK" w:hAnsi="方正书宋_GBK" w:cs="方正书宋_GBK" w:eastAsia="方正书宋_GBK"/>
          <w:sz w:val="22"/>
          <w:szCs w:val="22"/>
        </w:rPr>
        <w:t>要</w:t>
      </w:r>
      <w:r>
        <w:rPr>
          <w:rFonts w:eastAsia="方正书宋_GBK" w:cs="方正书宋_GBK" w:ascii="方正书宋_GBK" w:hAnsi="方正书宋_GBK"/>
          <w:sz w:val="22"/>
          <w:szCs w:val="22"/>
        </w:rPr>
        <w:t>为</w:t>
      </w:r>
      <w:r>
        <w:rPr>
          <w:rFonts w:ascii="方正书宋_GBK" w:hAnsi="方正书宋_GBK" w:cs="方正书宋_GBK" w:eastAsia="方正书宋_GBK"/>
          <w:sz w:val="22"/>
          <w:szCs w:val="22"/>
        </w:rPr>
        <w:t>{损伤位置}，翼子板内板、前纵梁、地板等。损</w:t>
      </w:r>
      <w:r>
        <w:rPr>
          <w:rFonts w:eastAsia="方正书宋_GBK" w:cs="方正书宋_GBK" w:ascii="方正书宋_GBK" w:hAnsi="方正书宋_GBK"/>
          <w:sz w:val="22"/>
          <w:szCs w:val="22"/>
        </w:rPr>
        <w:t>伤</w:t>
      </w:r>
      <w:r>
        <w:rPr>
          <w:rFonts w:ascii="方正书宋_GBK" w:hAnsi="方正书宋_GBK" w:cs="方正书宋_GBK" w:eastAsia="方正书宋_GBK"/>
          <w:sz w:val="22"/>
          <w:szCs w:val="22"/>
        </w:rPr>
        <w:t>状况包括: {损伤状况}。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如果“否”则无需填写后项内容。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四、车辆状况描述</w:t>
      </w:r>
      <w:r>
        <w:rPr>
          <w:rFonts w:eastAsia="方正小标宋_GBK" w:cs="方正小标宋_GBK" w:ascii="方正小标宋_GBK" w:hAnsi="方正小标宋_GBK"/>
          <w:sz w:val="24"/>
          <w:szCs w:val="24"/>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仅描述静态状况，应包括如下内容</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（一）车身外观状况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需描述外观的损伤位置及损伤状况。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损伤位置包括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{损伤位置}。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损伤状况包括状态和程度两部分。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损伤状况包括：{伤痕}、{凹陷}、{弯曲}、{波纹}、{锈斑}、{腐蚀}、{裂纹}、{小孔}、{调换}、{做漆痕迹}、{条纹}等。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损伤程度包括：{损伤描述1}、</w:t>
      </w:r>
      <w:r>
        <w:rPr>
          <w:rFonts w:eastAsia="方正书宋_GBK" w:cs="方正书宋_GBK" w:ascii="方正书宋_GBK" w:hAnsi="方正书宋_GBK"/>
          <w:sz w:val="22"/>
          <w:szCs w:val="22"/>
        </w:rPr>
        <w:t>{损伤描述2}、{</w:t>
      </w:r>
      <w:r>
        <w:rPr>
          <w:rFonts w:ascii="方正书宋_GBK" w:hAnsi="方正书宋_GBK" w:cs="方正书宋_GBK" w:eastAsia="方正书宋_GBK"/>
          <w:sz w:val="22"/>
          <w:szCs w:val="22"/>
        </w:rPr>
        <w:t>损伤描述3</w:t>
      </w:r>
      <w:r>
        <w:rPr>
          <w:rFonts w:eastAsia="方正书宋_GBK" w:cs="方正书宋_GBK" w:ascii="方正书宋_GBK" w:hAnsi="方正书宋_GBK"/>
          <w:sz w:val="22"/>
          <w:szCs w:val="22"/>
        </w:rPr>
        <w:t>}、{损伤描述4}</w:t>
      </w:r>
      <w:r>
        <w:rPr>
          <w:rFonts w:ascii="方正书宋_GBK" w:hAnsi="方正书宋_GBK" w:cs="方正书宋_GBK" w:eastAsia="方正书宋_GBK"/>
          <w:sz w:val="22"/>
          <w:szCs w:val="22"/>
        </w:rPr>
        <w:t>、{损伤描述5}、{损伤描述6}（轮胎损伤）</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（二）发动机舱内状况：需描述发动机外观状态，{各液面状态}、{线路状况}。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（三）车内及电器状况：需描述内饰是否有破损，车内是否清洁，仪表是否正常，各部分电器是否工作正常，车窗密封及工作状态是否正常等。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（四）底盘状况：{发动机油底壳状况}、{变速箱状况}、{减震器状况}是否有漏油现象，{转向臂球销状况}、{三角臂球销状况}是否松动、{转动轴防尘罩状况}是否有破损。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以上部分，如果无任何问题，填写“车辆状况良好”。有任何问题需明确注明。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五、质量保证：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明示车辆是否提供质量保证，在对应项前“□”内打“√”。如果“是”，需在“质保范围”项中填写质保内容。如果“否”，则无需填写后项内容。</w:t>
      </w:r>
    </w:p>
    <w:sectPr>
      <w:footerReference w:type="even" r:id="rId2"/>
      <w:footerReference w:type="default" r:id="rId3"/>
      <w:type w:val="nextPage"/>
      <w:pgSz w:w="11906" w:h="16838"/>
      <w:pgMar w:left="1474" w:right="1474" w:gutter="113" w:header="0" w:top="1956" w:footer="1361" w:bottom="1843"/>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公文小标宋简">
    <w:altName w:val="方正小标宋_GBK"/>
    <w:charset w:val="00" w:characterSet="windows-1252"/>
    <w:family w:val="modern"/>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Fonts w:eastAsia="Times New Roman;DejaVu Sans"/>
      </w:rPr>
      <w:t xml:space="preserve">   </w:t>
    </w:r>
    <w:r>
      <w:rPr>
        <w:rFonts w:ascii="宋体;方正书宋_GBK" w:hAnsi="宋体;方正书宋_GBK" w:cs="宋体;方正书宋_GBK"/>
        <w:sz w:val="28"/>
      </w:rPr>
      <w:t>—</w:t>
    </w:r>
    <w:r>
      <w:rPr>
        <w:rFonts w:ascii="宋体;方正书宋_GBK" w:hAnsi="宋体;方正书宋_GBK" w:cs="宋体;方正书宋_GBK" w:eastAsia="宋体;方正书宋_GBK"/>
        <w:sz w:val="28"/>
      </w:rPr>
      <w:t xml:space="preserve">   </w:t>
    </w:r>
    <w:r>
      <w:rPr>
        <w:rFonts w:ascii="宋体;方正书宋_GBK" w:hAnsi="宋体;方正书宋_GBK" w:cs="宋体;方正书宋_GBK"/>
        <w:sz w:val="28"/>
      </w:rPr>
      <w:t>—</w:t>
    </w:r>
    <w:r>
      <mc:AlternateContent>
        <mc:Choice Requires="wps">
          <w:drawing>
            <wp:anchor behindDoc="0" distT="0" distB="0" distL="0" distR="0" simplePos="0" locked="0" layoutInCell="0" allowOverlap="1" relativeHeight="9">
              <wp:simplePos x="0" y="0"/>
              <wp:positionH relativeFrom="page">
                <wp:posOffset>1336040</wp:posOffset>
              </wp:positionH>
              <wp:positionV relativeFrom="paragraph">
                <wp:posOffset>-31750</wp:posOffset>
              </wp:positionV>
              <wp:extent cx="247650" cy="295275"/>
              <wp:effectExtent l="0" t="0" r="0" b="0"/>
              <wp:wrapSquare wrapText="bothSides"/>
              <wp:docPr id="1" name="Frame2"/>
              <a:graphic xmlns:a="http://schemas.openxmlformats.org/drawingml/2006/main">
                <a:graphicData uri="http://schemas.microsoft.com/office/word/2010/wordprocessingShape">
                  <wps:wsp>
                    <wps:cNvSpPr txBox="1"/>
                    <wps:spPr>
                      <a:xfrm>
                        <a:off x="0" y="0"/>
                        <a:ext cx="247650" cy="295275"/>
                      </a:xfrm>
                      <a:prstGeom prst="rect"/>
                      <a:solidFill>
                        <a:srgbClr val="FFFFFF">
                          <a:alpha val="0"/>
                        </a:srgbClr>
                      </a:solidFill>
                    </wps:spPr>
                    <wps:txbx>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8</w:t>
                          </w:r>
                          <w:r>
                            <w:rPr>
                              <w:sz w:val="28"/>
                              <w:rFonts w:ascii="宋体;方正书宋_GBK" w:hAnsi="宋体;方正书宋_GBK" w:cs="宋体;方正书宋_GBK"/>
                            </w:rPr>
                            <w:fldChar w:fldCharType="end"/>
                          </w:r>
                        </w:p>
                      </w:txbxContent>
                    </wps:txbx>
                    <wps:bodyPr anchor="t" lIns="0" tIns="0" rIns="0" bIns="0">
                      <a:noAutofit/>
                    </wps:bodyPr>
                  </wps:wsp>
                </a:graphicData>
              </a:graphic>
            </wp:anchor>
          </w:drawing>
        </mc:Choice>
        <mc:Fallback>
          <w:pict>
            <v:rect fillcolor="#FFFFFF" style="position:absolute;rotation:-0;width:19.5pt;height:23.25pt;mso-wrap-distance-left:0pt;mso-wrap-distance-right:0pt;mso-wrap-distance-top:0pt;mso-wrap-distance-bottom:0pt;margin-top:-2.5pt;mso-position-vertical-relative:text;margin-left:105.2pt;mso-position-horizontal-relative:page">
              <v:fill opacity="0f"/>
              <v:textbox inset="0in,0in,0in,0in">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8</w:t>
                    </w:r>
                    <w:r>
                      <w:rPr>
                        <w:sz w:val="28"/>
                        <w:rFonts w:ascii="宋体;方正书宋_GBK" w:hAnsi="宋体;方正书宋_GBK" w:cs="宋体;方正书宋_GBK"/>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Fonts w:eastAsia="Times New Roman;DejaVu Sans"/>
        <w:sz w:val="28"/>
        <w:szCs w:val="28"/>
      </w:rPr>
      <w:t xml:space="preserve">                                                     </w:t>
    </w:r>
    <w:r>
      <w:rPr>
        <w:rFonts w:ascii="宋体;方正书宋_GBK" w:hAnsi="宋体;方正书宋_GBK" w:cs="宋体;方正书宋_GBK"/>
        <w:sz w:val="28"/>
        <w:szCs w:val="28"/>
      </w:rPr>
      <w:t>—</w:t>
    </w:r>
    <w:r>
      <w:rPr>
        <w:rFonts w:eastAsia="Times New Roman;DejaVu Sans"/>
        <w:sz w:val="28"/>
        <w:szCs w:val="28"/>
      </w:rPr>
      <w:t xml:space="preserve">   </w:t>
    </w:r>
    <w:r>
      <w:rPr>
        <w:rFonts w:ascii="宋体;方正书宋_GBK" w:hAnsi="宋体;方正书宋_GBK" w:cs="宋体;方正书宋_GBK"/>
        <w:sz w:val="28"/>
        <w:szCs w:val="28"/>
      </w:rPr>
      <w:t>—</w:t>
    </w:r>
    <w:r>
      <mc:AlternateContent>
        <mc:Choice Requires="wps">
          <w:drawing>
            <wp:anchor behindDoc="0" distT="0" distB="0" distL="0" distR="0" simplePos="0" locked="0" layoutInCell="0" allowOverlap="1" relativeHeight="5">
              <wp:simplePos x="0" y="0"/>
              <wp:positionH relativeFrom="page">
                <wp:posOffset>6013450</wp:posOffset>
              </wp:positionH>
              <wp:positionV relativeFrom="paragraph">
                <wp:posOffset>-3175</wp:posOffset>
              </wp:positionV>
              <wp:extent cx="99060" cy="238125"/>
              <wp:effectExtent l="0" t="0" r="0" b="0"/>
              <wp:wrapSquare wrapText="bothSides"/>
              <wp:docPr id="2"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7</w:t>
                          </w:r>
                          <w:r>
                            <w:rPr>
                              <w:sz w:val="28"/>
                              <w:rFonts w:ascii="宋体;方正书宋_GBK" w:hAnsi="宋体;方正书宋_GBK" w:cs="宋体;方正书宋_GBK"/>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25pt;mso-position-vertical-relative:text;margin-left:473.5pt;mso-position-horizontal-relative:page">
              <v:fill opacity="0f"/>
              <v:textbox inset="0in,0in,0in,0in">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7</w:t>
                    </w:r>
                    <w:r>
                      <w:rPr>
                        <w:sz w:val="28"/>
                        <w:rFonts w:ascii="宋体;方正书宋_GBK" w:hAnsi="宋体;方正书宋_GBK" w:cs="宋体;方正书宋_GBK"/>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仿宋_GB2312;方正仿宋_GBK"/>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方正仿宋_GBK"/>
      <w:sz w:val="18"/>
      <w:szCs w:val="18"/>
    </w:rPr>
  </w:style>
  <w:style w:type="paragraph" w:styleId="Style16">
    <w:name w:val="修订"/>
    <w:qFormat/>
    <w:pPr>
      <w:widowControl/>
      <w:bidi w:val="0"/>
    </w:pPr>
    <w:rPr>
      <w:rFonts w:ascii="Times New Roman;DejaVu Sans" w:hAnsi="Times New Roman;DejaVu Sans" w:eastAsia="宋体;方正书宋_GBK" w:cs="Times New Roman;DejaVu Sans"/>
      <w:color w:val="auto"/>
      <w:kern w:val="2"/>
      <w:sz w:val="21"/>
      <w:szCs w:val="24"/>
      <w:lang w:val="en-US" w:eastAsia="zh-CN" w:bidi="ar-SA"/>
    </w:rPr>
  </w:style>
  <w:style w:type="paragraph" w:styleId="Style17">
    <w:name w:val="题头"/>
    <w:basedOn w:val="Normal"/>
    <w:qFormat/>
    <w:pPr>
      <w:snapToGrid w:val="false"/>
      <w:jc w:val="center"/>
    </w:pPr>
    <w:rPr>
      <w:rFonts w:ascii="公文小标宋简;方正小标宋_GBK" w:hAnsi="公文小标宋简;方正小标宋_GBK" w:eastAsia="公文小标宋简;方正小标宋_GBK" w:cs="华文宋体;方正书宋_GBK"/>
      <w:b/>
      <w:color w:val="FF0000"/>
      <w:spacing w:val="39"/>
      <w:w w:val="38"/>
      <w:kern w:val="0"/>
      <w:sz w:val="132"/>
      <w:szCs w:val="1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2013-05-21T16:48:00Z</dcterms:created>
  <dc:creator>test1</dc:creator>
  <dc:description/>
  <dc:language>zh-CN</dc:language>
  <cp:lastModifiedBy>ruijie</cp:lastModifiedBy>
  <dcterms:modified xsi:type="dcterms:W3CDTF">2022-02-22T22:23:33Z</dcterms:modified>
  <cp:revision>3</cp:revision>
  <dc:subject/>
  <dc:title>湖北省工商行政管理局办公室文件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