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hanging="0" w:end="0"/>
        <w:rPr/>
      </w:pPr>
      <w:r>
        <w:rPr>
          <w:rFonts w:eastAsia="仿宋_GB2312" w:cs="Times New Roman" w:ascii="Times New Roman" w:hAnsi="Times New Roman"/>
          <w:color w:val="000000"/>
          <w:sz w:val="28"/>
          <w:szCs w:val="28"/>
        </w:rPr>
        <w:t>BF</w:t>
      </w:r>
      <w:r>
        <w:rPr>
          <w:rFonts w:eastAsia="仿宋_GB2312" w:cs="仿宋_GB2312" w:ascii="仿宋_GB2312" w:hAnsi="仿宋_GB2312"/>
          <w:color w:val="000000"/>
          <w:sz w:val="28"/>
          <w:szCs w:val="28"/>
        </w:rPr>
        <w:t>—</w:t>
      </w:r>
      <w:r>
        <w:rPr>
          <w:rFonts w:eastAsia="仿宋_GB2312" w:cs="Times New Roman" w:ascii="Times New Roman" w:hAnsi="Times New Roman"/>
          <w:color w:val="000000"/>
          <w:sz w:val="28"/>
          <w:szCs w:val="28"/>
        </w:rPr>
        <w:t>2022</w:t>
      </w:r>
      <w:r>
        <w:rPr>
          <w:rFonts w:eastAsia="仿宋_GB2312" w:cs="仿宋_GB2312" w:ascii="仿宋_GB2312" w:hAnsi="仿宋_GB2312"/>
          <w:color w:val="000000"/>
          <w:sz w:val="28"/>
          <w:szCs w:val="28"/>
        </w:rPr>
        <w:t>—</w:t>
      </w:r>
      <w:r>
        <w:rPr>
          <w:rFonts w:eastAsia="仿宋_GB2312" w:cs="Times New Roman" w:ascii="Times New Roman" w:hAnsi="Times New Roman"/>
          <w:color w:val="000000"/>
          <w:sz w:val="28"/>
          <w:szCs w:val="28"/>
        </w:rPr>
        <w:t xml:space="preserve">0143 </w:t>
      </w:r>
      <w:r>
        <w:rPr>
          <w:sz w:val="32"/>
          <w:szCs w:val="32"/>
        </w:rPr>
        <w:t xml:space="preserve">      </w:t>
      </w:r>
      <w:r>
        <w:rPr>
          <w:rFonts w:eastAsia="方正书宋_GBK" w:cs="方正书宋_GBK" w:ascii="方正书宋_GBK" w:hAnsi="方正书宋_GBK"/>
          <w:color w:val="000000"/>
          <w:sz w:val="28"/>
          <w:szCs w:val="28"/>
        </w:rPr>
        <w:t xml:space="preserve">                  </w:t>
      </w:r>
      <w:r>
        <w:rPr>
          <w:rFonts w:ascii="方正书宋_GBK" w:hAnsi="方正书宋_GBK" w:cs="方正书宋_GBK" w:eastAsia="方正书宋_GBK"/>
          <w:color w:val="000000"/>
          <w:sz w:val="28"/>
          <w:szCs w:val="28"/>
        </w:rPr>
        <w:t>合同编号：{合同编号}</w:t>
      </w:r>
    </w:p>
    <w:p>
      <w:pPr>
        <w:pStyle w:val="largefontstyle1"/>
        <w:tabs>
          <w:tab w:val="clear" w:pos="420"/>
          <w:tab w:val="left" w:pos="4080" w:leader="none"/>
          <w:tab w:val="center" w:pos="4393" w:leader="none"/>
        </w:tabs>
        <w:spacing w:before="0" w:after="0"/>
        <w:rPr>
          <w:sz w:val="28"/>
          <w:szCs w:val="18"/>
        </w:rPr>
      </w:pPr>
      <w:r>
        <w:rPr>
          <w:sz w:val="28"/>
          <w:szCs w:val="18"/>
        </w:rPr>
        <w:tab/>
        <w:tab/>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ind w:hanging="0" w:end="0"/>
        <w:rPr>
          <w:sz w:val="28"/>
          <w:szCs w:val="18"/>
        </w:rPr>
      </w:pPr>
      <w:r>
        <w:rPr>
          <w:sz w:val="28"/>
          <w:szCs w:val="18"/>
        </w:rPr>
      </w:r>
    </w:p>
    <w:p>
      <w:pPr>
        <w:pStyle w:val="Heading11"/>
        <w:keepNext w:val="true"/>
        <w:keepLines/>
        <w:spacing w:lineRule="exact" w:line="42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北京市共有产权住房</w:t>
      </w:r>
    </w:p>
    <w:p>
      <w:pPr>
        <w:pStyle w:val="Heading11"/>
        <w:keepNext w:val="true"/>
        <w:keepLines/>
        <w:spacing w:lineRule="exact" w:line="42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预售合同</w:t>
      </w:r>
    </w:p>
    <w:p>
      <w:pPr>
        <w:pStyle w:val="largefont"/>
        <w:spacing w:before="0" w:after="0"/>
        <w:ind w:hanging="0" w:end="0"/>
        <w:rPr>
          <w:rStyle w:val="Strong"/>
          <w:sz w:val="28"/>
          <w:szCs w:val="18"/>
        </w:rPr>
      </w:pPr>
      <w:r>
        <w:rPr>
          <w:rFonts w:eastAsia="方正小标宋_GBK" w:cs="方正小标宋_GBK" w:ascii="方正小标宋_GBK" w:hAnsi="方正小标宋_GBK"/>
          <w:sz w:val="40"/>
          <w:szCs w:val="40"/>
          <w:lang w:val="en-US" w:eastAsia="zh-CN"/>
        </w:rPr>
      </w:r>
    </w:p>
    <w:p>
      <w:pPr>
        <w:pStyle w:val="largefont"/>
        <w:spacing w:before="0" w:after="0"/>
        <w:ind w:hanging="0" w:end="0"/>
        <w:rPr>
          <w:rStyle w:val="Strong"/>
          <w:sz w:val="28"/>
          <w:szCs w:val="18"/>
        </w:rPr>
      </w:pPr>
      <w:r>
        <w:rPr/>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{甲方（开发企业）}</w:t>
      </w:r>
      <w:r>
        <w:rPr>
          <w:rStyle w:val="Strong"/>
          <w:rFonts w:ascii="方正书宋_GBK" w:hAnsi="方正书宋_GBK" w:cs="方正书宋_GBK" w:eastAsia="方正书宋_GBK"/>
          <w:b w:val="false"/>
          <w:bCs w:val="false"/>
          <w:sz w:val="28"/>
          <w:szCs w:val="28"/>
          <w:u w:val="single"/>
        </w:rPr>
        <w:t>：</w:t>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{乙方（购房人）}：</w:t>
      </w:r>
      <w:r>
        <w:rPr>
          <w:rStyle w:val="Strong"/>
          <w:rFonts w:ascii="方正书宋_GBK" w:hAnsi="方正书宋_GBK" w:cs="方正书宋_GBK" w:eastAsia="方正书宋_GBK"/>
          <w:b w:val="false"/>
          <w:bCs w:val="false"/>
          <w:sz w:val="28"/>
          <w:szCs w:val="28"/>
          <w:u w:val="single"/>
        </w:rPr>
      </w:r>
    </w:p>
    <w:p>
      <w:pPr>
        <w:pStyle w:val="largefont"/>
        <w:spacing w:lineRule="exact" w:line="500" w:before="0" w:after="0"/>
        <w:ind w:firstLine="560" w:end="0"/>
        <w:rPr/>
      </w:pPr>
      <w:r>
        <w:rPr>
          <w:rStyle w:val="Strong"/>
          <w:rFonts w:ascii="方正书宋_GBK" w:hAnsi="方正书宋_GBK" w:cs="方正书宋_GBK" w:eastAsia="方正书宋_GBK"/>
          <w:b w:val="false"/>
          <w:bCs w:val="false"/>
          <w:sz w:val="28"/>
          <w:szCs w:val="28"/>
        </w:rPr>
        <w:t xml:space="preserve">丙方（代持机构）： </w:t>
      </w:r>
      <w:r>
        <w:rPr>
          <w:rStyle w:val="Strong"/>
          <w:rFonts w:ascii="方正书宋_GBK" w:hAnsi="方正书宋_GBK" w:cs="方正书宋_GBK" w:eastAsia="方正书宋_GBK"/>
          <w:b w:val="false"/>
          <w:bCs w:val="false"/>
          <w:sz w:val="28"/>
          <w:szCs w:val="28"/>
          <w:u w:val="single"/>
        </w:rPr>
        <w:t>{代持机构名称}</w:t>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预售证</w:t>
      </w:r>
      <w:r>
        <w:rPr>
          <w:rStyle w:val="Strong"/>
          <w:rFonts w:ascii="方正书宋_GBK" w:hAnsi="方正书宋_GBK" w:cs="方正书宋_GBK" w:eastAsia="方正书宋_GBK"/>
          <w:b w:val="false"/>
          <w:bCs w:val="false"/>
          <w:spacing w:val="2"/>
          <w:sz w:val="28"/>
          <w:szCs w:val="28"/>
        </w:rPr>
        <w:t>号</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 xml:space="preserve"> {预售证号}</w:t>
      </w:r>
      <w:r>
        <w:rPr>
          <w:rStyle w:val="Strong"/>
          <w:rFonts w:ascii="方正书宋_GBK" w:hAnsi="方正书宋_GBK" w:cs="方正书宋_GBK" w:eastAsia="方正书宋_GBK"/>
          <w:b w:val="false"/>
          <w:bCs w:val="false"/>
          <w:sz w:val="28"/>
          <w:szCs w:val="28"/>
        </w:rPr>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项目名</w:t>
      </w:r>
      <w:r>
        <w:rPr>
          <w:rStyle w:val="Strong"/>
          <w:rFonts w:ascii="方正书宋_GBK" w:hAnsi="方正书宋_GBK" w:cs="方正书宋_GBK" w:eastAsia="方正书宋_GBK"/>
          <w:b w:val="false"/>
          <w:bCs w:val="false"/>
          <w:spacing w:val="2"/>
          <w:sz w:val="28"/>
          <w:szCs w:val="28"/>
        </w:rPr>
        <w:t>称</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{项目名称}</w:t>
      </w:r>
    </w:p>
    <w:p>
      <w:pPr>
        <w:pStyle w:val="largefont"/>
        <w:spacing w:lineRule="exact" w:line="500" w:before="0" w:after="0"/>
        <w:ind w:firstLine="482" w:start="105" w:end="0"/>
        <w:rPr/>
      </w:pPr>
      <w:r>
        <w:rPr>
          <w:rStyle w:val="Strong"/>
          <w:rFonts w:ascii="方正书宋_GBK" w:hAnsi="方正书宋_GBK" w:cs="方正书宋_GBK" w:eastAsia="方正书宋_GBK"/>
          <w:b w:val="false"/>
          <w:bCs w:val="false"/>
          <w:spacing w:val="27"/>
          <w:sz w:val="28"/>
          <w:szCs w:val="28"/>
        </w:rPr>
        <w:t>房屋坐</w:t>
      </w:r>
      <w:r>
        <w:rPr>
          <w:rStyle w:val="Strong"/>
          <w:rFonts w:ascii="方正书宋_GBK" w:hAnsi="方正书宋_GBK" w:cs="方正书宋_GBK" w:eastAsia="方正书宋_GBK"/>
          <w:b w:val="false"/>
          <w:bCs w:val="false"/>
          <w:spacing w:val="2"/>
          <w:sz w:val="28"/>
          <w:szCs w:val="28"/>
        </w:rPr>
        <w:t>落</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single"/>
        </w:rPr>
        <w:t>{房屋坐落}</w:t>
      </w:r>
    </w:p>
    <w:p>
      <w:pPr>
        <w:pStyle w:val="largefont"/>
        <w:spacing w:before="0" w:after="0"/>
        <w:ind w:hanging="0" w:end="0"/>
        <w:rPr>
          <w:rStyle w:val="Strong"/>
          <w:rFonts w:ascii="方正书宋_GBK" w:hAnsi="方正书宋_GBK" w:eastAsia="方正书宋_GBK" w:cs="方正书宋_GBK"/>
          <w:b w:val="false"/>
          <w:bCs w:val="false"/>
          <w:sz w:val="28"/>
          <w:szCs w:val="18"/>
          <w:u w:val="single"/>
        </w:rPr>
      </w:pPr>
      <w:r>
        <w:rPr/>
      </w:r>
    </w:p>
    <w:p>
      <w:pPr>
        <w:pStyle w:val="largefont"/>
        <w:spacing w:before="0" w:after="0"/>
        <w:ind w:hanging="0" w:end="0"/>
        <w:rPr>
          <w:sz w:val="28"/>
          <w:szCs w:val="18"/>
        </w:rPr>
      </w:pPr>
      <w:r>
        <w:rPr>
          <w:sz w:val="28"/>
          <w:szCs w:val="18"/>
        </w:rPr>
      </w:r>
    </w:p>
    <w:p>
      <w:pPr>
        <w:pStyle w:val="largefont"/>
        <w:spacing w:before="0" w:after="0"/>
        <w:ind w:hanging="0" w:end="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largefont"/>
        <w:spacing w:before="0" w:after="0"/>
        <w:ind w:hanging="0" w:end="0"/>
        <w:rPr>
          <w:rFonts w:ascii="方正书宋_GBK" w:hAnsi="方正书宋_GBK" w:eastAsia="方正书宋_GBK" w:cs="方正书宋_GBK"/>
          <w:sz w:val="28"/>
          <w:szCs w:val="28"/>
        </w:rPr>
      </w:pPr>
      <w:r>
        <w:rPr>
          <w:rFonts w:eastAsia="方正书宋_GBK" w:cs="方正书宋_GBK" w:ascii="方正书宋_GBK" w:hAnsi="方正书宋_GBK"/>
          <w:sz w:val="28"/>
          <w:szCs w:val="28"/>
        </w:rPr>
      </w:r>
    </w:p>
    <w:p>
      <w:pPr>
        <w:pStyle w:val="largefont"/>
        <w:spacing w:before="0" w:after="0"/>
        <w:ind w:firstLine="2340" w:end="1947"/>
        <w:jc w:val="center"/>
        <w:rPr>
          <w:rFonts w:ascii="方正书宋_GBK" w:hAnsi="方正书宋_GBK" w:eastAsia="方正书宋_GBK" w:cs="方正书宋_GBK"/>
          <w:b/>
          <w:bCs/>
          <w:sz w:val="28"/>
          <w:szCs w:val="28"/>
          <w:u w:val="single"/>
        </w:rPr>
      </w:pPr>
      <w:r>
        <w:rPr>
          <w:rStyle w:val="Strong"/>
          <w:rFonts w:ascii="方正书宋_GBK" w:hAnsi="方正书宋_GBK" w:cs="方正书宋_GBK" w:eastAsia="方正书宋_GBK"/>
          <w:sz w:val="28"/>
          <w:szCs w:val="28"/>
        </w:rPr>
        <w:t>北京市住房和城乡建设委员会</w:t>
      </w:r>
    </w:p>
    <w:p>
      <w:pPr>
        <w:pStyle w:val="largefontstyle3"/>
        <w:spacing w:before="0" w:after="0"/>
        <w:ind w:firstLine="2340" w:end="1947"/>
        <w:jc w:val="center"/>
        <w:rPr>
          <w:rFonts w:ascii="方正书宋_GBK" w:hAnsi="方正书宋_GBK" w:eastAsia="方正书宋_GBK" w:cs="方正书宋_GBK"/>
          <w:b/>
          <w:bCs/>
          <w:sz w:val="28"/>
          <w:szCs w:val="28"/>
        </w:rPr>
      </w:pPr>
      <w:r>
        <w:rPr>
          <w:rStyle w:val="Strong"/>
          <w:rFonts w:ascii="方正书宋_GBK" w:hAnsi="方正书宋_GBK" w:cs="方正书宋_GBK" w:eastAsia="方正书宋_GBK"/>
          <w:sz w:val="28"/>
          <w:szCs w:val="28"/>
        </w:rPr>
        <w:t>北京市市场监督管理局</w:t>
      </w:r>
    </w:p>
    <w:p>
      <w:pPr>
        <w:sectPr>
          <w:headerReference w:type="default" r:id="rId2"/>
          <w:headerReference w:type="first" r:id="rId3"/>
          <w:footerReference w:type="default" r:id="rId4"/>
          <w:footerReference w:type="first" r:id="rId5"/>
          <w:type w:val="nextPage"/>
          <w:pgSz w:w="11906" w:h="16838"/>
          <w:pgMar w:left="1587" w:right="1474" w:gutter="0" w:header="851" w:top="1440" w:footer="992" w:bottom="1440"/>
          <w:pgNumType w:start="0" w:fmt="decimal"/>
          <w:formProt w:val="false"/>
          <w:titlePg/>
          <w:textDirection w:val="lrTb"/>
          <w:docGrid w:type="lines" w:linePitch="312" w:charSpace="0"/>
        </w:sectPr>
        <w:pStyle w:val="largefont"/>
        <w:spacing w:before="0" w:after="0"/>
        <w:jc w:val="center"/>
        <w:rPr>
          <w:rFonts w:ascii="方正书宋_GBK" w:hAnsi="方正书宋_GBK" w:eastAsia="方正书宋_GBK" w:cs="方正书宋_GBK"/>
          <w:b/>
          <w:bCs/>
          <w:sz w:val="28"/>
          <w:szCs w:val="28"/>
        </w:rPr>
      </w:pPr>
      <w:r>
        <w:rPr>
          <w:rFonts w:eastAsia="方正书宋_GBK" w:cs="方正书宋_GBK" w:ascii="方正书宋_GBK" w:hAnsi="方正书宋_GBK"/>
          <w:b/>
          <w:bCs/>
          <w:sz w:val="28"/>
          <w:szCs w:val="28"/>
        </w:rPr>
        <w:t>2022</w:t>
      </w:r>
      <w:r>
        <w:rPr>
          <w:rFonts w:ascii="方正书宋_GBK" w:hAnsi="方正书宋_GBK" w:cs="方正书宋_GBK" w:eastAsia="方正书宋_GBK"/>
          <w:b/>
          <w:bCs/>
          <w:sz w:val="28"/>
          <w:szCs w:val="28"/>
        </w:rPr>
        <w:t>年</w:t>
      </w:r>
      <w:r>
        <w:rPr>
          <w:rFonts w:eastAsia="方正书宋_GBK" w:cs="方正书宋_GBK" w:ascii="方正书宋_GBK" w:hAnsi="方正书宋_GBK"/>
          <w:b/>
          <w:bCs/>
          <w:sz w:val="28"/>
          <w:szCs w:val="28"/>
        </w:rPr>
        <w:t>6</w:t>
      </w:r>
      <w:r>
        <w:rPr>
          <w:rFonts w:ascii="方正书宋_GBK" w:hAnsi="方正书宋_GBK" w:cs="方正书宋_GBK" w:eastAsia="方正书宋_GBK"/>
          <w:b/>
          <w:bCs/>
          <w:sz w:val="28"/>
          <w:szCs w:val="28"/>
        </w:rPr>
        <w:t>月</w:t>
      </w:r>
    </w:p>
    <w:p>
      <w:pPr>
        <w:pStyle w:val="largefont"/>
        <w:spacing w:lineRule="exact" w:line="420" w:before="0" w:after="0"/>
        <w:ind w:hanging="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目   录</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说明</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特别提示</w:t>
      </w:r>
    </w:p>
    <w:p>
      <w:pPr>
        <w:pStyle w:val="largefont"/>
        <w:spacing w:lineRule="exact" w:line="420" w:before="312" w:after="0"/>
        <w:ind w:firstLine="56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术语解释</w:t>
      </w:r>
    </w:p>
    <w:p>
      <w:pPr>
        <w:pStyle w:val="largefont"/>
        <w:spacing w:lineRule="exact" w:line="420" w:before="312" w:after="0"/>
        <w:ind w:firstLine="560" w:end="0"/>
        <w:rPr/>
      </w:pPr>
      <w:r>
        <w:rPr>
          <w:rFonts w:ascii="方正黑体_GBK" w:hAnsi="方正黑体_GBK" w:cs="方正黑体_GBK" w:eastAsia="方正黑体_GBK"/>
          <w:bCs/>
          <w:sz w:val="28"/>
          <w:szCs w:val="28"/>
        </w:rPr>
        <w:t>第一章 {合同当事人}</w:t>
      </w:r>
    </w:p>
    <w:p>
      <w:pPr>
        <w:pStyle w:val="largefont"/>
        <w:spacing w:lineRule="exact" w:line="420" w:before="312" w:after="0"/>
        <w:ind w:firstLine="560" w:end="0"/>
        <w:rPr/>
      </w:pPr>
      <w:r>
        <w:rPr>
          <w:rFonts w:ascii="方正黑体_GBK" w:hAnsi="方正黑体_GBK" w:cs="方正黑体_GBK" w:eastAsia="方正黑体_GBK"/>
          <w:bCs/>
          <w:sz w:val="28"/>
          <w:szCs w:val="28"/>
        </w:rPr>
        <w:t>第二章  {共有产权住房基本状况}</w:t>
      </w:r>
    </w:p>
    <w:p>
      <w:pPr>
        <w:pStyle w:val="largefont"/>
        <w:spacing w:lineRule="exact" w:line="420" w:before="312" w:after="0"/>
        <w:ind w:firstLine="560" w:end="0"/>
        <w:rPr/>
      </w:pPr>
      <w:r>
        <w:rPr>
          <w:rFonts w:ascii="方正黑体_GBK" w:hAnsi="方正黑体_GBK" w:cs="方正黑体_GBK" w:eastAsia="方正黑体_GBK"/>
          <w:bCs/>
          <w:sz w:val="28"/>
          <w:szCs w:val="28"/>
        </w:rPr>
        <w:t>第三章  {共有产权住房价款}</w:t>
      </w:r>
    </w:p>
    <w:p>
      <w:pPr>
        <w:pStyle w:val="largefont"/>
        <w:spacing w:lineRule="exact" w:line="420" w:before="312" w:after="0"/>
        <w:ind w:firstLine="560" w:end="0"/>
        <w:rPr/>
      </w:pPr>
      <w:r>
        <w:rPr>
          <w:rFonts w:ascii="方正黑体_GBK" w:hAnsi="方正黑体_GBK" w:cs="方正黑体_GBK" w:eastAsia="方正黑体_GBK"/>
          <w:bCs/>
          <w:sz w:val="28"/>
          <w:szCs w:val="28"/>
        </w:rPr>
        <w:t>第四章  共有产权住房交付条件和交付手续</w:t>
      </w:r>
    </w:p>
    <w:p>
      <w:pPr>
        <w:pStyle w:val="largefont"/>
        <w:spacing w:lineRule="exact" w:line="420" w:before="312" w:after="0"/>
        <w:ind w:firstLine="560" w:end="0"/>
        <w:rPr/>
      </w:pPr>
      <w:r>
        <w:rPr>
          <w:rFonts w:ascii="方正黑体_GBK" w:hAnsi="方正黑体_GBK" w:cs="方正黑体_GBK" w:eastAsia="方正黑体_GBK"/>
          <w:bCs/>
          <w:sz w:val="28"/>
          <w:szCs w:val="28"/>
        </w:rPr>
        <w:t>第五章  面积差异处理方式</w:t>
      </w:r>
    </w:p>
    <w:p>
      <w:pPr>
        <w:pStyle w:val="largefont"/>
        <w:spacing w:lineRule="exact" w:line="420" w:before="312" w:after="0"/>
        <w:ind w:firstLine="560" w:end="0"/>
        <w:rPr/>
      </w:pPr>
      <w:r>
        <w:rPr>
          <w:rFonts w:ascii="方正黑体_GBK" w:hAnsi="方正黑体_GBK" w:cs="方正黑体_GBK" w:eastAsia="方正黑体_GBK"/>
          <w:bCs/>
          <w:sz w:val="28"/>
          <w:szCs w:val="28"/>
        </w:rPr>
        <w:t>第六章  规划设计变更</w:t>
      </w:r>
    </w:p>
    <w:p>
      <w:pPr>
        <w:pStyle w:val="largefont"/>
        <w:spacing w:lineRule="exact" w:line="420" w:before="312" w:after="0"/>
        <w:ind w:firstLine="560" w:end="0"/>
        <w:rPr/>
      </w:pPr>
      <w:r>
        <w:rPr>
          <w:rFonts w:ascii="方正黑体_GBK" w:hAnsi="方正黑体_GBK" w:cs="方正黑体_GBK" w:eastAsia="方正黑体_GBK"/>
          <w:bCs/>
          <w:sz w:val="28"/>
          <w:szCs w:val="28"/>
        </w:rPr>
        <w:t>第七章  共有产权住房质量和保修责任</w:t>
      </w:r>
    </w:p>
    <w:p>
      <w:pPr>
        <w:pStyle w:val="largefont"/>
        <w:spacing w:lineRule="exact" w:line="420" w:before="312" w:after="0"/>
        <w:ind w:firstLine="560" w:end="0"/>
        <w:rPr/>
      </w:pPr>
      <w:r>
        <w:rPr>
          <w:rFonts w:ascii="方正黑体_GBK" w:hAnsi="方正黑体_GBK" w:cs="方正黑体_GBK" w:eastAsia="方正黑体_GBK"/>
          <w:bCs/>
          <w:sz w:val="28"/>
          <w:szCs w:val="28"/>
        </w:rPr>
        <w:t>第八章  合同备案和不动产登记</w:t>
      </w:r>
    </w:p>
    <w:p>
      <w:pPr>
        <w:pStyle w:val="largefont"/>
        <w:spacing w:lineRule="exact" w:line="420" w:before="312" w:after="0"/>
        <w:ind w:firstLine="560" w:end="0"/>
        <w:rPr/>
      </w:pPr>
      <w:r>
        <w:rPr>
          <w:rFonts w:ascii="方正黑体_GBK" w:hAnsi="方正黑体_GBK" w:cs="方正黑体_GBK" w:eastAsia="方正黑体_GBK"/>
          <w:bCs/>
          <w:sz w:val="28"/>
          <w:szCs w:val="28"/>
        </w:rPr>
        <w:t>第九章 {前期物业管理相关内容}</w:t>
      </w:r>
    </w:p>
    <w:p>
      <w:pPr>
        <w:pStyle w:val="largefont"/>
        <w:spacing w:lineRule="exact" w:line="420" w:before="312" w:after="0"/>
        <w:ind w:firstLine="560" w:end="0"/>
        <w:rPr/>
      </w:pPr>
      <w:r>
        <w:rPr>
          <w:rFonts w:ascii="方正黑体_GBK" w:hAnsi="方正黑体_GBK" w:cs="方正黑体_GBK" w:eastAsia="方正黑体_GBK"/>
          <w:bCs/>
          <w:sz w:val="28"/>
          <w:szCs w:val="28"/>
        </w:rPr>
        <w:t>第十章  其他约定</w:t>
      </w:r>
    </w:p>
    <w:p>
      <w:pPr>
        <w:pStyle w:val="largefont"/>
        <w:spacing w:lineRule="exact" w:line="420" w:before="0" w:after="0"/>
        <w:ind w:firstLine="560" w:end="0"/>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560" w:end="0"/>
        <w:rPr>
          <w:rStyle w:val="Strong"/>
          <w:rFonts w:ascii="方正黑体_GBK" w:hAnsi="方正黑体_GBK" w:eastAsia="方正黑体_GBK" w:cs="方正黑体_GBK"/>
          <w:b w:val="false"/>
          <w:sz w:val="28"/>
          <w:szCs w:val="28"/>
        </w:rPr>
      </w:pPr>
      <w:r>
        <w:rPr>
          <w:rFonts w:eastAsia="方正黑体_GBK" w:cs="方正黑体_GBK" w:ascii="方正黑体_GBK" w:hAnsi="方正黑体_GBK"/>
          <w:bCs/>
          <w:sz w:val="28"/>
          <w:szCs w:val="28"/>
        </w:rPr>
      </w:r>
    </w:p>
    <w:p>
      <w:pPr>
        <w:sectPr>
          <w:headerReference w:type="default" r:id="rId6"/>
          <w:headerReference w:type="first" r:id="rId7"/>
          <w:footerReference w:type="default" r:id="rId8"/>
          <w:footerReference w:type="first" r:id="rId9"/>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lineRule="exact" w:line="420" w:before="0" w:after="0"/>
        <w:ind w:firstLine="720" w:end="0"/>
        <w:rPr>
          <w:rStyle w:val="Strong"/>
          <w:rFonts w:ascii="黑体;SimHei" w:hAnsi="黑体;SimHei" w:eastAsia="黑体;SimHei" w:cs="黑体;SimHei"/>
          <w:b w:val="false"/>
          <w:sz w:val="36"/>
          <w:szCs w:val="36"/>
        </w:rPr>
      </w:pPr>
      <w:r>
        <w:rPr/>
      </w:r>
    </w:p>
    <w:p>
      <w:pPr>
        <w:pStyle w:val="largefont"/>
        <w:spacing w:lineRule="exact" w:line="420" w:before="0" w:after="0"/>
        <w:ind w:hanging="0" w:end="0"/>
        <w:jc w:val="center"/>
        <w:rPr>
          <w:rFonts w:ascii="方正黑体_GBK" w:hAnsi="方正黑体_GBK" w:eastAsia="方正黑体_GBK" w:cs="方正黑体_GBK"/>
          <w:sz w:val="28"/>
          <w:szCs w:val="28"/>
        </w:rPr>
      </w:pPr>
      <w:r>
        <w:rPr>
          <w:rStyle w:val="Strong"/>
          <w:rFonts w:ascii="方正黑体_GBK" w:hAnsi="方正黑体_GBK" w:cs="方正黑体_GBK" w:eastAsia="方正黑体_GBK"/>
          <w:b w:val="false"/>
          <w:sz w:val="28"/>
          <w:szCs w:val="28"/>
        </w:rPr>
        <w:t>说   明</w:t>
      </w:r>
    </w:p>
    <w:p>
      <w:pPr>
        <w:pStyle w:val="largefont"/>
        <w:spacing w:lineRule="exact" w:line="420" w:before="0" w:after="0"/>
        <w:jc w:val="both"/>
        <w:rPr>
          <w:rFonts w:ascii="方正黑体_GBK" w:hAnsi="方正黑体_GBK" w:eastAsia="方正黑体_GBK" w:cs="方正黑体_GBK"/>
          <w:sz w:val="28"/>
          <w:szCs w:val="18"/>
        </w:rPr>
      </w:pPr>
      <w:r>
        <w:rPr>
          <w:rFonts w:eastAsia="方正黑体_GBK" w:cs="方正黑体_GBK" w:ascii="方正黑体_GBK" w:hAnsi="方正黑体_GBK"/>
          <w:sz w:val="28"/>
          <w:szCs w:val="1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本合同文本为示范文本，由北京市住房和城乡建设委员会、北京市市场监督管理局共同制定，适用于{共有产权住房预售}。</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签订本合同文本前，甲方应当向乙方、丙方出示《北京市商品房预售许可证》及其他有关证书和证明文件。</w:t>
      </w:r>
    </w:p>
    <w:p>
      <w:pPr>
        <w:pStyle w:val="largefont"/>
        <w:spacing w:lineRule="exact" w:line="420" w:before="0" w:after="0"/>
        <w:ind w:firstLine="440" w:end="0"/>
        <w:jc w:val="both"/>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甲方应当就合同重大事项对乙方、丙方尽到提示义务。乙方、丙方应当审慎签订合同，并在签订本合同前仔细阅读合同条款，特别是其中具有选择性、补充性、修改性的内容，注意防范潜在的市场交易风险。</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三方当事人可以针对合同中未约定或约定不详的内容，根据所售房屋及所在项目的具体情况在相关条款后的空白行中进行补充约定，也可以另行签订补充协议，</w:t>
      </w:r>
      <w:r>
        <w:rPr>
          <w:rFonts w:ascii="方正书宋_GBK" w:hAnsi="方正书宋_GBK" w:cs="方正书宋_GBK" w:eastAsia="方正书宋_GBK"/>
          <w:sz w:val="22"/>
          <w:szCs w:val="22"/>
          <w:lang w:bidi="ar"/>
        </w:rPr>
        <w:t>补充协议内容不得与主合同条款冲突。</w:t>
      </w:r>
      <w:r>
        <w:rPr>
          <w:rFonts w:ascii="方正书宋_GBK" w:hAnsi="方正书宋_GBK" w:cs="方正书宋_GBK" w:eastAsia="方正书宋_GBK"/>
          <w:sz w:val="22"/>
          <w:szCs w:val="22"/>
        </w:rPr>
        <w:t>合同当事人不得擅自添加、修改附件内容，</w:t>
      </w:r>
      <w:r>
        <w:rPr>
          <w:rFonts w:ascii="方正书宋_GBK" w:hAnsi="方正书宋_GBK" w:cs="方正书宋_GBK" w:eastAsia="方正书宋_GBK"/>
          <w:sz w:val="22"/>
          <w:szCs w:val="22"/>
          <w:lang w:bidi="ar"/>
        </w:rPr>
        <w:t>且附件内容不得与主合同条款冲突。</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本合同文本{{待选内容}}中选择内容、空格部位填写内容及其他需要删除或添加的内容，三方当事人应当协商确定。{{待选内容}}中选择内容，以划 √ 方式选定；对于实际情况未发生或双方当事人不作约定时</w:t>
      </w:r>
      <w:r>
        <w:rPr>
          <w:rFonts w:eastAsia="方正书宋_GBK" w:cs="方正书宋_GBK" w:ascii="方正书宋_GBK" w:hAnsi="方正书宋_GBK"/>
          <w:sz w:val="22"/>
          <w:szCs w:val="22"/>
        </w:rPr>
        <w:t>，应</w:t>
      </w:r>
      <w:r>
        <w:rPr>
          <w:rFonts w:ascii="方正书宋_GBK" w:hAnsi="方正书宋_GBK" w:cs="方正书宋_GBK" w:eastAsia="方正书宋_GBK"/>
          <w:sz w:val="22"/>
          <w:szCs w:val="22"/>
        </w:rPr>
        <w:t>当在空格部位打 × ，以示删除。</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 当事人在履行合同中发生争议的，可以通过{相关机构}调解，也可以选择向有管辖权的人民法院起诉，或选择向{仲裁委员会}申请仲裁。如选择申请仲裁的，可以向{仲裁机构名称}申请。</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当事人可以根据实际情况决定本合同原件的份数，并在签订合同时认真核对，确保各份合同内容一致；在任何情况下，甲方、乙方和丙方都应当至少持有一份合同原件。</w:t>
      </w:r>
    </w:p>
    <w:p>
      <w:pPr>
        <w:sectPr>
          <w:headerReference w:type="default" r:id="rId10"/>
          <w:headerReference w:type="first" r:id="rId11"/>
          <w:footerReference w:type="default" r:id="rId12"/>
          <w:footerReference w:type="first" r:id="rId13"/>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本合同文本中涉及的国家、地方及相关行业规范、标准为本共有产权住房规划设计节点时需符合的规范、标准。</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特别提示</w:t>
      </w:r>
    </w:p>
    <w:p>
      <w:pPr>
        <w:pStyle w:val="largefont"/>
        <w:spacing w:lineRule="exact" w:line="420" w:before="0" w:after="0"/>
        <w:ind w:firstLine="619" w:end="0"/>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丙方应按照《关于加强本市共有产权住房政府产权份额代持机构管理的通知》（京建发〔</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419</w:t>
      </w:r>
      <w:r>
        <w:rPr>
          <w:rFonts w:ascii="方正书宋_GBK" w:hAnsi="方正书宋_GBK" w:cs="方正书宋_GBK" w:eastAsia="方正书宋_GBK"/>
          <w:sz w:val="22"/>
          <w:szCs w:val="22"/>
        </w:rPr>
        <w:t>号）的相关规定履行管理、监督等职责。</w:t>
      </w:r>
    </w:p>
    <w:p>
      <w:pPr>
        <w:pStyle w:val="largefont"/>
        <w:spacing w:lineRule="exact" w:line="420" w:before="0" w:after="0"/>
        <w:ind w:firstLine="440" w:end="0"/>
        <w:jc w:val="both"/>
        <w:rPr/>
      </w:pPr>
      <w:r>
        <w:rPr>
          <w:rFonts w:ascii="方正书宋_GBK" w:hAnsi="方正书宋_GBK" w:cs="方正书宋_GBK" w:eastAsia="方正书宋_GBK"/>
          <w:sz w:val="22"/>
          <w:szCs w:val="22"/>
        </w:rPr>
        <w:t>{日期}年</w:t>
      </w:r>
      <w:r>
        <w:rPr>
          <w:rFonts w:ascii="方正书宋_GBK" w:hAnsi="方正书宋_GBK" w:cs="方正书宋_GBK" w:eastAsia="方正书宋_GBK"/>
          <w:sz w:val="22"/>
          <w:szCs w:val="22"/>
          <w:u w:val="single"/>
        </w:rPr>
        <w:t>{月份}月{日}</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取得国有建</w:t>
      </w:r>
      <w:r>
        <w:rPr>
          <w:rFonts w:ascii="方正书宋_GBK" w:hAnsi="方正书宋_GBK" w:cs="方正书宋_GBK" w:eastAsia="方正书宋_GBK"/>
          <w:sz w:val="22"/>
          <w:szCs w:val="22"/>
        </w:rPr>
        <w:t>设</w:t>
      </w:r>
      <w:r>
        <w:rPr>
          <w:rFonts w:ascii="方正书宋_GBK" w:hAnsi="方正书宋_GBK" w:cs="方正书宋_GBK" w:eastAsia="方正书宋_GBK"/>
          <w:sz w:val="22"/>
          <w:szCs w:val="22"/>
          <w:u w:val="single"/>
        </w:rPr>
        <w:t>用地使用权</w:t>
      </w:r>
      <w:r>
        <w:rPr>
          <w:rFonts w:ascii="方正书宋_GBK" w:hAnsi="方正书宋_GBK" w:cs="方正书宋_GBK" w:eastAsia="方正书宋_GBK"/>
          <w:sz w:val="22"/>
          <w:szCs w:val="22"/>
        </w:rPr>
        <w:t>挂牌出让成交确认书，挂牌出让文件中约定{内容}。根据《北京市共</w:t>
      </w:r>
      <w:r>
        <w:rPr>
          <w:rFonts w:ascii="方正书宋_GBK" w:hAnsi="方正书宋_GBK" w:cs="方正书宋_GBK" w:eastAsia="方正书宋_GBK"/>
          <w:sz w:val="22"/>
          <w:szCs w:val="22"/>
          <w:u w:val="single"/>
        </w:rPr>
        <w:t>有产权住房管理暂行办法》（京建法〔2017〕16号）有关规</w:t>
      </w:r>
      <w:r>
        <w:rPr>
          <w:rFonts w:ascii="方正书宋_GBK" w:hAnsi="方正书宋_GBK" w:cs="方正书宋_GBK" w:eastAsia="方正书宋_GBK"/>
          <w:spacing w:val="14"/>
          <w:sz w:val="22"/>
          <w:szCs w:val="22"/>
          <w:u w:val="single"/>
        </w:rPr>
        <w:t>定</w:t>
      </w:r>
      <w:r>
        <w:rPr>
          <w:rFonts w:ascii="方正书宋_GBK" w:hAnsi="方正书宋_GBK" w:cs="方正书宋_GBK" w:eastAsia="方正书宋_GBK"/>
          <w:sz w:val="22"/>
          <w:szCs w:val="22"/>
        </w:rPr>
        <w:t>，{项目名称}项目转化为共有产权住房项目进行销售、</w:t>
      </w:r>
      <w:r>
        <w:rPr>
          <w:rFonts w:eastAsia="方正书宋_GBK" w:cs="方正书宋_GBK" w:ascii="方正书宋_GBK" w:hAnsi="方正书宋_GBK"/>
          <w:sz w:val="22"/>
          <w:szCs w:val="22"/>
        </w:rPr>
        <w:t>管理。不</w:t>
      </w:r>
      <w:r>
        <w:rPr>
          <w:rFonts w:ascii="方正书宋_GBK" w:hAnsi="方正书宋_GBK" w:cs="方正书宋_GBK" w:eastAsia="方正书宋_GBK"/>
          <w:sz w:val="22"/>
          <w:szCs w:val="22"/>
        </w:rPr>
        <w:t>适</w:t>
      </w:r>
      <w:r>
        <w:rPr>
          <w:rFonts w:eastAsia="方正书宋_GBK" w:cs="方正书宋_GBK" w:ascii="方正书宋_GBK" w:hAnsi="方正书宋_GBK"/>
          <w:sz w:val="22"/>
          <w:szCs w:val="22"/>
        </w:rPr>
        <w:t>用《</w:t>
      </w:r>
      <w:r>
        <w:rPr>
          <w:rFonts w:ascii="方正书宋_GBK" w:hAnsi="方正书宋_GBK" w:cs="方正书宋_GBK" w:eastAsia="方正书宋_GBK"/>
          <w:sz w:val="22"/>
          <w:szCs w:val="22"/>
        </w:rPr>
        <w:t>关于印发〈北京</w:t>
      </w:r>
      <w:r>
        <w:rPr>
          <w:rFonts w:ascii="方正书宋_GBK" w:hAnsi="方正书宋_GBK" w:cs="方正书宋_GBK" w:eastAsia="方正书宋_GBK"/>
          <w:sz w:val="22"/>
          <w:szCs w:val="22"/>
          <w:u w:val="single"/>
        </w:rPr>
        <w:t>市共有产权住房规划设计宜</w:t>
      </w:r>
      <w:r>
        <w:rPr>
          <w:rFonts w:ascii="方正书宋_GBK" w:hAnsi="方正书宋_GBK" w:cs="方正书宋_GBK" w:eastAsia="方正书宋_GBK"/>
          <w:sz w:val="22"/>
          <w:szCs w:val="22"/>
        </w:rPr>
        <w:t>居建设导则（试行）〉的通知》（京建法〔2017〕20号）、《北京市共有产权住房规划设计宜居建设导则（2021年版）》。</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本项目于</w:t>
      </w:r>
      <w:r>
        <w:rPr>
          <w:rFonts w:ascii="方正书宋_GBK" w:hAnsi="方正书宋_GBK" w:cs="方正书宋_GBK" w:eastAsia="方正书宋_GBK"/>
          <w:sz w:val="22"/>
          <w:szCs w:val="22"/>
          <w:u w:val="single"/>
        </w:rPr>
        <w:t>{年份}年{月份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月{日期}</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取得国有建</w:t>
      </w:r>
      <w:r>
        <w:rPr>
          <w:rFonts w:ascii="方正书宋_GBK" w:hAnsi="方正书宋_GBK" w:cs="方正书宋_GBK" w:eastAsia="方正书宋_GBK"/>
          <w:sz w:val="22"/>
          <w:szCs w:val="22"/>
        </w:rPr>
        <w:t>设用地使用权挂牌出让成交确认书，并按照{相关要求}</w:t>
      </w:r>
      <w:r>
        <w:rPr>
          <w:rFonts w:ascii="方正书宋_GBK" w:hAnsi="方正书宋_GBK" w:cs="方正书宋_GBK" w:eastAsia="方正书宋_GBK"/>
          <w:sz w:val="22"/>
          <w:szCs w:val="22"/>
          <w:u w:val="single"/>
        </w:rPr>
        <w:t>有关要求进行设计建设，适用《关于印发〈北京市共有产权住房规</w:t>
      </w:r>
      <w:r>
        <w:rPr>
          <w:rFonts w:ascii="方正书宋_GBK" w:hAnsi="方正书宋_GBK" w:cs="方正书宋_GBK" w:eastAsia="方正书宋_GBK"/>
          <w:spacing w:val="14"/>
          <w:sz w:val="22"/>
          <w:szCs w:val="22"/>
          <w:u w:val="single"/>
        </w:rPr>
        <w:t>划</w:t>
      </w:r>
      <w:r>
        <w:rPr>
          <w:rFonts w:ascii="方正书宋_GBK" w:hAnsi="方正书宋_GBK" w:cs="方正书宋_GBK" w:eastAsia="方正书宋_GBK"/>
          <w:sz w:val="22"/>
          <w:szCs w:val="22"/>
        </w:rPr>
        <w:t>设计宜居建设导则（试行）〉的通知》（京建法〔2017〕20号）相关管理规定，建设标准执行【《北京市共有产</w:t>
      </w:r>
      <w:r>
        <w:rPr>
          <w:rFonts w:eastAsia="方正书宋_GBK" w:cs="方正书宋_GBK" w:ascii="方正书宋_GBK" w:hAnsi="方正书宋_GBK"/>
          <w:sz w:val="22"/>
          <w:szCs w:val="22"/>
        </w:rPr>
        <w:t>权住房规</w:t>
      </w:r>
      <w:r>
        <w:rPr>
          <w:rFonts w:ascii="方正书宋_GBK" w:hAnsi="方正书宋_GBK" w:cs="方正书宋_GBK" w:eastAsia="方正书宋_GBK"/>
          <w:sz w:val="22"/>
          <w:szCs w:val="22"/>
        </w:rPr>
        <w:t>划</w:t>
      </w:r>
      <w:r>
        <w:rPr>
          <w:rFonts w:eastAsia="方正书宋_GBK" w:cs="方正书宋_GBK" w:ascii="方正书宋_GBK" w:hAnsi="方正书宋_GBK"/>
          <w:sz w:val="22"/>
          <w:szCs w:val="22"/>
        </w:rPr>
        <w:t>设计</w:t>
      </w:r>
      <w:r>
        <w:rPr>
          <w:rFonts w:ascii="方正书宋_GBK" w:hAnsi="方正书宋_GBK" w:cs="方正书宋_GBK" w:eastAsia="方正书宋_GBK"/>
          <w:sz w:val="22"/>
          <w:szCs w:val="22"/>
        </w:rPr>
        <w:t>宜居建设导则（试行）》】【《北京市共有产权住房规划设计宜居建设导则（2021年版）》】【{其他文件}】，自交房之日起5年内不得对</w:t>
      </w:r>
      <w:r>
        <w:rPr>
          <w:rFonts w:eastAsia="方正书宋_GBK" w:cs="方正书宋_GBK" w:ascii="方正书宋_GBK" w:hAnsi="方正书宋_GBK"/>
          <w:sz w:val="22"/>
          <w:szCs w:val="22"/>
        </w:rPr>
        <w:t>内部装饰</w:t>
      </w:r>
      <w:r>
        <w:rPr>
          <w:rFonts w:ascii="方正书宋_GBK" w:hAnsi="方正书宋_GBK" w:cs="方正书宋_GBK" w:eastAsia="方正书宋_GBK"/>
          <w:sz w:val="22"/>
          <w:szCs w:val="22"/>
        </w:rPr>
        <w:t>装修进行拆除</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largefont"/>
        <w:spacing w:lineRule="exact" w:line="420" w:before="0" w:after="0"/>
        <w:ind w:firstLine="442" w:end="0"/>
        <w:jc w:val="both"/>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乙方应严格按照本市共有产权住房转让有关规定执行：{具体规定}</w:t>
      </w:r>
    </w:p>
    <w:p>
      <w:pPr>
        <w:pStyle w:val="largefont"/>
        <w:tabs>
          <w:tab w:val="clear" w:pos="420"/>
          <w:tab w:val="left" w:pos="312" w:leader="none"/>
        </w:tabs>
        <w:spacing w:lineRule="exact" w:line="420" w:before="0" w:after="0"/>
        <w:ind w:firstLine="442" w:end="0"/>
        <w:jc w:val="both"/>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乙方已详细阅读并知晓《国务院办公厅关于进一步做好房地产市场调控工作有关问题的通知》</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国办发〔</w:t>
      </w:r>
      <w:r>
        <w:rPr>
          <w:rFonts w:eastAsia="方正书宋_GBK" w:cs="方正书宋_GBK" w:ascii="方正书宋_GBK" w:hAnsi="方正书宋_GBK"/>
          <w:b/>
          <w:bCs/>
          <w:sz w:val="22"/>
          <w:szCs w:val="22"/>
        </w:rPr>
        <w:t>2011</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号</w:t>
      </w:r>
      <w:r>
        <w:rPr>
          <w:rStyle w:val="Strong"/>
          <w:rFonts w:eastAsia="方正书宋_GBK" w:cs="方正书宋_GBK" w:ascii="方正书宋_GBK" w:hAnsi="方正书宋_GBK"/>
          <w:sz w:val="22"/>
          <w:szCs w:val="22"/>
        </w:rPr>
        <w:t>)</w:t>
      </w:r>
      <w:r>
        <w:rPr>
          <w:rStyle w:val="Strong"/>
          <w:rFonts w:ascii="方正书宋_GBK" w:hAnsi="方正书宋_GBK" w:cs="方正书宋_GBK" w:eastAsia="方正书宋_GBK"/>
          <w:sz w:val="22"/>
          <w:szCs w:val="22"/>
        </w:rPr>
        <w:t>、</w:t>
      </w:r>
      <w:r>
        <w:rPr>
          <w:rFonts w:ascii="方正书宋_GBK" w:hAnsi="方正书宋_GBK" w:cs="方正书宋_GBK" w:eastAsia="方正书宋_GBK"/>
          <w:b/>
          <w:bCs/>
          <w:sz w:val="22"/>
          <w:szCs w:val="22"/>
        </w:rPr>
        <w:t>《北京市人民政府办公厅关于贯彻落实国务院办公厅文件精神进一步加强本市房地产市场调控工作的通知》</w:t>
      </w:r>
      <w:r>
        <w:rPr>
          <w:rFonts w:ascii="方正书宋_GBK" w:hAnsi="方正书宋_GBK" w:cs="方正书宋_GBK" w:eastAsia="方正书宋_GBK"/>
          <w:b/>
          <w:bCs/>
          <w:color w:val="000000"/>
          <w:sz w:val="22"/>
          <w:szCs w:val="22"/>
        </w:rPr>
        <w:t>（京政办发〔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color w:val="000000"/>
          <w:sz w:val="22"/>
          <w:szCs w:val="22"/>
        </w:rPr>
        <w:t>8</w:t>
      </w:r>
      <w:r>
        <w:rPr>
          <w:rFonts w:ascii="方正书宋_GBK" w:hAnsi="方正书宋_GBK" w:cs="方正书宋_GBK" w:eastAsia="方正书宋_GBK"/>
          <w:b/>
          <w:bCs/>
          <w:color w:val="000000"/>
          <w:sz w:val="22"/>
          <w:szCs w:val="22"/>
        </w:rPr>
        <w:t>号）、《关于落实本市住房限购政策有关问题的通知》</w:t>
      </w:r>
      <w:r>
        <w:rPr>
          <w:rFonts w:eastAsia="方正书宋_GBK" w:cs="方正书宋_GBK" w:ascii="方正书宋_GBK" w:hAnsi="方正书宋_GBK"/>
          <w:b/>
          <w:bCs/>
          <w:color w:val="000000"/>
          <w:sz w:val="22"/>
          <w:szCs w:val="22"/>
        </w:rPr>
        <w:t>(</w:t>
      </w:r>
      <w:r>
        <w:rPr>
          <w:rFonts w:ascii="方正书宋_GBK" w:hAnsi="方正书宋_GBK" w:cs="方正书宋_GBK" w:eastAsia="方正书宋_GBK"/>
          <w:b/>
          <w:bCs/>
          <w:color w:val="000000"/>
          <w:sz w:val="22"/>
          <w:szCs w:val="22"/>
        </w:rPr>
        <w:t>京建发〔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sz w:val="22"/>
          <w:szCs w:val="22"/>
        </w:rPr>
        <w:t>65</w:t>
      </w:r>
      <w:r>
        <w:rPr>
          <w:rFonts w:ascii="方正书宋_GBK" w:hAnsi="方正书宋_GBK" w:cs="方正书宋_GBK" w:eastAsia="方正书宋_GBK"/>
          <w:b/>
          <w:bCs/>
          <w:sz w:val="22"/>
          <w:szCs w:val="22"/>
        </w:rPr>
        <w:t>号</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、《北京市共有产权住房管理暂行办法》</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京建法〔</w:t>
      </w:r>
      <w:r>
        <w:rPr>
          <w:rFonts w:eastAsia="方正书宋_GBK" w:cs="方正书宋_GBK" w:ascii="方正书宋_GBK" w:hAnsi="方正书宋_GBK"/>
          <w:b/>
          <w:sz w:val="22"/>
          <w:szCs w:val="22"/>
        </w:rPr>
        <w:t>2017</w:t>
      </w:r>
      <w:r>
        <w:rPr>
          <w:rFonts w:ascii="方正书宋_GBK" w:hAnsi="方正书宋_GBK" w:cs="方正书宋_GBK" w:eastAsia="方正书宋_GBK"/>
          <w:b/>
          <w:sz w:val="22"/>
          <w:szCs w:val="22"/>
        </w:rPr>
        <w:t>〕</w:t>
      </w:r>
      <w:r>
        <w:rPr>
          <w:rFonts w:eastAsia="方正书宋_GBK" w:cs="方正书宋_GBK" w:ascii="方正书宋_GBK" w:hAnsi="方正书宋_GBK"/>
          <w:b/>
          <w:sz w:val="22"/>
          <w:szCs w:val="22"/>
        </w:rPr>
        <w:t>16</w:t>
      </w:r>
      <w:r>
        <w:rPr>
          <w:rFonts w:ascii="方正书宋_GBK" w:hAnsi="方正书宋_GBK" w:cs="方正书宋_GBK" w:eastAsia="方正书宋_GBK"/>
          <w:b/>
          <w:sz w:val="22"/>
          <w:szCs w:val="22"/>
        </w:rPr>
        <w:t>号</w:t>
      </w:r>
      <w:r>
        <w:rPr>
          <w:rFonts w:eastAsia="方正书宋_GBK" w:cs="方正书宋_GBK" w:ascii="方正书宋_GBK" w:hAnsi="方正书宋_GBK"/>
          <w:b/>
          <w:sz w:val="22"/>
          <w:szCs w:val="22"/>
        </w:rPr>
        <w:t>)</w:t>
      </w:r>
      <w:r>
        <w:rPr>
          <w:rFonts w:ascii="方正书宋_GBK" w:hAnsi="方正书宋_GBK" w:cs="方正书宋_GBK" w:eastAsia="方正书宋_GBK"/>
          <w:b/>
          <w:bCs/>
          <w:sz w:val="22"/>
          <w:szCs w:val="22"/>
        </w:rPr>
        <w:t>等文件中有关住房限购政策的规定，承诺遵守限购政策规定，提交的材料均真实、合法、有效。</w:t>
      </w:r>
    </w:p>
    <w:p>
      <w:pPr>
        <w:pStyle w:val="largefont"/>
        <w:tabs>
          <w:tab w:val="clear" w:pos="420"/>
          <w:tab w:val="left" w:pos="312" w:leader="none"/>
        </w:tabs>
        <w:spacing w:lineRule="exact" w:line="420" w:before="0" w:after="0"/>
        <w:ind w:firstLine="442" w:end="0"/>
        <w:jc w:val="both"/>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乙方取得不动产权证书未满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pStyle w:val="largefont"/>
        <w:tabs>
          <w:tab w:val="clear" w:pos="420"/>
          <w:tab w:val="left" w:pos="312" w:leader="none"/>
        </w:tabs>
        <w:spacing w:lineRule="exact" w:line="420" w:before="0" w:after="0"/>
        <w:ind w:firstLine="442" w:end="0"/>
        <w:jc w:val="both"/>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乙方取得不动产权证书满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年的，可按市场价格转让所购房屋产权份额。（</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）乙方向原分配区住房城乡建设委（房管局）提交上市申请，明确出售价格。同等价格条件下，丙方可优先购买。（</w:t>
      </w: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p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p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sectPr>
          <w:headerReference w:type="default" r:id="rId14"/>
          <w:headerReference w:type="first" r:id="rId15"/>
          <w:footerReference w:type="default" r:id="rId16"/>
          <w:footerReference w:type="first" r:id="rId17"/>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p>
    <w:p>
      <w:pPr>
        <w:pStyle w:val="Normal"/>
        <w:autoSpaceDE w:val="false"/>
        <w:spacing w:lineRule="exact" w:line="420"/>
        <w:ind w:end="45"/>
        <w:jc w:val="center"/>
        <w:rPr>
          <w:rFonts w:ascii="方正黑体_GBK" w:hAnsi="方正黑体_GBK" w:eastAsia="方正黑体_GBK" w:cs="方正黑体_GBK"/>
          <w:kern w:val="0"/>
          <w:sz w:val="28"/>
          <w:szCs w:val="28"/>
        </w:rPr>
      </w:pPr>
      <w:r>
        <w:rPr>
          <w:rFonts w:ascii="方正黑体_GBK" w:hAnsi="方正黑体_GBK" w:cs="方正黑体_GBK" w:eastAsia="方正黑体_GBK"/>
          <w:kern w:val="0"/>
          <w:sz w:val="28"/>
          <w:szCs w:val="28"/>
        </w:rPr>
        <w:t>术语解释</w:t>
      </w:r>
    </w:p>
    <w:p>
      <w:pPr>
        <w:pStyle w:val="Normal"/>
        <w:autoSpaceDE w:val="false"/>
        <w:spacing w:lineRule="exact" w:line="420"/>
        <w:ind w:firstLine="560" w:end="45"/>
        <w:jc w:val="center"/>
        <w:rPr>
          <w:rFonts w:ascii="方正黑体_GBK" w:hAnsi="方正黑体_GBK" w:eastAsia="方正黑体_GBK" w:cs="方正黑体_GBK"/>
          <w:kern w:val="0"/>
          <w:sz w:val="28"/>
          <w:szCs w:val="28"/>
        </w:rPr>
      </w:pPr>
      <w:r>
        <w:rPr>
          <w:rFonts w:eastAsia="方正黑体_GBK" w:cs="方正黑体_GBK" w:ascii="方正黑体_GBK" w:hAnsi="方正黑体_GBK"/>
          <w:kern w:val="0"/>
          <w:sz w:val="28"/>
          <w:szCs w:val="28"/>
        </w:rPr>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共有产权住房：是指政府提供政策支持，由建设单位开发建设，销售价格低于同地段、同品质商品住房价格水平，并限制使用和处分权利，实行政府与{购房人}按份共有产权的政策性商品住房。</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 xml:space="preserve"> 商品房预售：是指房地产开发企业（{甲方}）将正在建设中的取得《商品房预售许可证》的商品房预先出售给{乙方}，并由{乙方}支付定金或房价款的行为。</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 xml:space="preserve"> 法定代理人：{定义内容}</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 xml:space="preserve"> 同住人：是指{同住人描述}购房家庭产权份额的共同共有人外的居住人。</w:t>
      </w:r>
    </w:p>
    <w:p>
      <w:pPr>
        <w:pStyle w:val="Normal"/>
        <w:autoSpaceDE w:val="false"/>
        <w:spacing w:lineRule="exact" w:line="420"/>
        <w:ind w:firstLine="440" w:end="0"/>
        <w:rPr/>
      </w:pPr>
      <w:r>
        <w:rPr>
          <w:rFonts w:eastAsia="方正书宋_GBK" w:cs="方正书宋_GBK" w:ascii="方正书宋_GBK" w:hAnsi="方正书宋_GBK"/>
          <w:kern w:val="0"/>
          <w:sz w:val="22"/>
          <w:szCs w:val="22"/>
        </w:rPr>
        <w:t>5.</w:t>
      </w:r>
      <w:r>
        <w:rPr>
          <w:rFonts w:ascii="方正书宋_GBK" w:hAnsi="方正书宋_GBK" w:cs="方正书宋_GBK" w:eastAsia="方正书宋_GBK"/>
          <w:sz w:val="22"/>
          <w:szCs w:val="22"/>
        </w:rPr>
        <w:t>层高：</w:t>
      </w:r>
      <w:r>
        <w:rPr>
          <w:rFonts w:ascii="方正书宋_GBK" w:hAnsi="方正书宋_GBK" w:cs="方正书宋_GBK" w:eastAsia="方正书宋_GBK"/>
          <w:kern w:val="0"/>
          <w:sz w:val="22"/>
          <w:szCs w:val="22"/>
        </w:rPr>
        <w:t>是指上下两层楼板结构面之间或楼板结构面与地板结构面之间的{垂直距离}。</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净高：是指楼（地）面至{楼板结构底面}之间的垂直距离。</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套内建筑面积：成套房屋的套内建筑面积由套内房屋的使用面积、{套内墙体面积}及{套内阳台建筑面积}三部分组成。</w:t>
      </w:r>
    </w:p>
    <w:p>
      <w:pPr>
        <w:pStyle w:val="Normal"/>
        <w:autoSpaceDE w:val="false"/>
        <w:spacing w:lineRule="exact" w:line="420"/>
        <w:ind w:firstLine="440" w:end="0"/>
        <w:rPr/>
      </w:pPr>
      <w:r>
        <w:rPr>
          <w:rFonts w:eastAsia="方正书宋_GBK" w:cs="方正书宋_GBK" w:ascii="方正书宋_GBK" w:hAnsi="方正书宋_GBK"/>
          <w:sz w:val="22"/>
          <w:szCs w:val="22"/>
        </w:rPr>
        <w:t>8.</w:t>
      </w:r>
      <w:r>
        <w:rPr>
          <w:rFonts w:ascii="方正书宋_GBK" w:hAnsi="方正书宋_GBK" w:cs="方正书宋_GBK" w:eastAsia="方正书宋_GBK"/>
          <w:kern w:val="0"/>
          <w:sz w:val="22"/>
          <w:szCs w:val="22"/>
        </w:rPr>
        <w:t>房屋的建筑面积：是指层高在</w:t>
      </w:r>
      <w:r>
        <w:rPr>
          <w:rFonts w:eastAsia="方正书宋_GBK" w:cs="方正书宋_GBK" w:ascii="方正书宋_GBK" w:hAnsi="方正书宋_GBK"/>
          <w:kern w:val="0"/>
          <w:sz w:val="22"/>
          <w:szCs w:val="22"/>
        </w:rPr>
        <w:t>{2.20</w:t>
      </w:r>
      <w:r>
        <w:rPr>
          <w:rFonts w:ascii="方正书宋_GBK" w:hAnsi="方正书宋_GBK" w:cs="方正书宋_GBK" w:eastAsia="方正书宋_GBK"/>
          <w:kern w:val="0"/>
          <w:sz w:val="22"/>
          <w:szCs w:val="22"/>
        </w:rPr>
        <w:t>m}以上</w:t>
      </w:r>
      <w:r>
        <w:rPr>
          <w:rFonts w:eastAsia="方正书宋_GBK" w:cs="方正书宋_GBK" w:ascii="方正书宋_GBK" w:hAnsi="方正书宋_GBK"/>
          <w:kern w:val="0"/>
          <w:sz w:val="22"/>
          <w:szCs w:val="22"/>
        </w:rPr>
        <w:t>（含{2.</w:t>
      </w:r>
      <w:r>
        <w:rPr>
          <w:rFonts w:ascii="方正书宋_GBK" w:hAnsi="方正书宋_GBK" w:cs="方正书宋_GBK" w:eastAsia="方正书宋_GBK"/>
          <w:kern w:val="0"/>
          <w:sz w:val="22"/>
          <w:szCs w:val="22"/>
        </w:rPr>
        <w:t>20m}），有上盖的永久性建筑的外墙（柱）勒角以上各层的外围水平投影面积之和，包括{阳台}、{挑廊}、{地下室}、{室外楼梯}等。</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{不可抗力}：是指{不能预见}、{不能避免}并不能克服的客观情况。</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{绿色建筑}：是指在全寿命周期内，节约</w:t>
      </w:r>
      <w:r>
        <w:rPr>
          <w:rFonts w:eastAsia="方正书宋_GBK" w:cs="方正书宋_GBK" w:ascii="方正书宋_GBK" w:hAnsi="方正书宋_GBK"/>
          <w:kern w:val="0"/>
          <w:sz w:val="22"/>
          <w:szCs w:val="22"/>
        </w:rPr>
        <w:t>资</w:t>
      </w:r>
      <w:r>
        <w:rPr>
          <w:rFonts w:ascii="方正书宋_GBK" w:hAnsi="方正书宋_GBK" w:cs="方正书宋_GBK" w:eastAsia="方正书宋_GBK"/>
          <w:kern w:val="0"/>
          <w:sz w:val="22"/>
          <w:szCs w:val="22"/>
        </w:rPr>
        <w:t>源(节能、节地、节水、</w:t>
      </w:r>
      <w:r>
        <w:rPr>
          <w:rFonts w:eastAsia="方正书宋_GBK" w:cs="方正书宋_GBK" w:ascii="方正书宋_GBK" w:hAnsi="方正书宋_GBK"/>
          <w:kern w:val="0"/>
          <w:sz w:val="22"/>
          <w:szCs w:val="22"/>
        </w:rPr>
        <w:t>节</w:t>
      </w:r>
      <w:r>
        <w:rPr>
          <w:rFonts w:ascii="方正书宋_GBK" w:hAnsi="方正书宋_GBK" w:cs="方正书宋_GBK" w:eastAsia="方正书宋_GBK"/>
          <w:kern w:val="0"/>
          <w:sz w:val="22"/>
          <w:szCs w:val="22"/>
        </w:rPr>
        <w:t>材)、保护环境、减少污染，为人们提供健康、适用和高效的使用空间，最大限度地实现{人与自然和谐共生}的{高质量建筑}。</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定义}：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{全装修成品交房}：{房屋交钥匙前}，{所有功能空间的固定面全部铺装或粉刷完成}，{厨房和卫生间的基本设备全部安装完成}。</w:t>
      </w:r>
    </w:p>
    <w:p>
      <w:pPr>
        <w:pStyle w:val="Normal"/>
        <w:autoSpaceDE w:val="false"/>
        <w:spacing w:lineRule="exact" w:line="420"/>
        <w:ind w:firstLine="440" w:end="0"/>
        <w:rPr>
          <w:rStyle w:val="Strong"/>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14.</w:t>
      </w:r>
      <w:r>
        <w:rPr>
          <w:rFonts w:ascii="方正书宋_GBK" w:hAnsi="方正书宋_GBK" w:cs="方正书宋_GBK" w:eastAsia="方正书宋_GBK"/>
          <w:kern w:val="0"/>
          <w:sz w:val="22"/>
          <w:szCs w:val="22"/>
        </w:rPr>
        <w:t>{不动产登记}：是指{不动产登记机构}依法将{不动产权利归属和其他法定事项}记载于{不动产登记簿}的行为。</w:t>
      </w:r>
    </w:p>
    <w:p>
      <w:pPr>
        <w:sectPr>
          <w:headerReference w:type="default" r:id="rId18"/>
          <w:headerReference w:type="first" r:id="rId19"/>
          <w:footerReference w:type="default" r:id="rId20"/>
          <w:footerReference w:type="first" r:id="rId21"/>
          <w:type w:val="nextPage"/>
          <w:pgSz w:w="11906" w:h="16838"/>
          <w:pgMar w:left="1559" w:right="1559" w:gutter="0" w:header="851" w:top="1440" w:footer="992" w:bottom="1440"/>
          <w:pgNumType w:fmt="decimal"/>
          <w:formProt w:val="false"/>
          <w:textDirection w:val="lrTb"/>
          <w:docGrid w:type="lines" w:linePitch="312" w:charSpace="0"/>
        </w:sectPr>
        <w:pStyle w:val="Normal"/>
        <w:autoSpaceDE w:val="false"/>
        <w:spacing w:lineRule="exact" w:line="420"/>
        <w:ind w:firstLine="440" w:end="0"/>
        <w:rPr>
          <w:rStyle w:val="Strong"/>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15.</w:t>
      </w:r>
      <w:r>
        <w:rPr>
          <w:rFonts w:ascii="方正书宋_GBK" w:hAnsi="方正书宋_GBK" w:cs="方正书宋_GBK" w:eastAsia="方正书宋_GBK"/>
          <w:kern w:val="0"/>
          <w:sz w:val="22"/>
          <w:szCs w:val="22"/>
        </w:rPr>
        <w:t>{所有权转移登记}：是指共有产权住房所有权从甲方转移至乙方和丙方所办理的{登记类型}。</w:t>
      </w:r>
    </w:p>
    <w:p>
      <w:pPr>
        <w:pStyle w:val="Normal"/>
        <w:autoSpaceDE w:val="false"/>
        <w:spacing w:lineRule="exact" w:line="420"/>
        <w:ind w:end="136"/>
        <w:rPr>
          <w:rStyle w:val="Strong"/>
          <w:rFonts w:ascii="黑体;SimHei" w:hAnsi="黑体;SimHei" w:eastAsia="黑体;SimHei" w:cs="黑体;SimHei"/>
          <w:sz w:val="44"/>
          <w:szCs w:val="18"/>
        </w:rPr>
      </w:pPr>
      <w:r>
        <w:rPr/>
      </w:r>
    </w:p>
    <w:p>
      <w:pPr>
        <w:pStyle w:val="Normal"/>
        <w:autoSpaceDE w:val="false"/>
        <w:spacing w:lineRule="exact" w:line="420"/>
        <w:ind w:end="136"/>
        <w:jc w:val="center"/>
        <w:rPr>
          <w:rFonts w:ascii="方正小标宋_GBK" w:hAnsi="方正小标宋_GBK" w:eastAsia="方正小标宋_GBK" w:cs="方正小标宋_GBK"/>
          <w:sz w:val="40"/>
          <w:szCs w:val="40"/>
        </w:rPr>
      </w:pPr>
      <w:r>
        <w:rPr>
          <w:rStyle w:val="Strong"/>
          <w:rFonts w:ascii="方正小标宋_GBK" w:hAnsi="方正小标宋_GBK" w:cs="方正小标宋_GBK" w:eastAsia="方正小标宋_GBK"/>
          <w:b w:val="false"/>
          <w:bCs w:val="false"/>
          <w:sz w:val="40"/>
          <w:szCs w:val="40"/>
        </w:rPr>
        <w:t>北京市共有产权住房预售合同</w:t>
      </w:r>
    </w:p>
    <w:p>
      <w:pPr>
        <w:pStyle w:val="largefont"/>
        <w:spacing w:lineRule="exact" w:line="420" w:before="0" w:after="0"/>
        <w:jc w:val="center"/>
        <w:rPr>
          <w:rStyle w:val="Strong"/>
        </w:rPr>
      </w:pPr>
      <w:r>
        <w:rPr>
          <w:rFonts w:eastAsia="方正小标宋_GBK" w:cs="方正小标宋_GBK" w:ascii="方正小标宋_GBK" w:hAnsi="方正小标宋_GBK"/>
          <w:sz w:val="40"/>
          <w:szCs w:val="40"/>
        </w:rPr>
      </w:r>
    </w:p>
    <w:p>
      <w:pPr>
        <w:pStyle w:val="largefont"/>
        <w:spacing w:lineRule="exact" w:line="420" w:before="0" w:after="0"/>
        <w:ind w:firstLine="440" w:end="0"/>
        <w:rPr/>
      </w:pPr>
      <w:r>
        <w:rPr>
          <w:rFonts w:ascii="方正书宋_GBK" w:hAnsi="方正书宋_GBK" w:cs="方正书宋_GBK" w:eastAsia="方正书宋_GBK"/>
          <w:sz w:val="22"/>
          <w:szCs w:val="22"/>
        </w:rPr>
        <w:t>甲、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Style w:val="Strong"/>
          <w:rFonts w:ascii="方正黑体_GBK" w:hAnsi="方正黑体_GBK" w:eastAsia="方正黑体_GBK" w:cs="方正黑体_GBK"/>
          <w:sz w:val="28"/>
          <w:szCs w:val="28"/>
        </w:rPr>
      </w:pPr>
      <w:r>
        <w:rPr>
          <w:rFonts w:ascii="方正黑体_GBK" w:hAnsi="方正黑体_GBK" w:cs="方正黑体_GBK" w:eastAsia="方正黑体_GBK"/>
          <w:sz w:val="28"/>
          <w:szCs w:val="28"/>
        </w:rPr>
        <w:t>第一章  合同当事人</w:t>
      </w:r>
    </w:p>
    <w:p>
      <w:pPr>
        <w:pStyle w:val="largefont"/>
        <w:spacing w:lineRule="exact" w:line="420" w:before="0" w:after="0"/>
        <w:ind w:firstLine="442" w:end="0"/>
        <w:jc w:val="both"/>
        <w:rPr/>
      </w:pPr>
      <w:r>
        <w:rPr>
          <w:rStyle w:val="Strong"/>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{统一社会信用代码}</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{企业资质证书号}</w:t>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联系电话：{联</w:t>
      </w:r>
      <w:r>
        <w:rPr>
          <w:rFonts w:ascii="方正书宋_GBK" w:hAnsi="方正书宋_GBK" w:cs="方正书宋_GBK" w:eastAsia="方正书宋_GBK"/>
          <w:sz w:val="22"/>
          <w:szCs w:val="22"/>
          <w:u w:val="single"/>
        </w:rPr>
        <w:t>系电话}</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委托销售代理机构：{</w:t>
      </w:r>
      <w:r>
        <w:rPr>
          <w:rFonts w:ascii="方正书宋_GBK" w:hAnsi="方正书宋_GBK" w:cs="方正书宋_GBK" w:eastAsia="方正书宋_GBK"/>
          <w:sz w:val="22"/>
          <w:szCs w:val="22"/>
          <w:u w:val="single"/>
        </w:rPr>
        <w:t>销售代理机构}</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{备案证明号}</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{统一社会信用代码}</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firstLine="442" w:end="0"/>
        <w:jc w:val="both"/>
        <w:rPr/>
      </w:pPr>
      <w:r>
        <w:rPr>
          <w:rStyle w:val="Strong"/>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pacing w:val="14"/>
          <w:sz w:val="22"/>
          <w:szCs w:val="22"/>
          <w:u w:val="single"/>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spacing w:lineRule="exact" w:line="420" w:before="0" w:after="0"/>
        <w:ind w:firstLine="440" w:end="0"/>
        <w:jc w:val="both"/>
        <w:rPr/>
      </w:pPr>
      <w:r>
        <w:rPr>
          <w:rFonts w:ascii="方正书宋_GBK" w:hAnsi="方正书宋_GBK" w:cs="方正书宋_GBK" w:eastAsia="方正书宋_GBK"/>
          <w:sz w:val="22"/>
          <w:szCs w:val="22"/>
        </w:rPr>
        <w:t>证件类型：【居民身份证】【{证件类型}】，证号：{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（乙方为多人时，可相应增加）</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2" w:end="0"/>
        <w:rPr>
          <w:rFonts w:ascii="方正书宋_GBK" w:hAnsi="方正书宋_GBK" w:eastAsia="方正书宋_GBK" w:cs="方正书宋_GBK"/>
          <w:sz w:val="22"/>
          <w:szCs w:val="22"/>
        </w:rPr>
      </w:pPr>
      <w:r>
        <w:rPr>
          <w:rStyle w:val="Strong"/>
          <w:rFonts w:ascii="方正书宋_GBK" w:hAnsi="方正书宋_GBK" w:cs="方正书宋_GBK" w:eastAsia="方正书宋_GBK"/>
          <w:kern w:val="0"/>
          <w:sz w:val="22"/>
          <w:szCs w:val="22"/>
        </w:rPr>
        <w:t>{丙方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{区域}                                  </w:t>
      </w:r>
    </w:p>
    <w:p>
      <w:pPr>
        <w:pStyle w:val="Normal"/>
        <w:spacing w:lineRule="exact" w:line="420"/>
        <w:ind w:firstLine="440" w:end="0"/>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{通讯地址}</w:t>
      </w:r>
    </w:p>
    <w:p>
      <w:pPr>
        <w:pStyle w:val="Normal"/>
        <w:spacing w:lineRule="exact" w:line="420"/>
        <w:ind w:firstLine="440" w:end="0"/>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 xml:space="preserve"> {统一社会信用代码}</w:t>
      </w:r>
    </w:p>
    <w:p>
      <w:pPr>
        <w:pStyle w:val="Normal"/>
        <w:spacing w:lineRule="exact" w:line="420"/>
        <w:ind w:firstLine="440" w:end="0"/>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{法定代表人}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委托代理人：{委托代理人}</w:t>
      </w:r>
      <w:r>
        <w:rPr>
          <w:rFonts w:ascii="方正书宋_GBK" w:hAnsi="方正书宋_GBK" w:cs="方正书宋_GBK" w:eastAsia="方正书宋_GBK"/>
          <w:kern w:val="0"/>
          <w:sz w:val="22"/>
          <w:szCs w:val="22"/>
        </w:rPr>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邮政编码：</w:t>
      </w:r>
      <w:r>
        <w:rPr>
          <w:rFonts w:ascii="方正书宋_GBK" w:hAnsi="方正书宋_GBK" w:cs="方正书宋_GBK" w:eastAsia="方正书宋_GBK"/>
          <w:kern w:val="0"/>
          <w:sz w:val="22"/>
          <w:szCs w:val="22"/>
          <w:u w:val="single"/>
        </w:rPr>
        <w:t xml:space="preserve">{邮政编码}               </w:t>
      </w:r>
      <w:r>
        <w:rPr>
          <w:rFonts w:ascii="方正书宋_GBK" w:hAnsi="方正书宋_GBK" w:cs="方正书宋_GBK" w:eastAsia="方正书宋_GBK"/>
          <w:kern w:val="0"/>
          <w:sz w:val="22"/>
          <w:szCs w:val="22"/>
        </w:rPr>
        <w:t xml:space="preserve">       联系</w:t>
      </w:r>
      <w:r>
        <w:rPr>
          <w:rFonts w:ascii="方正书宋_GBK" w:hAnsi="方正书宋_GBK" w:cs="方正书宋_GBK" w:eastAsia="方正书宋_GBK"/>
          <w:sz w:val="22"/>
          <w:szCs w:val="22"/>
        </w:rPr>
        <w:t>电话</w:t>
      </w:r>
      <w:r>
        <w:rPr>
          <w:rFonts w:ascii="方正书宋_GBK" w:hAnsi="方正书宋_GBK" w:cs="方正书宋_GBK" w:eastAsia="方正书宋_GBK"/>
          <w:kern w:val="0"/>
          <w:sz w:val="22"/>
          <w:szCs w:val="22"/>
          <w:u w:val="single"/>
        </w:rPr>
        <w:t>：{联系电话}</w:t>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第二章  {共有产权住房基本状况}</w:t>
      </w:r>
    </w:p>
    <w:p>
      <w:pPr>
        <w:pStyle w:val="largefont"/>
        <w:spacing w:lineRule="exact" w:line="420" w:before="0" w:after="0"/>
        <w:ind w:firstLine="440" w:end="0"/>
        <w:jc w:val="both"/>
        <w:rPr>
          <w:rFonts w:ascii="方正黑体_GBK" w:hAnsi="方正黑体_GBK" w:eastAsia="方正黑体_GBK" w:cs="方正黑体_GBK"/>
          <w:sz w:val="22"/>
          <w:szCs w:val="22"/>
        </w:rPr>
      </w:pPr>
      <w:r>
        <w:rPr>
          <w:rStyle w:val="Strong"/>
          <w:rFonts w:ascii="方正黑体_GBK" w:hAnsi="方正黑体_GBK" w:cs="方正黑体_GBK" w:eastAsia="方正黑体_GBK"/>
          <w:b w:val="false"/>
          <w:bCs w:val="false"/>
          <w:sz w:val="22"/>
          <w:szCs w:val="22"/>
        </w:rPr>
        <w:t>第一条  {项目建设依据}</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（一）甲方以【出让】【转让】【划拨】方式取得坐落于{</w:t>
      </w:r>
      <w:r>
        <w:rPr>
          <w:rFonts w:ascii="方正书宋_GBK" w:hAnsi="方正书宋_GBK" w:cs="方正书宋_GBK" w:eastAsia="方正书宋_GBK"/>
          <w:sz w:val="22"/>
          <w:szCs w:val="22"/>
          <w:u w:val="single"/>
        </w:rPr>
        <w:t>地块}的建设用地使用权</w:t>
      </w:r>
      <w:r>
        <w:rPr>
          <w:rFonts w:ascii="方正书宋_GBK" w:hAnsi="方正书宋_GBK" w:cs="方正书宋_GBK" w:eastAsia="方正书宋_GBK"/>
          <w:sz w:val="22"/>
          <w:szCs w:val="22"/>
        </w:rPr>
        <w:t>。该地块【不动产权证书号】【国有土地使用证号】【城镇建设用地批准书号】为{不动产权证书号}，</w:t>
      </w:r>
      <w:r>
        <w:rPr>
          <w:rFonts w:ascii="方正书宋_GBK" w:hAnsi="方正书宋_GBK" w:cs="方正书宋_GBK" w:eastAsia="方正书宋_GBK"/>
          <w:sz w:val="22"/>
          <w:szCs w:val="22"/>
          <w:u w:val="single"/>
        </w:rPr>
        <w:t>土地使用权面积为{土地使用权面积}平方米。乙方购买的共有产权住房（以</w:t>
      </w:r>
      <w:r>
        <w:rPr>
          <w:rFonts w:ascii="方正书宋_GBK" w:hAnsi="方正书宋_GBK" w:cs="方正书宋_GBK" w:eastAsia="方正书宋_GBK"/>
          <w:sz w:val="22"/>
          <w:szCs w:val="22"/>
        </w:rPr>
        <w:t>下简称该共有产权住</w:t>
      </w:r>
      <w:r>
        <w:rPr>
          <w:rFonts w:ascii="方正书宋_GBK" w:hAnsi="方正书宋_GBK" w:cs="方正书宋_GBK" w:eastAsia="方正书宋_GBK"/>
          <w:sz w:val="22"/>
          <w:szCs w:val="22"/>
          <w:u w:val="single"/>
        </w:rPr>
        <w:t>房）所占用的土地用途为</w:t>
      </w:r>
      <w:r>
        <w:rPr>
          <w:rFonts w:ascii="方正书宋_GBK" w:hAnsi="方正书宋_GBK" w:cs="方正书宋_GBK" w:eastAsia="方正书宋_GBK"/>
          <w:sz w:val="22"/>
          <w:szCs w:val="22"/>
        </w:rPr>
        <w:t>{土地用途}，土地使用年限自{起始日期}年{起始月份}日{起始日期}至{终</w:t>
      </w:r>
      <w:r>
        <w:rPr>
          <w:rFonts w:ascii="方正书宋_GBK" w:hAnsi="方正书宋_GBK" w:cs="方正书宋_GBK" w:eastAsia="方正书宋_GBK"/>
          <w:sz w:val="22"/>
          <w:szCs w:val="22"/>
          <w:u w:val="single"/>
        </w:rPr>
        <w:t>止日期}年</w:t>
      </w:r>
      <w:r>
        <w:rPr>
          <w:rFonts w:ascii="方正书宋_GBK" w:hAnsi="方正书宋_GBK" w:cs="方正书宋_GBK" w:eastAsia="方正书宋_GBK"/>
          <w:sz w:val="22"/>
          <w:szCs w:val="22"/>
        </w:rPr>
        <w:t>{终止月份}日{</w:t>
      </w:r>
      <w:r>
        <w:rPr>
          <w:rFonts w:ascii="方正书宋_GBK" w:hAnsi="方正书宋_GBK" w:cs="方正书宋_GBK" w:eastAsia="方正书宋_GBK"/>
          <w:sz w:val="22"/>
          <w:szCs w:val="22"/>
          <w:u w:val="single"/>
        </w:rPr>
        <w:t>终止日期}。</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（二）甲方经批准，在上述地块上建设的共有产权住房项目核准名称为</w:t>
      </w:r>
      <w:r>
        <w:rPr>
          <w:rFonts w:ascii="方正书宋_GBK" w:hAnsi="方正书宋_GBK" w:cs="方正书宋_GBK" w:eastAsia="方正书宋_GBK"/>
          <w:sz w:val="22"/>
          <w:szCs w:val="22"/>
          <w:u w:val="single"/>
        </w:rPr>
        <w:t>{项目名称}，建</w:t>
      </w:r>
      <w:r>
        <w:rPr>
          <w:rFonts w:ascii="方正书宋_GBK" w:hAnsi="方正书宋_GBK" w:cs="方正书宋_GBK" w:eastAsia="方正书宋_GBK"/>
          <w:sz w:val="22"/>
          <w:szCs w:val="22"/>
        </w:rPr>
        <w:t>设工程规划许可证号为{规</w:t>
      </w:r>
      <w:r>
        <w:rPr>
          <w:rFonts w:ascii="方正书宋_GBK" w:hAnsi="方正书宋_GBK" w:cs="方正书宋_GBK" w:eastAsia="方正书宋_GBK"/>
          <w:sz w:val="22"/>
          <w:szCs w:val="22"/>
          <w:u w:val="single"/>
        </w:rPr>
        <w:t>划许可证号}，建筑工程</w:t>
      </w:r>
      <w:r>
        <w:rPr>
          <w:rFonts w:ascii="方正书宋_GBK" w:hAnsi="方正书宋_GBK" w:cs="方正书宋_GBK" w:eastAsia="方正书宋_GBK"/>
          <w:sz w:val="22"/>
          <w:szCs w:val="22"/>
        </w:rPr>
        <w:t>施工许可证号为{施工许可</w:t>
      </w:r>
      <w:r>
        <w:rPr>
          <w:rFonts w:ascii="方正书宋_GBK" w:hAnsi="方正书宋_GBK" w:cs="方正书宋_GBK" w:eastAsia="方正书宋_GBK"/>
          <w:sz w:val="22"/>
          <w:szCs w:val="22"/>
          <w:u w:val="single"/>
        </w:rPr>
        <w:t>证号}，建设工程施工合</w:t>
      </w:r>
      <w:r>
        <w:rPr>
          <w:rFonts w:ascii="方正书宋_GBK" w:hAnsi="方正书宋_GBK" w:cs="方正书宋_GBK" w:eastAsia="方正书宋_GBK"/>
          <w:sz w:val="22"/>
          <w:szCs w:val="22"/>
        </w:rPr>
        <w:t>同约定的开工日期为{开工日期}，建</w:t>
      </w:r>
      <w:r>
        <w:rPr>
          <w:rFonts w:ascii="方正书宋_GBK" w:hAnsi="方正书宋_GBK" w:cs="方正书宋_GBK" w:eastAsia="方正书宋_GBK"/>
          <w:sz w:val="22"/>
          <w:szCs w:val="22"/>
          <w:u w:val="single"/>
        </w:rPr>
        <w:t>设工程施工合同约定的竣工日期</w:t>
      </w:r>
      <w:r>
        <w:rPr>
          <w:rFonts w:ascii="方正书宋_GBK" w:hAnsi="方正书宋_GBK" w:cs="方正书宋_GBK" w:eastAsia="方正书宋_GBK"/>
          <w:sz w:val="22"/>
          <w:szCs w:val="22"/>
        </w:rPr>
        <w:t>为{竣工日期}。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第二条 预售依据</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该共有产权住房已由 </w:t>
      </w:r>
      <w:r>
        <w:rPr>
          <w:rFonts w:ascii="方正书宋_GBK" w:hAnsi="方正书宋_GBK" w:cs="方正书宋_GBK" w:eastAsia="方正书宋_GBK"/>
          <w:sz w:val="22"/>
          <w:szCs w:val="22"/>
          <w:u w:val="single"/>
        </w:rPr>
        <w:t>{批准单位} 批准预售，预</w:t>
      </w:r>
      <w:r>
        <w:rPr>
          <w:rFonts w:ascii="方正书宋_GBK" w:hAnsi="方正书宋_GBK" w:cs="方正书宋_GBK" w:eastAsia="方正书宋_GBK"/>
          <w:sz w:val="22"/>
          <w:szCs w:val="22"/>
        </w:rPr>
        <w:t>售许可证号为 {许可证号}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r>
        <w:rPr>
          <w:sz w:val="22"/>
          <w:szCs w:val="22"/>
        </w:rPr>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第三条  共有产权住房基本情况 {基本情况描述}</w:t>
      </w:r>
    </w:p>
    <w:p>
      <w:pPr>
        <w:pStyle w:val="largefont"/>
        <w:spacing w:lineRule="exact" w:line="420" w:before="0" w:after="0"/>
        <w:ind w:firstLine="440" w:end="0"/>
        <w:jc w:val="both"/>
        <w:rPr/>
      </w:pPr>
      <w:r>
        <w:rPr>
          <w:rFonts w:ascii="方正书宋_GBK" w:hAnsi="方正书宋_GBK" w:cs="方正书宋_GBK" w:eastAsia="方正书宋_GBK"/>
          <w:sz w:val="22"/>
          <w:szCs w:val="22"/>
        </w:rPr>
        <w:t>（一）该共有产权住房的规划性质为住宅。</w:t>
      </w:r>
    </w:p>
    <w:p>
      <w:pPr>
        <w:pStyle w:val="largefont"/>
        <w:spacing w:lineRule="exact" w:line="420" w:before="0" w:after="0"/>
        <w:ind w:firstLine="440" w:end="0"/>
        <w:jc w:val="both"/>
        <w:rPr/>
      </w:pPr>
      <w:r>
        <w:rPr>
          <w:rFonts w:ascii="方正书宋_GBK" w:hAnsi="方正书宋_GBK" w:cs="方正书宋_GBK" w:eastAsia="方正书宋_GBK"/>
          <w:sz w:val="22"/>
          <w:szCs w:val="22"/>
        </w:rPr>
        <w:t xml:space="preserve">（二）该共有产权住房为第一条规定项目中的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{楼号}</w:t>
      </w:r>
      <w:r>
        <w:rPr>
          <w:rFonts w:ascii="方正书宋_GBK" w:hAnsi="方正书宋_GBK" w:cs="方正书宋_GBK" w:eastAsia="方正书宋_GBK"/>
          <w:sz w:val="22"/>
          <w:szCs w:val="22"/>
        </w:rPr>
        <w:t>{幢}{座}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{房号}。房号最终以公安部门批准的为准，房屋竣工后，如房号发生改变，不影响该共有产权住房的特定位置。该共有产权住房的平面图等见附件二。</w:t>
      </w:r>
    </w:p>
    <w:p>
      <w:pPr>
        <w:pStyle w:val="largefont"/>
        <w:spacing w:lineRule="exact" w:line="420" w:before="0" w:after="0"/>
        <w:ind w:firstLine="440" w:end="0"/>
        <w:jc w:val="both"/>
        <w:rPr/>
      </w:pPr>
      <w:r>
        <w:rPr>
          <w:rFonts w:ascii="方正书宋_GBK" w:hAnsi="方正书宋_GBK" w:cs="方正书宋_GBK" w:eastAsia="方正书宋_GBK"/>
          <w:sz w:val="22"/>
          <w:szCs w:val="22"/>
        </w:rPr>
        <w:t>（三）该共有产权住房所在建筑物的主体结构为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层，其中地上</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层，【是】【否】采用装配式建筑，执行标准：【《北京市人民政府办公厅关于加快发展装配式建筑的实施意见》（京政办发〔</w:t>
      </w:r>
      <w:r>
        <w:rPr>
          <w:rFonts w:eastAsia="方正书宋_GBK" w:cs="方正书宋_GBK" w:ascii="方正书宋_GBK" w:hAnsi="方正书宋_GBK"/>
          <w:sz w:val="22"/>
          <w:szCs w:val="22"/>
        </w:rPr>
        <w:t>2017</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号）】【北京市人民政府办公厅关于进一步发展装配式建筑的实施意见（京政办发〔</w:t>
      </w:r>
      <w:r>
        <w:rPr>
          <w:rFonts w:eastAsia="方正书宋_GBK" w:cs="方正书宋_GBK" w:ascii="方正书宋_GBK" w:hAnsi="方正书宋_GBK"/>
          <w:sz w:val="22"/>
          <w:szCs w:val="22"/>
        </w:rPr>
        <w:t>2022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号）】【《装配式建筑评价标准》（</w:t>
      </w:r>
      <w:r>
        <w:rPr>
          <w:rFonts w:eastAsia="方正书宋_GBK" w:cs="方正书宋_GBK" w:ascii="方正书宋_GBK" w:hAnsi="方正书宋_GBK"/>
          <w:sz w:val="22"/>
          <w:szCs w:val="22"/>
        </w:rPr>
        <w:t>DB11/T 1831-2021</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{执行标准} 】。</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装配式建筑实施全装修，且符合{国家}{地方}标准，标准名称：</w:t>
      </w:r>
      <w:r>
        <w:rPr>
          <w:rFonts w:ascii="方正书宋_GBK" w:hAnsi="方正书宋_GBK" w:cs="方正书宋_GBK" w:eastAsia="方正书宋_GBK"/>
          <w:sz w:val="22"/>
          <w:szCs w:val="22"/>
          <w:u w:val="single"/>
        </w:rPr>
        <w:t>{标准名称}，标准</w:t>
      </w:r>
      <w:r>
        <w:rPr>
          <w:rFonts w:ascii="方正书宋_GBK" w:hAnsi="方正书宋_GBK" w:cs="方正书宋_GBK" w:eastAsia="方正书宋_GBK"/>
          <w:sz w:val="22"/>
          <w:szCs w:val="22"/>
        </w:rPr>
        <w:t>文号：{标准</w:t>
      </w:r>
      <w:r>
        <w:rPr>
          <w:rFonts w:ascii="方正书宋_GBK" w:hAnsi="方正书宋_GBK" w:cs="方正书宋_GBK" w:eastAsia="方正书宋_GBK"/>
          <w:sz w:val="22"/>
          <w:szCs w:val="22"/>
          <w:u w:val="single"/>
        </w:rPr>
        <w:t>文号}，评价等级：{A</w:t>
      </w:r>
      <w:r>
        <w:rPr>
          <w:rFonts w:ascii="方正书宋_GBK" w:hAnsi="方正书宋_GBK" w:cs="方正书宋_GBK" w:eastAsia="方正书宋_GBK"/>
          <w:sz w:val="22"/>
          <w:szCs w:val="22"/>
        </w:rPr>
        <w:t>级}{AA级}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AAA</w:t>
      </w:r>
      <w:r>
        <w:rPr>
          <w:rFonts w:eastAsia="方正书宋_GBK" w:cs="方正书宋_GBK" w:ascii="方正书宋_GBK" w:hAnsi="方正书宋_GBK"/>
          <w:sz w:val="22"/>
          <w:szCs w:val="22"/>
        </w:rPr>
        <w:t>级}</w:t>
      </w:r>
      <w:r>
        <w:rPr>
          <w:rFonts w:ascii="方正书宋_GBK" w:hAnsi="方正书宋_GBK" w:cs="方正书宋_GBK" w:eastAsia="方正书宋_GBK"/>
          <w:sz w:val="22"/>
          <w:szCs w:val="22"/>
        </w:rPr>
        <w:t>{A（</w:t>
      </w:r>
      <w:r>
        <w:rPr>
          <w:rFonts w:eastAsia="方正书宋_GBK" w:cs="方正书宋_GBK" w:ascii="方正书宋_GBK" w:hAnsi="方正书宋_GBK"/>
          <w:sz w:val="22"/>
          <w:szCs w:val="22"/>
        </w:rPr>
        <w:t>BJ）</w:t>
      </w:r>
      <w:r>
        <w:rPr>
          <w:rFonts w:ascii="方正书宋_GBK" w:hAnsi="方正书宋_GBK" w:cs="方正书宋_GBK" w:eastAsia="方正书宋_GBK"/>
          <w:sz w:val="22"/>
          <w:szCs w:val="22"/>
        </w:rPr>
        <w:t>级}{</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A</w:t>
      </w:r>
      <w:r>
        <w:rPr>
          <w:rFonts w:eastAsia="方正书宋_GBK" w:cs="方正书宋_GBK" w:ascii="方正书宋_GBK" w:hAnsi="方正书宋_GBK"/>
          <w:sz w:val="22"/>
          <w:szCs w:val="22"/>
        </w:rPr>
        <w:t>（B</w:t>
      </w:r>
      <w:r>
        <w:rPr>
          <w:rFonts w:ascii="方正书宋_GBK" w:hAnsi="方正书宋_GBK" w:cs="方正书宋_GBK" w:eastAsia="方正书宋_GBK"/>
          <w:sz w:val="22"/>
          <w:szCs w:val="22"/>
        </w:rPr>
        <w:t>J）级}</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A</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BJ）级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（四）甲方委托预测该共有产权住房面积的房产测绘机构为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{房产测绘机构}，</w:t>
      </w:r>
      <w:r>
        <w:rPr>
          <w:rFonts w:ascii="方正书宋_GBK" w:hAnsi="方正书宋_GBK" w:cs="方正书宋_GBK" w:eastAsia="方正书宋_GBK"/>
          <w:sz w:val="22"/>
          <w:szCs w:val="22"/>
          <w:u w:val="single"/>
        </w:rPr>
        <w:t xml:space="preserve">其预测建筑面积共       </w:t>
      </w:r>
      <w:r>
        <w:rPr>
          <w:rFonts w:ascii="方正书宋_GBK" w:hAnsi="方正书宋_GBK" w:cs="方正书宋_GBK" w:eastAsia="方正书宋_GBK"/>
          <w:sz w:val="22"/>
          <w:szCs w:val="22"/>
        </w:rPr>
        <w:t xml:space="preserve">        {预测建</w:t>
      </w:r>
      <w:r>
        <w:rPr>
          <w:rFonts w:ascii="方正书宋_GBK" w:hAnsi="方正书宋_GBK" w:cs="方正书宋_GBK" w:eastAsia="方正书宋_GBK"/>
          <w:sz w:val="22"/>
          <w:szCs w:val="22"/>
          <w:u w:val="single"/>
        </w:rPr>
        <w:t>筑面积}平方米，其中套内建筑面</w:t>
      </w:r>
      <w:r>
        <w:rPr>
          <w:rFonts w:ascii="方正书宋_GBK" w:hAnsi="方正书宋_GBK" w:cs="方正书宋_GBK" w:eastAsia="方正书宋_GBK"/>
          <w:sz w:val="22"/>
          <w:szCs w:val="22"/>
        </w:rPr>
        <w:t xml:space="preserve">积           </w:t>
      </w:r>
      <w:r>
        <w:rPr>
          <w:rFonts w:ascii="方正书宋_GBK" w:hAnsi="方正书宋_GBK" w:cs="方正书宋_GBK" w:eastAsia="方正书宋_GBK"/>
          <w:sz w:val="22"/>
          <w:szCs w:val="22"/>
          <w:u w:val="single"/>
        </w:rPr>
        <w:t xml:space="preserve">    {套内建筑</w:t>
      </w:r>
      <w:r>
        <w:rPr>
          <w:rFonts w:ascii="方正书宋_GBK" w:hAnsi="方正书宋_GBK" w:cs="方正书宋_GBK" w:eastAsia="方正书宋_GBK"/>
          <w:sz w:val="22"/>
          <w:szCs w:val="22"/>
        </w:rPr>
        <w:t>面积}平方米，分摊共用建筑面积         {分摊共用建筑面积}平方米。与该共有产权住房有关的共用建筑面积分摊情况见附件三。</w:t>
      </w:r>
    </w:p>
    <w:p>
      <w:pPr>
        <w:pStyle w:val="largefont"/>
        <w:spacing w:lineRule="exact" w:line="420" w:before="0" w:after="0"/>
        <w:ind w:firstLine="440" w:end="0"/>
        <w:jc w:val="both"/>
        <w:rPr/>
      </w:pPr>
      <w:r>
        <w:rPr>
          <w:rFonts w:ascii="方正书宋_GBK" w:hAnsi="方正书宋_GBK" w:cs="方正书宋_GBK" w:eastAsia="方正书宋_GBK"/>
          <w:sz w:val="22"/>
          <w:szCs w:val="22"/>
        </w:rPr>
        <w:t>该共有产权住房共</w:t>
      </w:r>
      <w:r>
        <w:rPr>
          <w:rFonts w:ascii="方正书宋_GBK" w:hAnsi="方正书宋_GBK" w:cs="方正书宋_GBK" w:eastAsia="方正书宋_GBK"/>
          <w:sz w:val="22"/>
          <w:szCs w:val="22"/>
          <w:u w:val="single"/>
        </w:rPr>
        <w:t>{总层数</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为{起始</w:t>
      </w:r>
      <w:r>
        <w:rPr>
          <w:rFonts w:ascii="方正书宋_GBK" w:hAnsi="方正书宋_GBK" w:cs="方正书宋_GBK" w:eastAsia="方正书宋_GBK"/>
          <w:sz w:val="22"/>
          <w:szCs w:val="22"/>
        </w:rPr>
        <w:t>楼层</w:t>
      </w:r>
      <w:r>
        <w:rPr>
          <w:rFonts w:ascii="方正书宋_GBK" w:hAnsi="方正书宋_GBK" w:cs="方正书宋_GBK" w:eastAsia="方正书宋_GBK"/>
          <w:sz w:val="22"/>
          <w:szCs w:val="22"/>
          <w:u w:val="single"/>
        </w:rPr>
        <w:t>}层到{</w:t>
      </w:r>
      <w:r>
        <w:rPr>
          <w:rFonts w:ascii="方正书宋_GBK" w:hAnsi="方正书宋_GBK" w:cs="方正书宋_GBK" w:eastAsia="方正书宋_GBK"/>
          <w:sz w:val="22"/>
          <w:szCs w:val="22"/>
        </w:rPr>
        <w:t>终止楼层}</w:t>
      </w:r>
      <w:r>
        <w:rPr>
          <w:rFonts w:ascii="方正书宋_GBK" w:hAnsi="方正书宋_GBK" w:cs="方正书宋_GBK" w:eastAsia="方正书宋_GBK"/>
          <w:sz w:val="22"/>
          <w:szCs w:val="22"/>
          <w:u w:val="single"/>
        </w:rPr>
        <w:t>层。其</w:t>
      </w:r>
      <w:r>
        <w:rPr>
          <w:rFonts w:ascii="方正书宋_GBK" w:hAnsi="方正书宋_GBK" w:cs="方正书宋_GBK" w:eastAsia="方正书宋_GBK"/>
          <w:sz w:val="22"/>
          <w:szCs w:val="22"/>
        </w:rPr>
        <w:t>中，{特定楼层}【层</w:t>
      </w:r>
      <w:r>
        <w:rPr>
          <w:rFonts w:ascii="方正书宋_GBK" w:hAnsi="方正书宋_GBK" w:cs="方正书宋_GBK" w:eastAsia="方正书宋_GBK"/>
          <w:sz w:val="22"/>
          <w:szCs w:val="22"/>
          <w:u w:val="single"/>
        </w:rPr>
        <w:t>高】【净高】为</w:t>
      </w:r>
      <w:r>
        <w:rPr>
          <w:rFonts w:ascii="方正书宋_GBK" w:hAnsi="方正书宋_GBK" w:cs="方正书宋_GBK" w:eastAsia="方正书宋_GBK"/>
          <w:sz w:val="22"/>
          <w:szCs w:val="22"/>
        </w:rPr>
        <w:t>{层高</w:t>
      </w:r>
      <w:r>
        <w:rPr>
          <w:rFonts w:ascii="方正书宋_GBK" w:hAnsi="方正书宋_GBK" w:cs="方正书宋_GBK" w:eastAsia="方正书宋_GBK"/>
          <w:sz w:val="22"/>
          <w:szCs w:val="22"/>
          <w:u w:val="single"/>
        </w:rPr>
        <w:t>数值}米，有{</w:t>
      </w:r>
      <w:r>
        <w:rPr>
          <w:rFonts w:ascii="方正书宋_GBK" w:hAnsi="方正书宋_GBK" w:cs="方正书宋_GBK" w:eastAsia="方正书宋_GBK"/>
          <w:sz w:val="22"/>
          <w:szCs w:val="22"/>
        </w:rPr>
        <w:t>阳台总数}个</w:t>
      </w:r>
      <w:r>
        <w:rPr>
          <w:rFonts w:ascii="方正书宋_GBK" w:hAnsi="方正书宋_GBK" w:cs="方正书宋_GBK" w:eastAsia="方正书宋_GBK"/>
          <w:sz w:val="22"/>
          <w:szCs w:val="22"/>
          <w:u w:val="single"/>
        </w:rPr>
        <w:t>阳台，其中{封</w:t>
      </w:r>
      <w:r>
        <w:rPr>
          <w:rFonts w:ascii="方正书宋_GBK" w:hAnsi="方正书宋_GBK" w:cs="方正书宋_GBK" w:eastAsia="方正书宋_GBK"/>
          <w:sz w:val="22"/>
          <w:szCs w:val="22"/>
        </w:rPr>
        <w:t>闭式阳台数}个阳</w:t>
      </w:r>
      <w:r>
        <w:rPr>
          <w:rFonts w:ascii="方正书宋_GBK" w:hAnsi="方正书宋_GBK" w:cs="方正书宋_GBK" w:eastAsia="方正书宋_GBK"/>
          <w:sz w:val="22"/>
          <w:szCs w:val="22"/>
          <w:u w:val="single"/>
        </w:rPr>
        <w:t>台为封闭式，{</w:t>
      </w:r>
      <w:r>
        <w:rPr>
          <w:rFonts w:ascii="方正书宋_GBK" w:hAnsi="方正书宋_GBK" w:cs="方正书宋_GBK" w:eastAsia="方正书宋_GBK"/>
          <w:sz w:val="22"/>
          <w:szCs w:val="22"/>
        </w:rPr>
        <w:t>非封闭式阳台数}个阳台为非封闭式（以规划设计文件为准）。【坡</w:t>
      </w:r>
      <w:r>
        <w:rPr>
          <w:rFonts w:ascii="方正书宋_GBK" w:hAnsi="方正书宋_GBK" w:cs="方正书宋_GBK" w:eastAsia="方正书宋_GBK"/>
          <w:sz w:val="22"/>
          <w:szCs w:val="22"/>
          <w:u w:val="single"/>
        </w:rPr>
        <w:t>屋顶净高】最低</w:t>
      </w:r>
      <w:r>
        <w:rPr>
          <w:rFonts w:ascii="方正书宋_GBK" w:hAnsi="方正书宋_GBK" w:cs="方正书宋_GBK" w:eastAsia="方正书宋_GBK"/>
          <w:sz w:val="22"/>
          <w:szCs w:val="22"/>
        </w:rPr>
        <w:t>为{坡屋顶最</w:t>
      </w:r>
      <w:r>
        <w:rPr>
          <w:rFonts w:ascii="方正书宋_GBK" w:hAnsi="方正书宋_GBK" w:cs="方正书宋_GBK" w:eastAsia="方正书宋_GBK"/>
          <w:sz w:val="22"/>
          <w:szCs w:val="22"/>
          <w:u w:val="single"/>
        </w:rPr>
        <w:t>低净高}米，最</w:t>
      </w:r>
      <w:r>
        <w:rPr>
          <w:rFonts w:ascii="方正书宋_GBK" w:hAnsi="方正书宋_GBK" w:cs="方正书宋_GBK" w:eastAsia="方正书宋_GBK"/>
          <w:sz w:val="22"/>
          <w:szCs w:val="22"/>
        </w:rPr>
        <w:t>高为{坡屋顶最高净高}米。</w:t>
      </w:r>
    </w:p>
    <w:p>
      <w:pPr>
        <w:pStyle w:val="largefont"/>
        <w:spacing w:lineRule="exact" w:line="420" w:before="0" w:after="0"/>
        <w:ind w:firstLine="440" w:end="0"/>
        <w:jc w:val="both"/>
        <w:rPr/>
      </w:pPr>
      <w:r>
        <w:rPr>
          <w:rFonts w:ascii="方正书宋_GBK" w:hAnsi="方正书宋_GBK" w:cs="方正书宋_GBK" w:eastAsia="方正书宋_GBK"/>
          <w:sz w:val="22"/>
          <w:szCs w:val="22"/>
        </w:rPr>
        <w:t>（五）签订本合同时该共有产权住房所在楼栋的建设工程进度状况为</w:t>
      </w:r>
      <w:r>
        <w:rPr>
          <w:rFonts w:ascii="方正书宋_GBK" w:hAnsi="方正书宋_GBK" w:cs="方正书宋_GBK" w:eastAsia="方正书宋_GBK"/>
          <w:sz w:val="22"/>
          <w:szCs w:val="22"/>
          <w:u w:val="single"/>
        </w:rPr>
        <w:t xml:space="preserve"> {建设工程进度状</w:t>
      </w:r>
      <w:r>
        <w:rPr>
          <w:rFonts w:ascii="方正书宋_GBK" w:hAnsi="方正书宋_GBK" w:cs="方正书宋_GBK" w:eastAsia="方正书宋_GBK"/>
          <w:sz w:val="22"/>
          <w:szCs w:val="22"/>
        </w:rPr>
        <w:t>况} 。</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（如：正负零、地下一层……{建筑层数}……结构封顶）</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第四条 抵押情况 {抵押详情}</w:t>
      </w:r>
    </w:p>
    <w:p>
      <w:pPr>
        <w:pStyle w:val="largefont"/>
        <w:spacing w:lineRule="exact" w:line="420" w:before="0" w:after="0"/>
        <w:ind w:firstLine="440" w:end="0"/>
        <w:jc w:val="both"/>
        <w:rPr/>
      </w:pPr>
      <w:r>
        <w:rPr>
          <w:rFonts w:ascii="方正书宋_GBK" w:hAnsi="方正书宋_GBK" w:cs="方正书宋_GBK" w:eastAsia="方正书宋_GBK"/>
          <w:sz w:val="22"/>
          <w:szCs w:val="22"/>
        </w:rPr>
        <w:t>与该共有产权住房有关的抵押情况为 {抵押情况}。</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{{抵押类型选项}} 。</w:t>
      </w:r>
    </w:p>
    <w:p>
      <w:pPr>
        <w:pStyle w:val="largefont"/>
        <w:spacing w:lineRule="exact" w:line="420" w:before="0" w:after="0"/>
        <w:ind w:firstLine="440" w:end="0"/>
        <w:jc w:val="both"/>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{抵押人姓名} ，抵押权人： {抵押权人姓名}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{抵押登记机构}，抵押登记日期：{抵押登记日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{债务履行期限} 。</w:t>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抵押权人同意该共有产权住房预售的证明及关于抵押的相关约定见附件四。</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第五条  房屋权利状况承诺</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（一）甲方对该共有产权住房享有合法权利。</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（二）该共有产权住房未出售并保证不出售给除本合同乙方和丙方以外的其他人。</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（三）该共有产权住房无司法查封或其他限制转让的情况。</w:t>
      </w:r>
    </w:p>
    <w:p>
      <w:pPr>
        <w:pStyle w:val="largefont"/>
        <w:spacing w:lineRule="exact" w:line="420" w:before="0" w:after="0"/>
        <w:ind w:firstLine="440" w:end="0"/>
        <w:jc w:val="both"/>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{赔偿金额}】。</w:t>
      </w:r>
      <w:r>
        <w:rPr>
          <w:rFonts w:ascii="方正书宋_GBK" w:hAnsi="方正书宋_GBK" w:cs="方正书宋_GBK" w:eastAsia="方正书宋_GBK"/>
          <w:sz w:val="22"/>
          <w:szCs w:val="22"/>
        </w:rPr>
      </w:r>
    </w:p>
    <w:p>
      <w:pPr>
        <w:pStyle w:val="largefont"/>
        <w:spacing w:lineRule="exact" w:line="420" w:before="0" w:after="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第三章  {共有产权住房价款}</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第六条 计价方式和价款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根据《北京市城市房地产转让管理办法》及《北京市共有产权住房管理暂行办法》《关于实施保障性住房全装修成品交房的若干规定》，该共有产权住房单价每平方米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{单价}</w:t>
      </w:r>
      <w:r>
        <w:rPr>
          <w:rFonts w:ascii="方正书宋_GBK" w:hAnsi="方正书宋_GBK" w:cs="方正书宋_GBK" w:eastAsia="方正书宋_GBK"/>
          <w:sz w:val="22"/>
          <w:szCs w:val="22"/>
          <w:u w:val="single"/>
        </w:rPr>
        <w:t xml:space="preserve">      （币</w:t>
      </w:r>
      <w:r>
        <w:rPr>
          <w:rFonts w:ascii="方正书宋_GBK" w:hAnsi="方正书宋_GBK" w:cs="方正书宋_GBK" w:eastAsia="方正书宋_GBK"/>
          <w:sz w:val="22"/>
          <w:szCs w:val="22"/>
        </w:rPr>
        <w:t>种）        {币种1}       元（按照</w:t>
      </w:r>
      <w:r>
        <w:rPr>
          <w:rFonts w:ascii="方正书宋_GBK" w:hAnsi="方正书宋_GBK" w:cs="方正书宋_GBK" w:eastAsia="方正书宋_GBK"/>
          <w:sz w:val="22"/>
          <w:szCs w:val="22"/>
          <w:u w:val="single"/>
        </w:rPr>
        <w:t>套内建筑面</w:t>
      </w:r>
      <w:r>
        <w:rPr>
          <w:rFonts w:ascii="方正书宋_GBK" w:hAnsi="方正书宋_GBK" w:cs="方正书宋_GBK" w:eastAsia="方正书宋_GBK"/>
          <w:sz w:val="22"/>
          <w:szCs w:val="22"/>
        </w:rPr>
        <w:t>积计算）</w:t>
      </w:r>
      <w:r>
        <w:rPr>
          <w:rFonts w:ascii="方正书宋_GBK" w:hAnsi="方正书宋_GBK" w:cs="方正书宋_GBK" w:eastAsia="方正书宋_GBK"/>
          <w:sz w:val="22"/>
          <w:szCs w:val="22"/>
          <w:u w:val="single"/>
        </w:rPr>
        <w:t>【含全装修价款</w:t>
      </w:r>
      <w:r>
        <w:rPr>
          <w:rFonts w:ascii="方正书宋_GBK" w:hAnsi="方正书宋_GBK" w:cs="方正书宋_GBK" w:eastAsia="方正书宋_GBK"/>
          <w:sz w:val="22"/>
          <w:szCs w:val="22"/>
        </w:rPr>
        <w:t>】，总价</w:t>
      </w:r>
      <w:r>
        <w:rPr>
          <w:rFonts w:ascii="方正书宋_GBK" w:hAnsi="方正书宋_GBK" w:cs="方正书宋_GBK" w:eastAsia="方正书宋_GBK"/>
          <w:sz w:val="22"/>
          <w:szCs w:val="22"/>
          <w:u w:val="single"/>
        </w:rPr>
        <w:t xml:space="preserve">款为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{总</w:t>
      </w:r>
      <w:r>
        <w:rPr>
          <w:rFonts w:ascii="方正书宋_GBK" w:hAnsi="方正书宋_GBK" w:cs="方正书宋_GBK" w:eastAsia="方正书宋_GBK"/>
          <w:sz w:val="22"/>
          <w:szCs w:val="22"/>
        </w:rPr>
        <w:t>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（币</w:t>
      </w:r>
      <w:r>
        <w:rPr>
          <w:rFonts w:ascii="方正书宋_GBK" w:hAnsi="方正书宋_GBK" w:cs="方正书宋_GBK" w:eastAsia="方正书宋_GBK"/>
          <w:sz w:val="22"/>
          <w:szCs w:val="22"/>
        </w:rPr>
        <w:t>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w:t>
      </w:r>
      <w:r>
        <w:rPr>
          <w:rFonts w:ascii="方正书宋_GBK" w:hAnsi="方正书宋_GBK" w:cs="方正书宋_GBK" w:eastAsia="方正书宋_GBK"/>
          <w:sz w:val="22"/>
          <w:szCs w:val="22"/>
          <w:u w:val="single"/>
        </w:rPr>
        <w:t xml:space="preserve">种2}  </w:t>
      </w:r>
      <w:r>
        <w:rPr>
          <w:rFonts w:ascii="方正书宋_GBK" w:hAnsi="方正书宋_GBK" w:cs="方正书宋_GBK" w:eastAsia="方正书宋_GBK"/>
          <w:sz w:val="22"/>
          <w:szCs w:val="22"/>
        </w:rPr>
        <w:t xml:space="preserve">     元（大写    {大写数字1}    佰    {大写数字2}    拾    {大写数字3}    万    {大写数字4}    仟    {大写数字5}    拾     {大写数字6}    元整）（物业费及有关税费不计入总价款）。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按照共有产权住房项目土地供应文件，该项目销售均价为</w:t>
      </w:r>
      <w:r>
        <w:rPr>
          <w:rFonts w:ascii="方正书宋_GBK" w:hAnsi="方正书宋_GBK" w:cs="方正书宋_GBK" w:eastAsia="方正书宋_GBK"/>
          <w:sz w:val="22"/>
          <w:szCs w:val="22"/>
          <w:u w:val="single"/>
        </w:rPr>
        <w:t xml:space="preserve"> {销售均价} 元/平方米（按照</w:t>
      </w:r>
      <w:r>
        <w:rPr>
          <w:rFonts w:ascii="方正书宋_GBK" w:hAnsi="方正书宋_GBK" w:cs="方正书宋_GBK" w:eastAsia="方正书宋_GBK"/>
          <w:sz w:val="22"/>
          <w:szCs w:val="22"/>
        </w:rPr>
        <w:t>建</w:t>
      </w:r>
      <w:r>
        <w:rPr>
          <w:rFonts w:eastAsia="方正书宋_GBK" w:cs="方正书宋_GBK" w:ascii="方正书宋_GBK" w:hAnsi="方正书宋_GBK"/>
          <w:sz w:val="22"/>
          <w:szCs w:val="22"/>
        </w:rPr>
        <w:t>筑</w:t>
      </w:r>
      <w:r>
        <w:rPr>
          <w:rFonts w:ascii="方正书宋_GBK" w:hAnsi="方正书宋_GBK" w:cs="方正书宋_GBK" w:eastAsia="方正书宋_GBK"/>
          <w:sz w:val="22"/>
          <w:szCs w:val="22"/>
        </w:rPr>
        <w:t>面积计算）【含全装修价款】，总价款为 {总价</w:t>
      </w:r>
      <w:r>
        <w:rPr>
          <w:rFonts w:ascii="方正书宋_GBK" w:hAnsi="方正书宋_GBK" w:cs="方正书宋_GBK" w:eastAsia="方正书宋_GBK"/>
          <w:color w:val="000000"/>
          <w:sz w:val="22"/>
          <w:szCs w:val="22"/>
        </w:rPr>
        <w:t>款} （</w:t>
      </w:r>
      <w:r>
        <w:rPr>
          <w:rFonts w:ascii="方正书宋_GBK" w:hAnsi="方正书宋_GBK" w:cs="方正书宋_GBK" w:eastAsia="方正书宋_GBK"/>
          <w:color w:val="000000"/>
          <w:sz w:val="22"/>
          <w:szCs w:val="22"/>
          <w:u w:val="single"/>
        </w:rPr>
        <w:t xml:space="preserve">币种） {币种} </w:t>
      </w:r>
      <w:r>
        <w:rPr>
          <w:rFonts w:ascii="方正书宋_GBK" w:hAnsi="方正书宋_GBK" w:cs="方正书宋_GBK" w:eastAsia="方正书宋_GBK"/>
          <w:color w:val="000000"/>
          <w:sz w:val="22"/>
          <w:szCs w:val="22"/>
        </w:rPr>
        <w:t>{金额大</w:t>
      </w:r>
      <w:r>
        <w:rPr>
          <w:rFonts w:ascii="方正书宋_GBK" w:hAnsi="方正书宋_GBK" w:cs="方正书宋_GBK" w:eastAsia="方正书宋_GBK"/>
          <w:color w:val="000000"/>
          <w:sz w:val="22"/>
          <w:szCs w:val="22"/>
          <w:u w:val="single"/>
        </w:rPr>
        <w:t xml:space="preserve">写} 元（大写   </w:t>
      </w:r>
      <w:r>
        <w:rPr>
          <w:rFonts w:ascii="方正书宋_GBK" w:hAnsi="方正书宋_GBK" w:cs="方正书宋_GBK" w:eastAsia="方正书宋_GBK"/>
          <w:color w:val="000000"/>
          <w:sz w:val="22"/>
          <w:szCs w:val="22"/>
        </w:rPr>
        <w:t xml:space="preserve"> 佰  </w:t>
      </w:r>
      <w:r>
        <w:rPr>
          <w:rFonts w:ascii="方正书宋_GBK" w:hAnsi="方正书宋_GBK" w:cs="方正书宋_GBK" w:eastAsia="方正书宋_GBK"/>
          <w:color w:val="000000"/>
          <w:sz w:val="22"/>
          <w:szCs w:val="22"/>
          <w:u w:val="single"/>
        </w:rPr>
        <w:t xml:space="preserve">  拾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sz w:val="22"/>
          <w:szCs w:val="22"/>
          <w:u w:val="single"/>
        </w:rPr>
        <w:t xml:space="preserve">  万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仟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佰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拾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元整</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（物业费</w:t>
      </w:r>
      <w:r>
        <w:rPr>
          <w:rFonts w:ascii="方正书宋_GBK" w:hAnsi="方正书宋_GBK" w:cs="方正书宋_GBK" w:eastAsia="方正书宋_GBK"/>
          <w:color w:val="000000"/>
          <w:sz w:val="22"/>
          <w:szCs w:val="22"/>
        </w:rPr>
        <w:t>及有关</w:t>
      </w:r>
      <w:r>
        <w:rPr>
          <w:rFonts w:ascii="方正书宋_GBK" w:hAnsi="方正书宋_GBK" w:cs="方正书宋_GBK" w:eastAsia="方正书宋_GBK"/>
          <w:sz w:val="22"/>
          <w:szCs w:val="22"/>
        </w:rPr>
        <w:t>税费不计入总价款）。</w:t>
      </w:r>
    </w:p>
    <w:p>
      <w:pPr>
        <w:pStyle w:val="Normal"/>
        <w:spacing w:lineRule="exact" w:line="420"/>
        <w:ind w:firstLine="440" w:end="0"/>
        <w:textAlignment w:val="baseline"/>
        <w:rPr/>
      </w:pPr>
      <w:r>
        <w:rPr>
          <w:rFonts w:ascii="方正书宋_GBK" w:hAnsi="方正书宋_GBK" w:cs="方正书宋_GBK" w:eastAsia="方正书宋_GBK"/>
          <w:kern w:val="0"/>
          <w:sz w:val="22"/>
          <w:szCs w:val="22"/>
        </w:rPr>
        <w:t>乙方、丙方确认，根据丙方委托的专业机构评估结果，经相关主管部门审核确定，乙方占有房屋产权比例为</w:t>
      </w:r>
      <w:r>
        <w:rPr>
          <w:rFonts w:ascii="方正书宋_GBK" w:hAnsi="方正书宋_GBK" w:cs="方正书宋_GBK" w:eastAsia="方正书宋_GBK"/>
          <w:kern w:val="0"/>
          <w:sz w:val="22"/>
          <w:szCs w:val="22"/>
          <w:u w:val="single"/>
        </w:rPr>
        <w:t>{乙方产权比例}</w:t>
      </w:r>
      <w:r>
        <w:rPr>
          <w:rFonts w:ascii="方正书宋_GBK" w:hAnsi="方正书宋_GBK" w:cs="方正书宋_GBK" w:eastAsia="方正书宋_GBK"/>
          <w:kern w:val="0"/>
          <w:sz w:val="22"/>
          <w:szCs w:val="22"/>
        </w:rPr>
        <w:t>，丙方占有房屋产权比例为</w:t>
      </w:r>
      <w:r>
        <w:rPr>
          <w:rFonts w:ascii="方正书宋_GBK" w:hAnsi="方正书宋_GBK" w:cs="方正书宋_GBK" w:eastAsia="方正书宋_GBK"/>
          <w:kern w:val="0"/>
          <w:sz w:val="22"/>
          <w:szCs w:val="22"/>
          <w:u w:val="single"/>
        </w:rPr>
        <w:t>{丙方产权比例</w:t>
      </w:r>
      <w:r>
        <w:rPr>
          <w:rFonts w:ascii="方正书宋_GBK" w:hAnsi="方正书宋_GBK" w:cs="方正书宋_GBK" w:eastAsia="方正书宋_GBK"/>
          <w:kern w:val="0"/>
          <w:sz w:val="22"/>
          <w:szCs w:val="22"/>
        </w:rPr>
        <w:t>}。</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第七条  付款方式和期限</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（一）签订本合同前，乙方已向甲方支付定金</w:t>
      </w:r>
      <w:r>
        <w:rPr>
          <w:rFonts w:ascii="方正书宋_GBK" w:hAnsi="方正书宋_GBK" w:cs="方正书宋_GBK" w:eastAsia="方正书宋_GBK"/>
          <w:color w:val="000000"/>
          <w:sz w:val="22"/>
          <w:szCs w:val="22"/>
          <w:u w:val="single"/>
        </w:rPr>
        <w:t xml:space="preserve"> {定金金额} （币</w:t>
      </w:r>
      <w:r>
        <w:rPr>
          <w:rFonts w:ascii="方正书宋_GBK" w:hAnsi="方正书宋_GBK" w:cs="方正书宋_GBK" w:eastAsia="方正书宋_GBK"/>
          <w:sz w:val="22"/>
          <w:szCs w:val="22"/>
        </w:rPr>
        <w:t>种）{货</w:t>
      </w:r>
      <w:r>
        <w:rPr>
          <w:rFonts w:ascii="方正书宋_GBK" w:hAnsi="方正书宋_GBK" w:cs="方正书宋_GBK" w:eastAsia="方正书宋_GBK"/>
          <w:color w:val="000000"/>
          <w:sz w:val="22"/>
          <w:szCs w:val="22"/>
          <w:u w:val="single"/>
        </w:rPr>
        <w:t>币} 元（大写 {金额</w:t>
      </w:r>
      <w:r>
        <w:rPr>
          <w:rFonts w:ascii="方正书宋_GBK" w:hAnsi="方正书宋_GBK" w:cs="方正书宋_GBK" w:eastAsia="方正书宋_GBK"/>
          <w:sz w:val="22"/>
          <w:szCs w:val="22"/>
        </w:rPr>
        <w:t xml:space="preserve">大写} </w:t>
      </w:r>
      <w:r>
        <w:rPr>
          <w:rFonts w:ascii="方正书宋_GBK" w:hAnsi="方正书宋_GBK" w:cs="方正书宋_GBK" w:eastAsia="方正书宋_GBK"/>
          <w:color w:val="000000"/>
          <w:sz w:val="22"/>
          <w:szCs w:val="22"/>
          <w:u w:val="single"/>
        </w:rPr>
        <w:t>佰 {拾}</w:t>
      </w:r>
      <w:r>
        <w:rPr>
          <w:rFonts w:ascii="方正书宋_GBK" w:hAnsi="方正书宋_GBK" w:cs="方正书宋_GBK" w:eastAsia="方正书宋_GBK"/>
          <w:sz w:val="22"/>
          <w:szCs w:val="22"/>
        </w:rPr>
        <w:t xml:space="preserve"> </w:t>
      </w:r>
      <w:r>
        <w:rPr>
          <w:rFonts w:ascii="方正书宋_GBK" w:hAnsi="方正书宋_GBK" w:cs="方正书宋_GBK" w:eastAsia="方正书宋_GBK"/>
          <w:color w:val="000000"/>
          <w:sz w:val="22"/>
          <w:szCs w:val="22"/>
          <w:u w:val="single"/>
        </w:rPr>
        <w:t>拾 {万</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u w:val="single"/>
        </w:rPr>
        <w:t xml:space="preserve"> 万 {</w:t>
      </w:r>
      <w:r>
        <w:rPr>
          <w:rFonts w:ascii="方正书宋_GBK" w:hAnsi="方正书宋_GBK" w:cs="方正书宋_GBK" w:eastAsia="方正书宋_GBK"/>
          <w:sz w:val="22"/>
          <w:szCs w:val="22"/>
        </w:rPr>
        <w:t>仟</w:t>
      </w:r>
      <w:r>
        <w:rPr>
          <w:rFonts w:ascii="方正书宋_GBK" w:hAnsi="方正书宋_GBK" w:cs="方正书宋_GBK" w:eastAsia="方正书宋_GBK"/>
          <w:color w:val="000000"/>
          <w:sz w:val="22"/>
          <w:szCs w:val="22"/>
          <w:u w:val="single"/>
        </w:rPr>
        <w:t xml:space="preserve">} 仟 </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u w:val="single"/>
        </w:rPr>
        <w:t>佰} 佰</w:t>
      </w:r>
      <w:r>
        <w:rPr>
          <w:rFonts w:ascii="方正书宋_GBK" w:hAnsi="方正书宋_GBK" w:cs="方正书宋_GBK" w:eastAsia="方正书宋_GBK"/>
          <w:sz w:val="22"/>
          <w:szCs w:val="22"/>
        </w:rPr>
        <w:t xml:space="preserve"> </w:t>
      </w:r>
      <w:r>
        <w:rPr>
          <w:rFonts w:ascii="方正书宋_GBK" w:hAnsi="方正书宋_GBK" w:cs="方正书宋_GBK" w:eastAsia="方正书宋_GBK"/>
          <w:color w:val="000000"/>
          <w:sz w:val="22"/>
          <w:szCs w:val="22"/>
          <w:u w:val="single"/>
        </w:rPr>
        <w:t xml:space="preserve">{拾}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{元}</w:t>
      </w:r>
      <w:r>
        <w:rPr>
          <w:rFonts w:ascii="方正书宋_GBK" w:hAnsi="方正书宋_GBK" w:cs="方正书宋_GBK" w:eastAsia="方正书宋_GBK"/>
          <w:sz w:val="22"/>
          <w:szCs w:val="22"/>
        </w:rPr>
        <w:t xml:space="preserve"> 元整），该定金于【本合同签订】【交付首期房价款】</w:t>
      </w:r>
      <w:r>
        <w:rPr>
          <w:rFonts w:ascii="方正书宋_GBK" w:hAnsi="方正书宋_GBK" w:cs="方正书宋_GBK" w:eastAsia="方正书宋_GBK"/>
          <w:sz w:val="22"/>
          <w:szCs w:val="22"/>
          <w:u w:val="single"/>
        </w:rPr>
        <w:t>【 {定金处理方式} 】</w:t>
      </w:r>
      <w:r>
        <w:rPr>
          <w:rFonts w:ascii="方正书宋_GBK" w:hAnsi="方正书宋_GBK" w:cs="方正书宋_GBK" w:eastAsia="方正书宋_GBK"/>
          <w:sz w:val="22"/>
          <w:szCs w:val="22"/>
        </w:rPr>
        <w:t xml:space="preserve">时【抵作】【 </w:t>
      </w:r>
      <w:r>
        <w:rPr>
          <w:rFonts w:ascii="方正书宋_GBK" w:hAnsi="方正书宋_GBK" w:cs="方正书宋_GBK" w:eastAsia="方正书宋_GBK"/>
          <w:sz w:val="22"/>
          <w:szCs w:val="22"/>
          <w:u w:val="single"/>
        </w:rPr>
        <w:t>{抵作方式} 】</w:t>
      </w:r>
      <w:r>
        <w:rPr>
          <w:rFonts w:ascii="方正书宋_GBK" w:hAnsi="方正书宋_GBK" w:cs="方正书宋_GBK" w:eastAsia="方正书宋_GBK"/>
          <w:sz w:val="22"/>
          <w:szCs w:val="22"/>
        </w:rPr>
        <w:t>共有产权住房价款。</w:t>
      </w:r>
    </w:p>
    <w:p>
      <w:pPr>
        <w:pStyle w:val="largefont"/>
        <w:spacing w:lineRule="exact" w:line="420" w:before="0" w:after="0"/>
        <w:ind w:firstLine="440" w:end="0"/>
        <w:jc w:val="both"/>
        <w:rPr/>
      </w:pPr>
      <w:r>
        <w:rPr>
          <w:rFonts w:ascii="方正书宋_GBK" w:hAnsi="方正书宋_GBK" w:cs="方正书宋_GBK" w:eastAsia="方正书宋_GBK"/>
          <w:sz w:val="22"/>
          <w:szCs w:val="22"/>
        </w:rPr>
        <w:t>（二）乙方付款方式为【一次性付款】【分期付款】【贷款方式付款】【</w:t>
      </w:r>
      <w:r>
        <w:rPr>
          <w:rFonts w:ascii="方正书宋_GBK" w:hAnsi="方正书宋_GBK" w:cs="方正书宋_GBK" w:eastAsia="方正书宋_GBK"/>
          <w:sz w:val="22"/>
          <w:szCs w:val="22"/>
          <w:u w:val="single"/>
        </w:rPr>
        <w:t>{付款方</w:t>
      </w:r>
      <w:r>
        <w:rPr>
          <w:rFonts w:ascii="方正书宋_GBK" w:hAnsi="方正书宋_GBK" w:cs="方正书宋_GBK" w:eastAsia="方正书宋_GBK"/>
          <w:sz w:val="22"/>
          <w:szCs w:val="22"/>
        </w:rPr>
        <w:t>式}】。</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一次性付款。乙方应当于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份} </w:t>
      </w:r>
      <w:r>
        <w:rPr>
          <w:rFonts w:ascii="方正书宋_GBK" w:hAnsi="方正书宋_GBK" w:cs="方正书宋_GBK" w:eastAsia="方正书宋_GBK"/>
          <w:sz w:val="22"/>
          <w:szCs w:val="22"/>
        </w:rPr>
        <w:t>月 {日期} 日前支付该共有产权住房全部价款。</w:t>
      </w:r>
    </w:p>
    <w:p>
      <w:pPr>
        <w:pStyle w:val="largefont"/>
        <w:spacing w:lineRule="exact" w:line="420" w:before="0" w:after="0"/>
        <w:ind w:firstLine="440" w:end="0"/>
        <w:jc w:val="both"/>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分期付款。乙方应当于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{日</w:t>
      </w:r>
      <w:r>
        <w:rPr>
          <w:rFonts w:ascii="方正书宋_GBK" w:hAnsi="方正书宋_GBK" w:cs="方正书宋_GBK" w:eastAsia="方正书宋_GBK"/>
          <w:sz w:val="22"/>
          <w:szCs w:val="22"/>
        </w:rPr>
        <w:t xml:space="preserve">期} </w:t>
      </w:r>
      <w:r>
        <w:rPr>
          <w:rFonts w:eastAsia="方正书宋_GBK" w:cs="方正书宋_GBK" w:ascii="方正书宋_GBK" w:hAnsi="方正书宋_GBK"/>
          <w:sz w:val="22"/>
          <w:szCs w:val="22"/>
        </w:rPr>
        <w:t>日前分_</w:t>
      </w:r>
      <w:r>
        <w:rPr>
          <w:rFonts w:ascii="方正书宋_GBK" w:hAnsi="方正书宋_GBK" w:cs="方正书宋_GBK" w:eastAsia="方正书宋_GBK"/>
          <w:sz w:val="22"/>
          <w:szCs w:val="22"/>
        </w:rPr>
        <w:t>___期支付该共有产权住房全部价款，首期</w:t>
      </w:r>
      <w:r>
        <w:rPr>
          <w:rFonts w:ascii="方正书宋_GBK" w:hAnsi="方正书宋_GBK" w:cs="方正书宋_GBK" w:eastAsia="方正书宋_GBK"/>
          <w:sz w:val="22"/>
          <w:szCs w:val="22"/>
          <w:u w:val="single"/>
        </w:rPr>
        <w:t xml:space="preserve">房价款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币种） </w:t>
      </w:r>
      <w:r>
        <w:rPr>
          <w:rFonts w:ascii="方正书宋_GBK" w:hAnsi="方正书宋_GBK" w:cs="方正书宋_GBK" w:eastAsia="方正书宋_GBK"/>
          <w:sz w:val="22"/>
          <w:szCs w:val="22"/>
        </w:rPr>
        <w:t xml:space="preserve">   元</w:t>
      </w:r>
      <w:r>
        <w:rPr>
          <w:rFonts w:ascii="方正书宋_GBK" w:hAnsi="方正书宋_GBK" w:cs="方正书宋_GBK" w:eastAsia="方正书宋_GBK"/>
          <w:sz w:val="22"/>
          <w:szCs w:val="22"/>
          <w:u w:val="single"/>
        </w:rPr>
        <w:t xml:space="preserve">（大写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{数</w:t>
      </w:r>
      <w:r>
        <w:rPr>
          <w:rFonts w:ascii="方正书宋_GBK" w:hAnsi="方正书宋_GBK" w:cs="方正书宋_GBK" w:eastAsia="方正书宋_GBK"/>
          <w:sz w:val="22"/>
          <w:szCs w:val="22"/>
        </w:rPr>
        <w:t>字</w:t>
      </w:r>
      <w:r>
        <w:rPr>
          <w:rFonts w:ascii="方正书宋_GBK" w:hAnsi="方正书宋_GBK" w:cs="方正书宋_GBK" w:eastAsia="方正书宋_GBK"/>
          <w:sz w:val="22"/>
          <w:szCs w:val="22"/>
          <w:u w:val="single"/>
        </w:rPr>
        <w:t>1} 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{数</w:t>
      </w:r>
      <w:r>
        <w:rPr>
          <w:rFonts w:ascii="方正书宋_GBK" w:hAnsi="方正书宋_GBK" w:cs="方正书宋_GBK" w:eastAsia="方正书宋_GBK"/>
          <w:sz w:val="22"/>
          <w:szCs w:val="22"/>
        </w:rPr>
        <w:t>字</w:t>
      </w:r>
      <w:r>
        <w:rPr>
          <w:rFonts w:ascii="方正书宋_GBK" w:hAnsi="方正书宋_GBK" w:cs="方正书宋_GBK" w:eastAsia="方正书宋_GBK"/>
          <w:sz w:val="22"/>
          <w:szCs w:val="22"/>
          <w:u w:val="single"/>
        </w:rPr>
        <w:t>2} 拾</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w:t>
      </w:r>
      <w:r>
        <w:rPr>
          <w:rFonts w:ascii="方正书宋_GBK" w:hAnsi="方正书宋_GBK" w:cs="方正书宋_GBK" w:eastAsia="方正书宋_GBK"/>
          <w:sz w:val="22"/>
          <w:szCs w:val="22"/>
          <w:u w:val="single"/>
        </w:rPr>
        <w:t xml:space="preserve">字3} </w:t>
      </w:r>
      <w:r>
        <w:rPr>
          <w:rFonts w:ascii="方正书宋_GBK" w:hAnsi="方正书宋_GBK" w:cs="方正书宋_GBK" w:eastAsia="方正书宋_GBK"/>
          <w:sz w:val="22"/>
          <w:szCs w:val="22"/>
        </w:rPr>
        <w:t>万     {</w:t>
      </w:r>
      <w:r>
        <w:rPr>
          <w:rFonts w:ascii="方正书宋_GBK" w:hAnsi="方正书宋_GBK" w:cs="方正书宋_GBK" w:eastAsia="方正书宋_GBK"/>
          <w:sz w:val="22"/>
          <w:szCs w:val="22"/>
          <w:u w:val="single"/>
        </w:rPr>
        <w:t xml:space="preserve">数字4} </w:t>
      </w:r>
      <w:r>
        <w:rPr>
          <w:rFonts w:ascii="方正书宋_GBK" w:hAnsi="方正书宋_GBK" w:cs="方正书宋_GBK" w:eastAsia="方正书宋_GBK"/>
          <w:sz w:val="22"/>
          <w:szCs w:val="22"/>
        </w:rPr>
        <w:t>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数</w:t>
      </w:r>
      <w:r>
        <w:rPr>
          <w:rFonts w:ascii="方正书宋_GBK" w:hAnsi="方正书宋_GBK" w:cs="方正书宋_GBK" w:eastAsia="方正书宋_GBK"/>
          <w:sz w:val="22"/>
          <w:szCs w:val="22"/>
          <w:u w:val="single"/>
        </w:rPr>
        <w:t>字5} 佰</w:t>
      </w:r>
      <w:r>
        <w:rPr>
          <w:rFonts w:ascii="方正书宋_GBK" w:hAnsi="方正书宋_GBK" w:cs="方正书宋_GBK" w:eastAsia="方正书宋_GBK"/>
          <w:sz w:val="22"/>
          <w:szCs w:val="22"/>
        </w:rPr>
        <w:t xml:space="preserve">    {数字6} 拾    元整），应当于 {年份} 年 {月份} 月 {日期} 日前支付。</w:t>
      </w:r>
    </w:p>
    <w:p>
      <w:pPr>
        <w:pStyle w:val="largefont"/>
        <w:spacing w:lineRule="exact" w:line="420" w:before="0" w:after="0"/>
        <w:ind w:firstLine="440" w:end="0"/>
        <w:jc w:val="both"/>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贷款方式付款：【公积金贷款】【商业贷款】【组合贷】【</w:t>
      </w:r>
      <w:r>
        <w:rPr>
          <w:rFonts w:ascii="方正书宋_GBK" w:hAnsi="方正书宋_GBK" w:cs="方正书宋_GBK" w:eastAsia="方正书宋_GBK"/>
          <w:sz w:val="22"/>
          <w:szCs w:val="22"/>
          <w:u w:val="single"/>
        </w:rPr>
        <w:t>{贷款方式}</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ascii="方正书宋_GBK" w:hAnsi="方正书宋_GBK" w:cs="方正书宋_GBK" w:eastAsia="方正书宋_GBK"/>
          <w:kern w:val="0"/>
          <w:sz w:val="22"/>
          <w:szCs w:val="22"/>
        </w:rPr>
        <w:t>乙方应当于</w:t>
      </w:r>
      <w:r>
        <w:rPr>
          <w:rFonts w:ascii="方正书宋_GBK" w:hAnsi="方正书宋_GBK" w:cs="方正书宋_GBK" w:eastAsia="方正书宋_GBK"/>
          <w:kern w:val="0"/>
          <w:sz w:val="22"/>
          <w:szCs w:val="22"/>
          <w:u w:val="single"/>
        </w:rPr>
        <w:t xml:space="preserve"> {年份} </w:t>
      </w:r>
      <w:r>
        <w:rPr>
          <w:rFonts w:ascii="方正书宋_GBK" w:hAnsi="方正书宋_GBK" w:cs="方正书宋_GBK" w:eastAsia="方正书宋_GBK"/>
          <w:kern w:val="0"/>
          <w:sz w:val="22"/>
          <w:szCs w:val="22"/>
        </w:rPr>
        <w:t>年</w:t>
      </w:r>
      <w:r>
        <w:rPr>
          <w:rFonts w:ascii="方正书宋_GBK" w:hAnsi="方正书宋_GBK" w:cs="方正书宋_GBK" w:eastAsia="方正书宋_GBK"/>
          <w:kern w:val="0"/>
          <w:sz w:val="22"/>
          <w:szCs w:val="22"/>
          <w:u w:val="single"/>
        </w:rPr>
        <w:t xml:space="preserve"> {月份}</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月 {日期</w:t>
      </w:r>
      <w:r>
        <w:rPr>
          <w:rFonts w:ascii="方正书宋_GBK" w:hAnsi="方正书宋_GBK" w:cs="方正书宋_GBK" w:eastAsia="方正书宋_GBK"/>
          <w:kern w:val="0"/>
          <w:sz w:val="22"/>
          <w:szCs w:val="22"/>
        </w:rPr>
        <w:t>} 日前支付首期房</w:t>
      </w:r>
      <w:r>
        <w:rPr>
          <w:rFonts w:ascii="方正书宋_GBK" w:hAnsi="方正书宋_GBK" w:cs="方正书宋_GBK" w:eastAsia="方正书宋_GBK"/>
          <w:kern w:val="0"/>
          <w:sz w:val="22"/>
          <w:szCs w:val="22"/>
          <w:u w:val="single"/>
        </w:rPr>
        <w:t>价款 {金额</w:t>
      </w:r>
      <w:r>
        <w:rPr>
          <w:rFonts w:ascii="方正书宋_GBK" w:hAnsi="方正书宋_GBK" w:cs="方正书宋_GBK" w:eastAsia="方正书宋_GBK"/>
          <w:kern w:val="0"/>
          <w:sz w:val="22"/>
          <w:szCs w:val="22"/>
        </w:rPr>
        <w:t>} （币</w:t>
      </w:r>
      <w:r>
        <w:rPr>
          <w:rFonts w:ascii="方正书宋_GBK" w:hAnsi="方正书宋_GBK" w:cs="方正书宋_GBK" w:eastAsia="方正书宋_GBK"/>
          <w:kern w:val="0"/>
          <w:sz w:val="22"/>
          <w:szCs w:val="22"/>
          <w:u w:val="single"/>
        </w:rPr>
        <w:t>种） {货币}</w:t>
      </w:r>
      <w:r>
        <w:rPr>
          <w:rFonts w:ascii="方正书宋_GBK" w:hAnsi="方正书宋_GBK" w:cs="方正书宋_GBK" w:eastAsia="方正书宋_GBK"/>
          <w:kern w:val="0"/>
          <w:sz w:val="22"/>
          <w:szCs w:val="22"/>
        </w:rPr>
        <w:t xml:space="preserve"> 元（大</w:t>
      </w:r>
      <w:r>
        <w:rPr>
          <w:rFonts w:ascii="方正书宋_GBK" w:hAnsi="方正书宋_GBK" w:cs="方正书宋_GBK" w:eastAsia="方正书宋_GBK"/>
          <w:kern w:val="0"/>
          <w:sz w:val="22"/>
          <w:szCs w:val="22"/>
          <w:u w:val="single"/>
        </w:rPr>
        <w:t>写 {数字</w:t>
      </w:r>
      <w:r>
        <w:rPr>
          <w:rFonts w:ascii="方正书宋_GBK" w:hAnsi="方正书宋_GBK" w:cs="方正书宋_GBK" w:eastAsia="方正书宋_GBK"/>
          <w:kern w:val="0"/>
          <w:sz w:val="22"/>
          <w:szCs w:val="22"/>
        </w:rPr>
        <w:t>1</w:t>
      </w:r>
      <w:r>
        <w:rPr>
          <w:rFonts w:ascii="方正书宋_GBK" w:hAnsi="方正书宋_GBK" w:cs="方正书宋_GBK" w:eastAsia="方正书宋_GBK"/>
          <w:kern w:val="0"/>
          <w:sz w:val="22"/>
          <w:szCs w:val="22"/>
          <w:u w:val="single"/>
        </w:rPr>
        <w:t>} 佰 {</w:t>
      </w:r>
      <w:r>
        <w:rPr>
          <w:rFonts w:ascii="方正书宋_GBK" w:hAnsi="方正书宋_GBK" w:cs="方正书宋_GBK" w:eastAsia="方正书宋_GBK"/>
          <w:kern w:val="0"/>
          <w:sz w:val="22"/>
          <w:szCs w:val="22"/>
        </w:rPr>
        <w:t>数</w:t>
      </w:r>
      <w:r>
        <w:rPr>
          <w:rFonts w:ascii="方正书宋_GBK" w:hAnsi="方正书宋_GBK" w:cs="方正书宋_GBK" w:eastAsia="方正书宋_GBK"/>
          <w:kern w:val="0"/>
          <w:sz w:val="22"/>
          <w:szCs w:val="22"/>
          <w:u w:val="single"/>
        </w:rPr>
        <w:t xml:space="preserve">字2} </w:t>
      </w:r>
      <w:r>
        <w:rPr>
          <w:rFonts w:ascii="方正书宋_GBK" w:hAnsi="方正书宋_GBK" w:cs="方正书宋_GBK" w:eastAsia="方正书宋_GBK"/>
          <w:kern w:val="0"/>
          <w:sz w:val="22"/>
          <w:szCs w:val="22"/>
        </w:rPr>
        <w:t>拾</w:t>
      </w:r>
      <w:r>
        <w:rPr>
          <w:rFonts w:ascii="方正书宋_GBK" w:hAnsi="方正书宋_GBK" w:cs="方正书宋_GBK" w:eastAsia="方正书宋_GBK"/>
          <w:kern w:val="0"/>
          <w:sz w:val="22"/>
          <w:szCs w:val="22"/>
          <w:u w:val="single"/>
        </w:rPr>
        <w:t xml:space="preserve"> {数字</w:t>
      </w:r>
      <w:r>
        <w:rPr>
          <w:rFonts w:ascii="方正书宋_GBK" w:hAnsi="方正书宋_GBK" w:cs="方正书宋_GBK" w:eastAsia="方正书宋_GBK"/>
          <w:kern w:val="0"/>
          <w:sz w:val="22"/>
          <w:szCs w:val="22"/>
        </w:rPr>
        <w:t>3</w:t>
      </w:r>
      <w:r>
        <w:rPr>
          <w:rFonts w:ascii="方正书宋_GBK" w:hAnsi="方正书宋_GBK" w:cs="方正书宋_GBK" w:eastAsia="方正书宋_GBK"/>
          <w:kern w:val="0"/>
          <w:sz w:val="22"/>
          <w:szCs w:val="22"/>
          <w:u w:val="single"/>
        </w:rPr>
        <w:t xml:space="preserve">} 万 </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数字4}</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仟 {数</w:t>
      </w:r>
      <w:r>
        <w:rPr>
          <w:rFonts w:ascii="方正书宋_GBK" w:hAnsi="方正书宋_GBK" w:cs="方正书宋_GBK" w:eastAsia="方正书宋_GBK"/>
          <w:kern w:val="0"/>
          <w:sz w:val="22"/>
          <w:szCs w:val="22"/>
        </w:rPr>
        <w:t>字5} 佰 {数字6}</w:t>
      </w:r>
      <w:r>
        <w:rPr>
          <w:rFonts w:ascii="方正书宋_GBK" w:hAnsi="方正书宋_GBK" w:cs="方正书宋_GBK" w:eastAsia="方正书宋_GBK"/>
          <w:kern w:val="0"/>
          <w:sz w:val="22"/>
          <w:szCs w:val="22"/>
          <w:u w:val="single"/>
        </w:rPr>
        <w:t xml:space="preserve"> 拾 {数</w:t>
      </w:r>
      <w:r>
        <w:rPr>
          <w:rFonts w:eastAsia="方正书宋_GBK" w:cs="方正书宋_GBK" w:ascii="方正书宋_GBK" w:hAnsi="方正书宋_GBK"/>
          <w:kern w:val="0"/>
          <w:sz w:val="22"/>
          <w:szCs w:val="22"/>
        </w:rPr>
        <w:t>字</w:t>
      </w:r>
      <w:r>
        <w:rPr>
          <w:rFonts w:ascii="方正书宋_GBK" w:hAnsi="方正书宋_GBK" w:cs="方正书宋_GBK" w:eastAsia="方正书宋_GBK"/>
          <w:kern w:val="0"/>
          <w:sz w:val="22"/>
          <w:szCs w:val="22"/>
        </w:rPr>
        <w:t>7} 元整），占全部房价款的 {百分比} %。</w:t>
      </w:r>
    </w:p>
    <w:p>
      <w:pPr>
        <w:pStyle w:val="Normal"/>
        <w:widowControl/>
        <w:spacing w:lineRule="exact" w:line="420"/>
        <w:ind w:firstLine="440" w:end="0"/>
        <w:rPr/>
      </w:pPr>
      <w:r>
        <w:rPr>
          <w:rFonts w:ascii="方正书宋_GBK" w:hAnsi="方正书宋_GBK" w:cs="方正书宋_GBK" w:eastAsia="方正书宋_GBK"/>
          <w:kern w:val="0"/>
          <w:sz w:val="22"/>
          <w:szCs w:val="22"/>
        </w:rPr>
        <w:t>余款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{佰}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{拾}</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{仟}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{佰}</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     {元整}）向【住房公积金管理机构</w:t>
      </w:r>
      <w:r>
        <w:rPr>
          <w:rFonts w:ascii="方正书宋_GBK" w:hAnsi="方正书宋_GBK" w:cs="方正书宋_GBK" w:eastAsia="方正书宋_GBK"/>
          <w:sz w:val="22"/>
          <w:szCs w:val="22"/>
          <w:u w:val="single"/>
        </w:rPr>
        <w:t>委托的商业银行】【{贷款机构}】申请贷款支</w:t>
      </w:r>
      <w:r>
        <w:rPr>
          <w:rFonts w:ascii="方正书宋_GBK" w:hAnsi="方正书宋_GBK" w:cs="方正书宋_GBK" w:eastAsia="方正书宋_GBK"/>
          <w:kern w:val="0"/>
          <w:sz w:val="22"/>
          <w:szCs w:val="22"/>
        </w:rPr>
        <w:t>付。</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乙方采取贷款方式支付房价款的，在向商业银行、住房公积金管理部门申请贷款时，应按照国家及本市金融信贷管理相关规定，依法履行相关程序、提交相关材料。</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p>
    <w:p>
      <w:pPr>
        <w:pStyle w:val="Normal"/>
        <w:spacing w:lineRule="exact" w:line="42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（三）出售该共有产权住房的全部房价款应当存入预售资金监管专用账户，依据法律法规规定优先用于本工程建设。</w:t>
      </w:r>
    </w:p>
    <w:p>
      <w:pPr>
        <w:pStyle w:val="largefont"/>
        <w:spacing w:lineRule="exact" w:line="420" w:before="0" w:after="0"/>
        <w:ind w:firstLine="440" w:end="0"/>
        <w:jc w:val="both"/>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该共有产权住房的预售资金监管银行为</w:t>
      </w:r>
      <w:r>
        <w:rPr>
          <w:rFonts w:ascii="方正书宋_GBK" w:hAnsi="方正书宋_GBK" w:cs="方正书宋_GBK" w:eastAsia="方正书宋_GBK"/>
          <w:sz w:val="22"/>
          <w:szCs w:val="22"/>
          <w:u w:val="single"/>
        </w:rPr>
        <w:t xml:space="preserve"> {监管银行} ，专用账户名称为 {账户名称} ，专用账户账号为 </w:t>
      </w:r>
      <w:r>
        <w:rPr>
          <w:rFonts w:ascii="方正书宋_GBK" w:hAnsi="方正书宋_GBK" w:cs="方正书宋_GBK" w:eastAsia="方正书宋_GBK"/>
          <w:sz w:val="22"/>
          <w:szCs w:val="22"/>
        </w:rPr>
        <w:t>{账户账号}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共有产权住房预售时，乙方应当将购房价款直接存入专用账户。乙方申请抵押贷款的，甲方应当提供专用账户作为贷款到账账户。</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第八条 {逾期付款责任}</w:t>
      </w:r>
    </w:p>
    <w:p>
      <w:pPr>
        <w:pStyle w:val="largefont"/>
        <w:spacing w:lineRule="exact" w:line="420" w:before="0" w:after="0"/>
        <w:ind w:firstLine="440" w:end="0"/>
        <w:jc w:val="both"/>
        <w:rPr/>
      </w:pPr>
      <w:r>
        <w:rPr>
          <w:rFonts w:ascii="方正书宋_GBK" w:hAnsi="方正书宋_GBK" w:cs="方正书宋_GBK" w:eastAsia="方正书宋_GBK"/>
          <w:sz w:val="22"/>
          <w:szCs w:val="22"/>
        </w:rPr>
        <w:t>除不可抗力外，乙方未按照约定时间付款的，双方同意按照下列第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   种方式处理：</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处</w:t>
      </w:r>
      <w:r>
        <w:rPr>
          <w:rFonts w:eastAsia="方正书宋_GBK" w:cs="方正书宋_GBK" w:ascii="方正书宋_GBK" w:hAnsi="方正书宋_GBK"/>
          <w:sz w:val="22"/>
          <w:szCs w:val="22"/>
        </w:rPr>
        <w:t>理</w:t>
      </w:r>
      <w:r>
        <w:rPr>
          <w:rFonts w:ascii="方正书宋_GBK" w:hAnsi="方正书宋_GBK" w:cs="方正书宋_GBK" w:eastAsia="方正书宋_GBK"/>
          <w:sz w:val="22"/>
          <w:szCs w:val="22"/>
        </w:rPr>
        <w:t>方式1}和{处理方式2}不作累加）：</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w:t>
      </w:r>
      <w:r>
        <w:rPr>
          <w:rFonts w:ascii="方正书宋_GBK" w:hAnsi="方正书宋_GBK" w:cs="方正书宋_GBK" w:eastAsia="方正书宋_GBK"/>
          <w:sz w:val="22"/>
          <w:szCs w:val="22"/>
        </w:rPr>
        <w:t>数} 日之内，乙方按日向甲方支付逾期应付款</w:t>
      </w:r>
      <w:r>
        <w:rPr>
          <w:rFonts w:ascii="方正书宋_GBK" w:hAnsi="方正书宋_GBK" w:cs="方正书宋_GBK" w:eastAsia="方正书宋_GBK"/>
          <w:sz w:val="22"/>
          <w:szCs w:val="22"/>
          <w:u w:val="single"/>
        </w:rPr>
        <w:t>万分之 {</w:t>
      </w:r>
      <w:r>
        <w:rPr>
          <w:rFonts w:ascii="方正书宋_GBK" w:hAnsi="方正书宋_GBK" w:cs="方正书宋_GBK" w:eastAsia="方正书宋_GBK"/>
          <w:sz w:val="22"/>
          <w:szCs w:val="22"/>
        </w:rPr>
        <w:t>违约金比例} 的违约金。</w:t>
      </w:r>
    </w:p>
    <w:p>
      <w:pPr>
        <w:pStyle w:val="largefont"/>
        <w:spacing w:lineRule="exact" w:line="420" w:before="0" w:after="0"/>
        <w:ind w:firstLine="440" w:end="0"/>
        <w:jc w:val="both"/>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{{逾期</w:t>
      </w:r>
      <w:r>
        <w:rPr>
          <w:rFonts w:ascii="方正书宋_GBK" w:hAnsi="方正书宋_GBK" w:cs="方正书宋_GBK" w:eastAsia="方正书宋_GBK"/>
          <w:sz w:val="22"/>
          <w:szCs w:val="22"/>
        </w:rPr>
        <w:t>天数}} 日（该期限应</w:t>
      </w:r>
      <w:r>
        <w:rPr>
          <w:rFonts w:eastAsia="方正书宋_GBK" w:cs="方正书宋_GBK" w:ascii="方正书宋_GBK" w:hAnsi="方正书宋_GBK"/>
          <w:sz w:val="22"/>
          <w:szCs w:val="22"/>
        </w:rPr>
        <w:t>当</w:t>
      </w:r>
      <w:r>
        <w:rPr>
          <w:rFonts w:ascii="方正书宋_GBK" w:hAnsi="方正书宋_GBK" w:cs="方正书宋_GBK" w:eastAsia="方正书宋_GBK"/>
          <w:sz w:val="22"/>
          <w:szCs w:val="22"/>
        </w:rPr>
        <w:t>与本条第1项中的期限相同），甲方有权解除合同。甲方解除合同的，应当书面通知乙方、丙方。乙方应当自解除合同通知</w:t>
      </w:r>
      <w:r>
        <w:rPr>
          <w:rFonts w:ascii="方正书宋_GBK" w:hAnsi="方正书宋_GBK" w:cs="方正书宋_GBK" w:eastAsia="方正书宋_GBK"/>
          <w:sz w:val="22"/>
          <w:szCs w:val="22"/>
          <w:u w:val="single"/>
        </w:rPr>
        <w:t>送达之日</w:t>
      </w:r>
      <w:r>
        <w:rPr>
          <w:rFonts w:ascii="方正书宋_GBK" w:hAnsi="方正书宋_GBK" w:cs="方正书宋_GBK" w:eastAsia="方正书宋_GBK"/>
          <w:sz w:val="22"/>
          <w:szCs w:val="22"/>
        </w:rPr>
        <w:t>起 {{返还期限}}</w:t>
      </w:r>
      <w:r>
        <w:rPr>
          <w:rFonts w:ascii="方正书宋_GBK" w:hAnsi="方正书宋_GBK" w:cs="方正书宋_GBK" w:eastAsia="方正书宋_GBK"/>
          <w:sz w:val="22"/>
          <w:szCs w:val="22"/>
          <w:u w:val="single"/>
        </w:rPr>
        <w:t xml:space="preserve"> 日内按</w:t>
      </w:r>
      <w:r>
        <w:rPr>
          <w:rFonts w:eastAsia="方正书宋_GBK" w:cs="方正书宋_GBK" w:ascii="方正书宋_GBK" w:hAnsi="方正书宋_GBK"/>
          <w:sz w:val="22"/>
          <w:szCs w:val="22"/>
        </w:rPr>
        <w:t>照</w:t>
      </w:r>
      <w:r>
        <w:rPr>
          <w:rFonts w:ascii="方正书宋_GBK" w:hAnsi="方正书宋_GBK" w:cs="方正书宋_GBK" w:eastAsia="方正书宋_GBK"/>
          <w:sz w:val="22"/>
          <w:szCs w:val="22"/>
        </w:rPr>
        <w:t>累计应付款的 {{违约金比例}} %向甲方支付违约金，同时，甲方退还乙方已付全部房价款（含已付贷款部分）。</w:t>
      </w:r>
    </w:p>
    <w:p>
      <w:pPr>
        <w:pStyle w:val="largefont"/>
        <w:spacing w:lineRule="exact" w:line="420" w:before="0" w:after="0"/>
        <w:ind w:firstLine="440" w:end="0"/>
        <w:jc w:val="both"/>
        <w:rPr/>
      </w:pPr>
      <w:r>
        <w:rPr>
          <w:rFonts w:ascii="方正书宋_GBK" w:hAnsi="方正书宋_GBK" w:cs="方正书宋_GBK" w:eastAsia="方正书宋_GBK"/>
          <w:sz w:val="22"/>
          <w:szCs w:val="22"/>
        </w:rPr>
        <w:t>甲方不解除合同的，乙方按日计算向甲方支付逾期应付款万分之</w:t>
      </w:r>
      <w:r>
        <w:rPr>
          <w:rFonts w:ascii="方正书宋_GBK" w:hAnsi="方正书宋_GBK" w:cs="方正书宋_GBK" w:eastAsia="方正书宋_GBK"/>
          <w:sz w:val="22"/>
          <w:szCs w:val="22"/>
          <w:u w:val="single"/>
        </w:rPr>
        <w:t>{比率</w:t>
      </w:r>
      <w:r>
        <w:rPr>
          <w:rFonts w:ascii="方正书宋_GBK" w:hAnsi="方正书宋_GBK" w:cs="方正书宋_GBK" w:eastAsia="方正书宋_GBK"/>
          <w:sz w:val="22"/>
          <w:szCs w:val="22"/>
        </w:rPr>
        <w:t>}（该比率不低于</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1项中的比率）的违约金。</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本条所称逾期应付款是指依照第七条约定的到期应付款与该期实际已付款的差额；采取分期付款的，按照相应的分期应付款与该期的实际已付款的差额确定。</w:t>
      </w:r>
    </w:p>
    <w:p>
      <w:pPr>
        <w:pStyle w:val="largefont"/>
        <w:spacing w:lineRule="exact" w:line="420" w:before="0" w:after="0"/>
        <w:ind w:firstLine="440" w:end="0"/>
        <w:jc w:val="both"/>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非因乙方原因导致乙方贷款逾期支付的，甲方不得追究乙方的违约责任。</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第四章  共有产权住房交付条件和交付手续</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第九条 共有产权住房交付条件</w:t>
      </w:r>
    </w:p>
    <w:p>
      <w:pPr>
        <w:pStyle w:val="Normal"/>
        <w:spacing w:lineRule="exact" w:line="420"/>
        <w:ind w:firstLine="440" w:end="0"/>
        <w:rPr/>
      </w:pPr>
      <w:r>
        <w:rPr>
          <w:rFonts w:ascii="方正书宋_GBK" w:hAnsi="方正书宋_GBK" w:cs="方正书宋_GBK" w:eastAsia="方正书宋_GBK"/>
          <w:sz w:val="22"/>
          <w:szCs w:val="22"/>
        </w:rPr>
        <w:t>该项目不采用联合验收的，该共有产权住房交付时应当符合下列第（一）、（二）、（三）、（四）、</w:t>
      </w:r>
      <w:r>
        <w:rPr>
          <w:rFonts w:ascii="方正书宋_GBK" w:hAnsi="方正书宋_GBK" w:cs="方正书宋_GBK" w:eastAsia="方正书宋_GBK"/>
          <w:sz w:val="22"/>
          <w:szCs w:val="22"/>
          <w:u w:val="single"/>
        </w:rPr>
        <w:t>{条件五</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、{条件</w:t>
      </w:r>
      <w:r>
        <w:rPr>
          <w:rFonts w:ascii="方正书宋_GBK" w:hAnsi="方正书宋_GBK" w:cs="方正书宋_GBK" w:eastAsia="方正书宋_GBK"/>
          <w:sz w:val="22"/>
          <w:szCs w:val="22"/>
        </w:rPr>
        <w:t>六</w:t>
      </w:r>
      <w:r>
        <w:rPr>
          <w:rFonts w:ascii="方正书宋_GBK" w:hAnsi="方正书宋_GBK" w:cs="方正书宋_GBK" w:eastAsia="方正书宋_GBK"/>
          <w:sz w:val="22"/>
          <w:szCs w:val="22"/>
          <w:u w:val="single"/>
        </w:rPr>
        <w:t>}、{条</w:t>
      </w:r>
      <w:r>
        <w:rPr>
          <w:rFonts w:ascii="方正书宋_GBK" w:hAnsi="方正书宋_GBK" w:cs="方正书宋_GBK" w:eastAsia="方正书宋_GBK"/>
          <w:sz w:val="22"/>
          <w:szCs w:val="22"/>
        </w:rPr>
        <w:t>件</w:t>
      </w:r>
      <w:r>
        <w:rPr>
          <w:rFonts w:ascii="方正书宋_GBK" w:hAnsi="方正书宋_GBK" w:cs="方正书宋_GBK" w:eastAsia="方正书宋_GBK"/>
          <w:sz w:val="22"/>
          <w:szCs w:val="22"/>
          <w:u w:val="single"/>
        </w:rPr>
        <w:t>七}、{</w:t>
      </w:r>
      <w:r>
        <w:rPr>
          <w:rFonts w:ascii="方正书宋_GBK" w:hAnsi="方正书宋_GBK" w:cs="方正书宋_GBK" w:eastAsia="方正书宋_GBK"/>
          <w:sz w:val="22"/>
          <w:szCs w:val="22"/>
        </w:rPr>
        <w:t>条件八}项所列条件；该项目采用联合验收的，房屋交付时应符合下列第（三）、（四）、</w:t>
      </w:r>
      <w:r>
        <w:rPr>
          <w:rFonts w:ascii="方正书宋_GBK" w:hAnsi="方正书宋_GBK" w:cs="方正书宋_GBK" w:eastAsia="方正书宋_GBK"/>
          <w:sz w:val="22"/>
          <w:szCs w:val="22"/>
          <w:u w:val="single"/>
        </w:rPr>
        <w:t>（五）、</w:t>
      </w:r>
      <w:r>
        <w:rPr>
          <w:rFonts w:ascii="方正书宋_GBK" w:hAnsi="方正书宋_GBK" w:cs="方正书宋_GBK" w:eastAsia="方正书宋_GBK"/>
          <w:sz w:val="22"/>
          <w:szCs w:val="22"/>
        </w:rPr>
        <w:t>{条件六}项所列条件。同时，甲方还应当提供《北京市住宅工程质量保证书》《房屋建筑使用说明书》以及《住宅工程质量分户验收表》。</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（一）该共有产权住房已取得规划核验验收合格文件和建设工程竣工验收合格证明文件。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（二）该共有产权住房已取得有资质的房产测绘机构出具《房屋面积测算技术报告书》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（三）满足第十条中甲方承诺的基础设施设备、公共服务及其他配套设施达到的条件。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（四）已取得消防、人民防空等验收合格证明文件。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（五）已取得《联合验收意见通知书》。</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（六）已取得环境卫生设施、防雷装置等验收合格证明文件。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（七）甲方已取得该共有产权住房所在楼栋的不动产权证书。</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共有产权住房所在项目已签订《白蚁预防合同》，甲方应当向乙方出具该项目的《白蚁预防合同》或其他实施房屋白蚁预防的证明文件，提供的《北京市住宅工程质量保证书》中必须包括白蚁预防质量保证的内容。</w:t>
      </w:r>
    </w:p>
    <w:p>
      <w:pPr>
        <w:pStyle w:val="Normal"/>
        <w:spacing w:lineRule="exact" w:line="420"/>
        <w:ind w:firstLine="440" w:end="0"/>
        <w:rPr>
          <w:rStyle w:val="Strong"/>
          <w:rFonts w:ascii="方正书宋_GBK" w:hAnsi="方正书宋_GBK" w:eastAsia="方正书宋_GBK" w:cs="方正书宋_GBK"/>
          <w:sz w:val="22"/>
          <w:szCs w:val="22"/>
        </w:rPr>
      </w:pPr>
      <w:r>
        <w:rPr>
          <w:rFonts w:ascii="方正书宋_GBK" w:hAnsi="方正书宋_GBK" w:cs="方正书宋_GBK" w:eastAsia="方正书宋_GBK"/>
          <w:sz w:val="22"/>
          <w:szCs w:val="22"/>
        </w:rPr>
        <w:t>（九）</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第十条 共有产权住房相关设施设备交付条件</w:t>
      </w:r>
    </w:p>
    <w:p>
      <w:pPr>
        <w:pStyle w:val="Normal"/>
        <w:spacing w:lineRule="exact" w:line="420"/>
        <w:ind w:firstLine="440" w:end="0"/>
        <w:rPr/>
      </w:pPr>
      <w:r>
        <w:rPr>
          <w:rFonts w:ascii="方正书宋_GBK" w:hAnsi="方正书宋_GBK" w:cs="方正书宋_GBK" w:eastAsia="方正书宋_GBK"/>
          <w:sz w:val="22"/>
          <w:szCs w:val="22"/>
        </w:rPr>
        <w:t>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{供电情况}：交付时纳入城市供电网络并正式供电。</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{联系电话}：交付时线路敷设到户。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项由甲方负责办理开通手续并承担相关费用；第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项需要乙方自行办理开通手续并承担因开通、使用所产生的费用。</w:t>
      </w:r>
    </w:p>
    <w:p>
      <w:pPr>
        <w:pStyle w:val="Normal"/>
        <w:widowControl/>
        <w:spacing w:lineRule="exact" w:line="420"/>
        <w:ind w:firstLine="440" w:end="0"/>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 xml:space="preserve"> {选择方</w:t>
      </w:r>
      <w:r>
        <w:rPr>
          <w:rFonts w:ascii="方正书宋_GBK" w:hAnsi="方正书宋_GBK" w:cs="方正书宋_GBK" w:eastAsia="方正书宋_GBK"/>
          <w:sz w:val="22"/>
          <w:szCs w:val="22"/>
        </w:rPr>
        <w:t>式} 种方式处理：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项在约定交付日未达到交付条件的，甲方按照本合同第十二条的约定承担逾期交付责任。</w:t>
      </w:r>
    </w:p>
    <w:p>
      <w:pPr>
        <w:pStyle w:val="Normal"/>
        <w:widowControl/>
        <w:spacing w:lineRule="exact" w:line="420"/>
        <w:ind w:firstLine="440" w:end="0"/>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{违约金金额1</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6项未按时达到交付使用条件的，甲方按日向乙方支</w:t>
      </w:r>
      <w:r>
        <w:rPr>
          <w:rFonts w:ascii="方正书宋_GBK" w:hAnsi="方正书宋_GBK" w:cs="方正书宋_GBK" w:eastAsia="方正书宋_GBK"/>
          <w:sz w:val="22"/>
          <w:szCs w:val="22"/>
          <w:u w:val="single"/>
        </w:rPr>
        <w:t>付{违约金金额</w:t>
      </w:r>
      <w:r>
        <w:rPr>
          <w:rFonts w:ascii="方正书宋_GBK" w:hAnsi="方正书宋_GBK" w:cs="方正书宋_GBK" w:eastAsia="方正书宋_GBK"/>
          <w:sz w:val="22"/>
          <w:szCs w:val="22"/>
        </w:rPr>
        <w:t>2}元的违约金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第7项未按时达到交付使用条件的，甲方按日向乙方</w:t>
      </w:r>
      <w:r>
        <w:rPr>
          <w:rFonts w:ascii="方正书宋_GBK" w:hAnsi="方正书宋_GBK" w:cs="方正书宋_GBK" w:eastAsia="方正书宋_GBK"/>
          <w:sz w:val="22"/>
          <w:szCs w:val="22"/>
          <w:u w:val="single"/>
        </w:rPr>
        <w:t>支付{违约金金额</w:t>
      </w:r>
      <w:r>
        <w:rPr>
          <w:rFonts w:ascii="方正书宋_GBK" w:hAnsi="方正书宋_GBK" w:cs="方正书宋_GBK" w:eastAsia="方正书宋_GBK"/>
          <w:sz w:val="22"/>
          <w:szCs w:val="22"/>
        </w:rPr>
        <w:t>3}元的违约金。甲方采取措施保证相关设施于约定交付</w:t>
      </w:r>
      <w:r>
        <w:rPr>
          <w:rFonts w:ascii="方正书宋_GBK" w:hAnsi="方正书宋_GBK" w:cs="方正书宋_GBK" w:eastAsia="方正书宋_GBK"/>
          <w:sz w:val="22"/>
          <w:szCs w:val="22"/>
          <w:u w:val="single"/>
        </w:rPr>
        <w:t>日后{天</w:t>
      </w:r>
      <w:r>
        <w:rPr>
          <w:rFonts w:ascii="方正书宋_GBK" w:hAnsi="方正书宋_GBK" w:cs="方正书宋_GBK" w:eastAsia="方正书宋_GBK"/>
          <w:sz w:val="22"/>
          <w:szCs w:val="22"/>
        </w:rPr>
        <w:t>数}日之内达到交付使用条件。</w:t>
      </w:r>
    </w:p>
    <w:p>
      <w:pPr>
        <w:pStyle w:val="Normal"/>
        <w:widowControl/>
        <w:tabs>
          <w:tab w:val="clear" w:pos="420"/>
          <w:tab w:val="left" w:pos="7740" w:leader="none"/>
        </w:tabs>
        <w:spacing w:lineRule="exact" w:line="420"/>
        <w:ind w:firstLine="440" w:end="0"/>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widowControl/>
        <w:spacing w:lineRule="exact" w:line="420"/>
        <w:ind w:firstLine="440" w:end="0"/>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小区内绿地率</w:t>
      </w:r>
      <w:r>
        <w:rPr>
          <w:rFonts w:ascii="方正书宋_GBK" w:hAnsi="方正书宋_GBK" w:cs="方正书宋_GBK" w:eastAsia="方正书宋_GBK"/>
          <w:sz w:val="22"/>
          <w:szCs w:val="22"/>
          <w:u w:val="single"/>
        </w:rPr>
        <w:t>为 {绿地</w:t>
      </w:r>
      <w:r>
        <w:rPr>
          <w:rFonts w:ascii="方正书宋_GBK" w:hAnsi="方正书宋_GBK" w:cs="方正书宋_GBK" w:eastAsia="方正书宋_GBK"/>
          <w:sz w:val="22"/>
          <w:szCs w:val="22"/>
        </w:rPr>
        <w:t>率} ，建筑</w:t>
      </w:r>
      <w:r>
        <w:rPr>
          <w:rFonts w:ascii="方正书宋_GBK" w:hAnsi="方正书宋_GBK" w:cs="方正书宋_GBK" w:eastAsia="方正书宋_GBK"/>
          <w:sz w:val="22"/>
          <w:szCs w:val="22"/>
          <w:u w:val="single"/>
        </w:rPr>
        <w:t>面积为 {</w:t>
      </w:r>
      <w:r>
        <w:rPr>
          <w:rFonts w:ascii="方正书宋_GBK" w:hAnsi="方正书宋_GBK" w:cs="方正书宋_GBK" w:eastAsia="方正书宋_GBK"/>
          <w:sz w:val="22"/>
          <w:szCs w:val="22"/>
        </w:rPr>
        <w:t>建筑面</w:t>
      </w:r>
      <w:r>
        <w:rPr>
          <w:rFonts w:ascii="方正书宋_GBK" w:hAnsi="方正书宋_GBK" w:cs="方正书宋_GBK" w:eastAsia="方正书宋_GBK"/>
          <w:sz w:val="22"/>
          <w:szCs w:val="22"/>
          <w:u w:val="single"/>
        </w:rPr>
        <w:t xml:space="preserve">积} ，位于 {位置} ，应于 {年} 年 {月} 月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 日前达到交</w:t>
      </w:r>
      <w:r>
        <w:rPr>
          <w:rFonts w:ascii="方正书宋_GBK" w:hAnsi="方正书宋_GBK" w:cs="方正书宋_GBK" w:eastAsia="方正书宋_GBK"/>
          <w:sz w:val="22"/>
          <w:szCs w:val="22"/>
        </w:rPr>
        <w:t>用</w:t>
      </w:r>
      <w:r>
        <w:rPr>
          <w:rFonts w:ascii="方正书宋_GBK" w:hAnsi="方正书宋_GBK" w:cs="方正书宋_GBK" w:eastAsia="方正书宋_GBK"/>
          <w:sz w:val="22"/>
          <w:szCs w:val="22"/>
          <w:u w:val="single"/>
        </w:rPr>
        <w:t>条件。</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日期}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前</w:t>
      </w:r>
      <w:r>
        <w:rPr>
          <w:rFonts w:ascii="方正书宋_GBK" w:hAnsi="方正书宋_GBK" w:cs="方正书宋_GBK" w:eastAsia="方正书宋_GBK"/>
          <w:sz w:val="22"/>
          <w:szCs w:val="22"/>
        </w:rPr>
        <w:t>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前达到交用条件。</w:t>
      </w:r>
    </w:p>
    <w:p>
      <w:pPr>
        <w:pStyle w:val="Normal"/>
        <w:widowControl/>
        <w:spacing w:lineRule="exact" w:line="420"/>
        <w:ind w:firstLine="440" w:end="0"/>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配套生活垃圾分类设施应于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前达到交用条件。</w:t>
      </w:r>
    </w:p>
    <w:p>
      <w:pPr>
        <w:pStyle w:val="Normal"/>
        <w:widowControl/>
        <w:spacing w:lineRule="exact" w:line="420"/>
        <w:ind w:firstLine="440" w:end="0"/>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社区菜市场或社区菜店应于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widowControl/>
        <w:spacing w:lineRule="exact" w:line="420"/>
        <w:ind w:firstLine="440" w:end="0"/>
        <w:rPr/>
      </w:pPr>
      <w:r>
        <w:rPr>
          <w:rFonts w:eastAsia="方正书宋_GBK" w:cs="方正书宋_GBK" w:ascii="方正书宋_GBK" w:hAnsi="方正书宋_GBK"/>
          <w:sz w:val="22"/>
          <w:szCs w:val="22"/>
        </w:rPr>
        <w:t>{待填</w:t>
      </w:r>
      <w:r>
        <w:rPr>
          <w:rFonts w:eastAsia="方正书宋_GBK" w:cs="方正书宋_GBK" w:ascii="方正书宋_GBK" w:hAnsi="方正书宋_GBK"/>
          <w:sz w:val="22"/>
          <w:szCs w:val="22"/>
          <w:u w:val="single"/>
        </w:rPr>
        <w:t>写内容}</w:t>
      </w:r>
      <w:r>
        <w:rPr>
          <w:rFonts w:ascii="方正书宋_GBK" w:hAnsi="方正书宋_GBK" w:cs="方正书宋_GBK" w:eastAsia="方正书宋_GBK"/>
          <w:sz w:val="22"/>
          <w:szCs w:val="22"/>
        </w:rPr>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以上设施未达到上述条件的，双方同意按照以下方式处理：</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小区内绿地率未达到上述约定条件的</w:t>
      </w:r>
      <w:r>
        <w:rPr>
          <w:rFonts w:ascii="方正书宋_GBK" w:hAnsi="方正书宋_GBK" w:cs="方正书宋_GBK" w:eastAsia="方正书宋_GBK"/>
          <w:sz w:val="22"/>
          <w:szCs w:val="22"/>
          <w:u w:val="single"/>
        </w:rPr>
        <w:t>，{处理措施}。</w:t>
      </w:r>
      <w:r>
        <w:rPr>
          <w:rFonts w:ascii="方正书宋_GBK" w:hAnsi="方正书宋_GBK" w:cs="方正书宋_GBK" w:eastAsia="方正书宋_GBK"/>
          <w:sz w:val="22"/>
          <w:szCs w:val="22"/>
        </w:rPr>
      </w:r>
    </w:p>
    <w:p>
      <w:pPr>
        <w:pStyle w:val="Normal"/>
        <w:widowControl/>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widowControl/>
        <w:spacing w:lineRule="exact" w:line="420"/>
        <w:ind w:firstLine="440" w:end="0"/>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{处理措施}。</w:t>
      </w:r>
      <w:r>
        <w:rPr>
          <w:rFonts w:ascii="方正书宋_GBK" w:hAnsi="方正书宋_GBK" w:cs="方正书宋_GBK" w:eastAsia="方正书宋_GBK"/>
          <w:sz w:val="22"/>
          <w:szCs w:val="22"/>
        </w:rPr>
      </w:r>
    </w:p>
    <w:p>
      <w:pPr>
        <w:pStyle w:val="Normal"/>
        <w:widowControl/>
        <w:tabs>
          <w:tab w:val="clear" w:pos="420"/>
          <w:tab w:val="left" w:pos="8100" w:leader="none"/>
        </w:tabs>
        <w:spacing w:lineRule="exact" w:line="420"/>
        <w:ind w:firstLine="440" w:end="0"/>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{其他设施情况}。</w:t>
      </w:r>
      <w:r>
        <w:rPr>
          <w:rFonts w:ascii="方正书宋_GBK" w:hAnsi="方正书宋_GBK" w:cs="方正书宋_GBK" w:eastAsia="方正书宋_GBK"/>
          <w:sz w:val="22"/>
          <w:szCs w:val="22"/>
        </w:rPr>
      </w:r>
    </w:p>
    <w:p>
      <w:pPr>
        <w:pStyle w:val="Normal"/>
        <w:widowControl/>
        <w:spacing w:lineRule="exact" w:line="420"/>
        <w:ind w:firstLine="440" w:end="0"/>
        <w:rPr/>
      </w:pPr>
      <w:r>
        <w:rPr>
          <w:rFonts w:ascii="方正书宋_GBK" w:hAnsi="方正书宋_GBK" w:cs="方正书宋_GBK" w:eastAsia="方正书宋_GBK"/>
          <w:sz w:val="22"/>
          <w:szCs w:val="22"/>
        </w:rPr>
        <w:t>关于本项目内相关设施设备的具体约定</w:t>
      </w:r>
      <w:r>
        <w:rPr>
          <w:rFonts w:ascii="方正书宋_GBK" w:hAnsi="方正书宋_GBK" w:cs="方正书宋_GBK" w:eastAsia="方正书宋_GBK"/>
          <w:color w:val="000000"/>
          <w:sz w:val="22"/>
          <w:szCs w:val="22"/>
        </w:rPr>
        <w:t>见附件五。</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第十一条  交付时间和手续</w:t>
      </w:r>
    </w:p>
    <w:p>
      <w:pPr>
        <w:pStyle w:val="Normal"/>
        <w:widowControl/>
        <w:spacing w:lineRule="exact" w:line="420"/>
        <w:ind w:firstLine="440" w:end="0"/>
        <w:rPr/>
      </w:pPr>
      <w:r>
        <w:rPr>
          <w:rFonts w:ascii="方正书宋_GBK" w:hAnsi="方正书宋_GBK" w:cs="方正书宋_GBK" w:eastAsia="方正书宋_GBK"/>
          <w:sz w:val="22"/>
          <w:szCs w:val="22"/>
        </w:rPr>
        <w:t>（一）甲方应当于</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期}日前</w:t>
      </w:r>
      <w:r>
        <w:rPr>
          <w:rFonts w:ascii="方正书宋_GBK" w:hAnsi="方正书宋_GBK" w:cs="方正书宋_GBK" w:eastAsia="方正书宋_GBK"/>
          <w:sz w:val="22"/>
          <w:szCs w:val="22"/>
        </w:rPr>
        <w:t>向乙方交付该共有产权住房。</w:t>
      </w:r>
    </w:p>
    <w:p>
      <w:pPr>
        <w:pStyle w:val="Normal"/>
        <w:widowControl/>
        <w:spacing w:lineRule="exact" w:line="420"/>
        <w:ind w:firstLine="440" w:end="0"/>
        <w:rPr/>
      </w:pPr>
      <w:r>
        <w:rPr>
          <w:rFonts w:ascii="方正书宋_GBK" w:hAnsi="方正书宋_GBK" w:cs="方正书宋_GBK" w:eastAsia="方正书宋_GBK"/>
          <w:sz w:val="22"/>
          <w:szCs w:val="22"/>
        </w:rPr>
        <w:t>（二）该共有产权住房达到第九条、第十条约定的交付条件后，甲方应当于交付日期届满前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办理交付手续前，乙方有权对该共有产权住房进行查验，甲方不得以缴纳相关税费（住宅专项维修资金除外）或签署物业管理文件作为乙方查验和办理交付手续的前提条件。</w:t>
      </w:r>
    </w:p>
    <w:p>
      <w:pPr>
        <w:pStyle w:val="Normal"/>
        <w:widowControl/>
        <w:tabs>
          <w:tab w:val="clear" w:pos="420"/>
          <w:tab w:val="left" w:pos="7560" w:leader="none"/>
          <w:tab w:val="left" w:pos="7920" w:leader="none"/>
          <w:tab w:val="left" w:pos="8100" w:leader="none"/>
        </w:tabs>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乙方查验的该共有产权住房存在下列除地基基础和主体结构外的其他质量问题的，由甲方按照有关工程和产品质量规范、标准自查验次日</w:t>
      </w:r>
      <w:r>
        <w:rPr>
          <w:rFonts w:ascii="方正书宋_GBK" w:hAnsi="方正书宋_GBK" w:cs="方正书宋_GBK" w:eastAsia="方正书宋_GBK"/>
          <w:sz w:val="22"/>
          <w:szCs w:val="22"/>
          <w:u w:val="single"/>
        </w:rPr>
        <w:t xml:space="preserve">起  </w:t>
      </w:r>
      <w:r>
        <w:rPr>
          <w:rFonts w:ascii="方正书宋_GBK" w:hAnsi="方正书宋_GBK" w:cs="方正书宋_GBK" w:eastAsia="方正书宋_GBK"/>
          <w:sz w:val="22"/>
          <w:szCs w:val="22"/>
        </w:rPr>
        <w:t xml:space="preserve"> {修复期限}   日内负责修复，并承担修复费用，修复后再行交付。</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该共有产权住房查验合格后，甲、乙双方应当签署共有产权住房交接单。由于{乙方原因}导致该共有产权住房未能按期交付的，双方同意按照以下方式处理：</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tabs>
          <w:tab w:val="clear" w:pos="420"/>
          <w:tab w:val="left" w:pos="8280" w:leader="none"/>
        </w:tabs>
        <w:spacing w:lineRule="exact" w:line="420"/>
        <w:ind w:firstLine="440" w:end="0"/>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第十二条  {逾期交付责任}</w:t>
      </w:r>
    </w:p>
    <w:p>
      <w:pPr>
        <w:pStyle w:val="Normal"/>
        <w:widowControl/>
        <w:spacing w:lineRule="exact" w:line="420"/>
        <w:ind w:firstLine="440" w:end="0"/>
        <w:jc w:val="start"/>
        <w:rPr/>
      </w:pPr>
      <w:r>
        <w:rPr>
          <w:rFonts w:ascii="方正书宋_GBK" w:hAnsi="方正书宋_GBK" w:cs="方正书宋_GBK" w:eastAsia="方正书宋_GBK"/>
          <w:sz w:val="22"/>
          <w:szCs w:val="22"/>
        </w:rPr>
        <w:t>除不可抗力外，甲方未按照第十一条约定的时间将该共有产权住房交付乙方的，双方同意按照下列第</w:t>
      </w:r>
      <w:r>
        <w:rPr>
          <w:rFonts w:ascii="方正书宋_GBK" w:hAnsi="方正书宋_GBK" w:cs="方正书宋_GBK" w:eastAsia="方正书宋_GBK"/>
          <w:sz w:val="22"/>
          <w:szCs w:val="22"/>
          <w:u w:val="single"/>
        </w:rPr>
        <w:t>{处理方式编</w:t>
      </w:r>
      <w:r>
        <w:rPr>
          <w:rFonts w:ascii="方正书宋_GBK" w:hAnsi="方正书宋_GBK" w:cs="方正书宋_GBK" w:eastAsia="方正书宋_GBK"/>
          <w:sz w:val="22"/>
          <w:szCs w:val="22"/>
        </w:rPr>
        <w:t>号}种方式处理：</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widowContro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w:t>
      </w:r>
      <w:r>
        <w:rPr>
          <w:rFonts w:ascii="方正书宋_GBK" w:hAnsi="方正书宋_GBK" w:cs="方正书宋_GBK" w:eastAsia="方正书宋_GBK"/>
          <w:sz w:val="22"/>
          <w:szCs w:val="22"/>
        </w:rPr>
        <w:t>数} 日之内【该期限应当不多于第八条第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一）1项中的期限】，自第十一条约定的交付期限届满之次日起至实际交付之日止，甲方按日计算向乙方支付全部房价款</w:t>
      </w:r>
      <w:r>
        <w:rPr>
          <w:rFonts w:ascii="方正书宋_GBK" w:hAnsi="方正书宋_GBK" w:cs="方正书宋_GBK" w:eastAsia="方正书宋_GBK"/>
          <w:sz w:val="22"/>
          <w:szCs w:val="22"/>
          <w:u w:val="single"/>
        </w:rPr>
        <w:t>万分之 {</w:t>
      </w:r>
      <w:r>
        <w:rPr>
          <w:rFonts w:ascii="方正书宋_GBK" w:hAnsi="方正书宋_GBK" w:cs="方正书宋_GBK" w:eastAsia="方正书宋_GBK"/>
          <w:sz w:val="22"/>
          <w:szCs w:val="22"/>
        </w:rPr>
        <w:t>违约金比率} 的违约金【该违约金比率应当不低于</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八条第（一）1项中的比率】。</w:t>
      </w:r>
    </w:p>
    <w:p>
      <w:pPr>
        <w:pStyle w:val="Normal"/>
        <w:widowControl/>
        <w:spacing w:lineRule="exact" w:line="420"/>
        <w:ind w:firstLine="440" w:end="0"/>
        <w:jc w:val="start"/>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（不低于同期全国银行间同业拆借中心公布的一年期贷款市场报价利率）计算给付利息；同时，甲方按照乙方支付的房价款的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widowControl/>
        <w:spacing w:lineRule="exact" w:line="420"/>
        <w:ind w:firstLine="440" w:end="0"/>
        <w:jc w:val="start"/>
        <w:rPr/>
      </w:pPr>
      <w:r>
        <w:rPr>
          <w:rFonts w:ascii="方正书宋_GBK" w:hAnsi="方正书宋_GBK" w:cs="方正书宋_GBK" w:eastAsia="方正书宋_GBK"/>
          <w:sz w:val="22"/>
          <w:szCs w:val="22"/>
        </w:rPr>
        <w:t>乙方不解除合同的，合同继续履行，甲方按日计算向乙方支付全部房价款万分之</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sz w:val="22"/>
          <w:szCs w:val="22"/>
        </w:rPr>
        <w:t>金比率}（该比率应当不低</w:t>
      </w:r>
      <w:r>
        <w:rPr>
          <w:rFonts w:eastAsia="方正书宋_GBK" w:cs="方正书宋_GBK" w:ascii="方正书宋_GBK" w:hAnsi="方正书宋_GBK"/>
          <w:sz w:val="22"/>
          <w:szCs w:val="22"/>
        </w:rPr>
        <w:t>于</w:t>
      </w:r>
      <w:r>
        <w:rPr>
          <w:rFonts w:ascii="方正书宋_GBK" w:hAnsi="方正书宋_GBK" w:cs="方正书宋_GBK" w:eastAsia="方正书宋_GBK"/>
          <w:sz w:val="22"/>
          <w:szCs w:val="22"/>
        </w:rPr>
        <w:t>本条第1项中的比率）的违约金。</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（二）</w:t>
      </w:r>
      <w:r>
        <w:rPr>
          <w:rFonts w:ascii="方正书宋_GBK" w:hAnsi="方正书宋_GBK" w:cs="方正书宋_GBK" w:eastAsia="方正书宋_GBK"/>
          <w:kern w:val="2"/>
          <w:sz w:val="22"/>
          <w:szCs w:val="22"/>
          <w:u w:val="single"/>
        </w:rPr>
        <w:t>{内容}。</w:t>
      </w:r>
      <w:r>
        <w:rPr>
          <w:rFonts w:ascii="方正书宋_GBK" w:hAnsi="方正书宋_GBK" w:cs="方正书宋_GBK" w:eastAsia="方正书宋_GBK"/>
          <w:kern w:val="2"/>
          <w:sz w:val="22"/>
          <w:szCs w:val="22"/>
        </w:rPr>
      </w:r>
    </w:p>
    <w:p>
      <w:pPr>
        <w:pStyle w:val="Normal"/>
        <w:widowControl/>
        <w:spacing w:lineRule="exact" w:line="420"/>
        <w:jc w:val="start"/>
        <w:rPr>
          <w:rFonts w:ascii="黑体;SimHei" w:hAnsi="黑体;SimHei" w:eastAsia="黑体;SimHei" w:cs="黑体;SimHei"/>
          <w:sz w:val="32"/>
          <w:szCs w:val="32"/>
        </w:rPr>
      </w:pPr>
      <w:r>
        <w:rPr>
          <w:rFonts w:eastAsia="黑体;SimHei" w:cs="黑体;SimHei" w:ascii="黑体;SimHei" w:hAnsi="黑体;SimHei"/>
          <w:sz w:val="32"/>
          <w:szCs w:val="32"/>
        </w:rPr>
      </w:r>
    </w:p>
    <w:p>
      <w:pPr>
        <w:pStyle w:val="Style19"/>
        <w:spacing w:lineRule="exact" w:line="420" w:before="0" w:after="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第五章  {面积差异处理方式}</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第十三条 面积差异处理</w:t>
      </w:r>
    </w:p>
    <w:p>
      <w:pPr>
        <w:pStyle w:val="largefont"/>
        <w:spacing w:lineRule="exact" w:line="420" w:before="0" w:after="0"/>
        <w:ind w:firstLine="440" w:end="0"/>
        <w:rPr/>
      </w:pPr>
      <w:r>
        <w:rPr>
          <w:rFonts w:ascii="方正书宋_GBK" w:hAnsi="方正书宋_GBK" w:cs="方正书宋_GBK" w:eastAsia="方正书宋_GBK"/>
          <w:sz w:val="22"/>
          <w:szCs w:val="22"/>
        </w:rPr>
        <w:t>该房屋交付时，甲方应当向乙方、丙方公示其委托的有资质的房产测绘机构出具的《房屋面积测算技术报告书》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，并向乙方、丙方提供该共有产权住房的面积实测数据（以下简称实测面积）。实测面积与第三条载明的预测面积发生误差的，双方同意按照第</w:t>
      </w:r>
      <w:r>
        <w:rPr>
          <w:rFonts w:ascii="方正书宋_GBK" w:hAnsi="方正书宋_GBK" w:cs="方正书宋_GBK" w:eastAsia="方正书宋_GBK"/>
          <w:kern w:val="2"/>
          <w:sz w:val="22"/>
          <w:szCs w:val="22"/>
          <w:u w:val="single"/>
        </w:rPr>
        <w:t>{处理方式}种方式处理。</w:t>
      </w:r>
      <w:r>
        <w:rPr>
          <w:rFonts w:ascii="方正书宋_GBK" w:hAnsi="方正书宋_GBK" w:cs="方正书宋_GBK" w:eastAsia="方正书宋_GBK"/>
          <w:sz w:val="22"/>
          <w:szCs w:val="22"/>
        </w:rPr>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（一）根据第六条按照套内建筑面积计价的约定，三方同意按照下列原则处理：</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套内建筑面积误差比绝对值</w:t>
      </w:r>
      <w:r>
        <w:rPr>
          <w:rFonts w:eastAsia="方正书宋_GBK" w:cs="方正书宋_GBK" w:ascii="方正书宋_GBK" w:hAnsi="方正书宋_GBK"/>
          <w:sz w:val="22"/>
          <w:szCs w:val="22"/>
        </w:rPr>
        <w:t>在3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含3</w:t>
      </w:r>
      <w:r>
        <w:rPr>
          <w:rFonts w:ascii="方正书宋_GBK" w:hAnsi="方正书宋_GBK" w:cs="方正书宋_GBK" w:eastAsia="方正书宋_GBK"/>
          <w:sz w:val="22"/>
          <w:szCs w:val="22"/>
        </w:rPr>
        <w:t>%）的，据实结算{房价款}。</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时，{乙方权利}有权解除合同。</w:t>
      </w:r>
    </w:p>
    <w:p>
      <w:pPr>
        <w:pStyle w:val="Normal"/>
        <w:widowControl/>
        <w:spacing w:lineRule="exact" w:line="420"/>
        <w:ind w:firstLine="440" w:end="0"/>
        <w:rPr/>
      </w:pPr>
      <w:r>
        <w:rPr>
          <w:rFonts w:ascii="方正书宋_GBK" w:hAnsi="方正书宋_GBK" w:cs="方正书宋_GBK" w:eastAsia="方正书宋_GBK"/>
          <w:sz w:val="22"/>
          <w:szCs w:val="22"/>
        </w:rPr>
        <w:t>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w:t>
      </w:r>
    </w:p>
    <w:p>
      <w:pPr>
        <w:pStyle w:val="Normal"/>
        <w:widowControl/>
        <w:spacing w:lineRule="exact" w:line="420"/>
        <w:ind w:firstLine="440" w:end="0"/>
        <w:jc w:val="start"/>
        <w:rPr/>
      </w:pPr>
      <w:r>
        <w:rPr>
          <w:rFonts w:ascii="方正书宋_GBK" w:hAnsi="方正书宋_GBK" w:cs="方正书宋_GBK" w:eastAsia="方正书宋_GBK"/>
          <w:sz w:val="22"/>
          <w:szCs w:val="22"/>
        </w:rPr>
        <w:t>乙方不解除合同的，实测套内建筑面积大于预测套内建筑面积时，套内建筑面积误差比在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）部分的房价款由{乙方补足}；</w:t>
      </w:r>
      <w:r>
        <w:rPr>
          <w:rFonts w:eastAsia="方正书宋_GBK" w:cs="方正书宋_GBK" w:ascii="方正书宋_GBK" w:hAnsi="方正书宋_GBK"/>
          <w:sz w:val="22"/>
          <w:szCs w:val="22"/>
        </w:rPr>
        <w:t>超出</w:t>
      </w:r>
      <w:r>
        <w:rPr>
          <w:rFonts w:ascii="方正书宋_GBK" w:hAnsi="方正书宋_GBK" w:cs="方正书宋_GBK" w:eastAsia="方正书宋_GBK"/>
          <w:sz w:val="22"/>
          <w:szCs w:val="22"/>
        </w:rPr>
        <w:t>3%部分的房价款由甲方承担，产权归乙方、丙方所有。实测套内建筑面积小于预测套内建筑面积时，套内建筑面积误差比绝对</w:t>
      </w:r>
      <w:r>
        <w:rPr>
          <w:rFonts w:eastAsia="方正书宋_GBK" w:cs="方正书宋_GBK" w:ascii="方正书宋_GBK" w:hAnsi="方正书宋_GBK"/>
          <w:sz w:val="22"/>
          <w:szCs w:val="22"/>
        </w:rPr>
        <w:t>值在</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以</w:t>
      </w:r>
      <w:r>
        <w:rPr>
          <w:rFonts w:ascii="方正书宋_GBK" w:hAnsi="方正书宋_GBK" w:cs="方正书宋_GBK" w:eastAsia="方正书宋_GBK"/>
          <w:sz w:val="22"/>
          <w:szCs w:val="22"/>
        </w:rPr>
        <w:t>内</w:t>
      </w:r>
      <w:r>
        <w:rPr>
          <w:rFonts w:eastAsia="方正书宋_GBK" w:cs="方正书宋_GBK" w:ascii="方正书宋_GBK" w:hAnsi="方正书宋_GBK"/>
          <w:sz w:val="22"/>
          <w:szCs w:val="22"/>
        </w:rPr>
        <w:t>(含3</w:t>
      </w:r>
      <w:r>
        <w:rPr>
          <w:rFonts w:ascii="方正书宋_GBK" w:hAnsi="方正书宋_GBK" w:cs="方正书宋_GBK" w:eastAsia="方正书宋_GBK"/>
          <w:sz w:val="22"/>
          <w:szCs w:val="22"/>
        </w:rPr>
        <w:t>%)部分的房价款由甲方返还乙方；绝对值</w:t>
      </w:r>
      <w:r>
        <w:rPr>
          <w:rFonts w:eastAsia="方正书宋_GBK" w:cs="方正书宋_GBK" w:ascii="方正书宋_GBK" w:hAnsi="方正书宋_GBK"/>
          <w:sz w:val="22"/>
          <w:szCs w:val="22"/>
        </w:rPr>
        <w:t>超出</w:t>
      </w:r>
      <w:r>
        <w:rPr>
          <w:rFonts w:ascii="方正书宋_GBK" w:hAnsi="方正书宋_GBK" w:cs="方正书宋_GBK" w:eastAsia="方正书宋_GBK"/>
          <w:sz w:val="22"/>
          <w:szCs w:val="22"/>
        </w:rPr>
        <w:t>3%部分的房价款由甲方双倍返还乙方。</w:t>
      </w:r>
      <w:r>
        <w:rPr>
          <w:rFonts w:ascii="方正书宋_GBK" w:hAnsi="方正书宋_GBK" w:cs="方正书宋_GBK" w:eastAsia="方正书宋_GBK"/>
          <w:sz w:val="20"/>
          <w:szCs w:val="22"/>
        </w:rPr>
      </w:r>
      <w:r>
        <w:rPr>
          <w:rFonts w:ascii="方正书宋_GBK" w:hAnsi="方正书宋_GBK" w:cs="方正书宋_GBK" w:eastAsia="方正书宋_GBK"/>
          <w:sz w:val="22"/>
          <w:szCs w:val="22"/>
        </w:rPr>
      </w:r>
    </w:p>
    <w:p>
      <w:pPr>
        <w:pStyle w:val="PlainText"/>
        <w:ind w:firstLine="880" w:end="0"/>
        <w:rPr/>
      </w:pPr>
      <w:r/>
      <w:r>
        <w:rPr>
          <w:rFonts w:ascii="方正书宋_GBK" w:hAnsi="方正书宋_GBK" w:cs="方正书宋_GBK" w:eastAsia="方正书宋_GBK"/>
          <w:position w:val="-12"/>
          <w:sz w:val="22"/>
          <w:szCs w:val="22"/>
        </w:rPr>
        <w:t>套内建筑面积误差比＝</w:t>
      </w:r>
      <w:r>
        <w:rPr>
          <w:rFonts w:ascii="方正书宋_GBK" w:hAnsi="方正书宋_GBK" w:cs="方正书宋_GBK" w:eastAsia="方正书宋_GBK"/>
          <w:sz w:val="22"/>
          <w:szCs w:val="22"/>
        </w:rPr>
        <w:t>{套内建</w:t>
      </w:r>
      <w:r>
        <w:rPr>
          <w:rFonts w:ascii="方正书宋_GBK" w:hAnsi="方正书宋_GBK" w:cs="方正书宋_GBK" w:eastAsia="方正书宋_GBK"/>
          <w:position w:val="12"/>
          <w:sz w:val="20"/>
          <w:szCs w:val="22"/>
        </w:rPr>
        <w:t>筑面积误差比计算</w:t>
      </w:r>
      <w:r>
        <w:rPr>
          <w:rFonts w:ascii="方正书宋_GBK" w:hAnsi="方正书宋_GBK" w:cs="方正书宋_GBK" w:eastAsia="方正书宋_GBK"/>
          <w:bCs/>
          <w:position w:val="12"/>
          <w:sz w:val="20"/>
          <w:szCs w:val="22"/>
        </w:rPr>
        <w:t>公</w:t>
      </w:r>
      <w:r>
        <w:rPr>
          <w:rFonts w:ascii="方正书宋_GBK" w:hAnsi="方正书宋_GBK" w:cs="方正书宋_GBK" w:eastAsia="方正书宋_GBK"/>
          <w:position w:val="12"/>
          <w:sz w:val="20"/>
          <w:szCs w:val="22"/>
        </w:rPr>
        <w:t>式}×100%</w:t>
      </w:r>
      <w:r>
        <w:rPr>
          <w:rFonts w:ascii="方正书宋_GBK" w:hAnsi="方正书宋_GBK" w:cs="方正书宋_GBK" w:eastAsia="方正书宋_GBK"/>
          <w:sz w:val="22"/>
          <w:szCs w:val="22"/>
        </w:rPr>
      </w:r>
      <w:r>
        <w:rPr>
          <w:rFonts w:eastAsia="方正书宋_GBK" w:cs="方正书宋_GBK" w:ascii="方正书宋_GBK" w:hAnsi="方正书宋_GBK"/>
          <w:position w:val="-12"/>
          <w:sz w:val="22"/>
          <w:szCs w:val="22"/>
        </w:rPr>
      </w:r>
    </w:p>
    <w:p>
      <w:pPr>
        <w:pStyle w:val="Normal"/>
        <w:widowControl/>
        <w:spacing w:lineRule="exact" w:line="420"/>
        <w:ind w:firstLine="440" w:end="0"/>
        <w:jc w:val="start"/>
        <w:rPr/>
      </w:pPr>
      <w:r>
        <w:rPr>
          <w:rFonts w:ascii="方正书宋_GBK" w:hAnsi="方正书宋_GBK" w:cs="方正书宋_GBK" w:eastAsia="方正书宋_GBK"/>
          <w:sz w:val="22"/>
          <w:szCs w:val="22"/>
        </w:rPr>
        <w:t>预测套内建筑面积              {预测套内建筑面积}</w:t>
      </w:r>
      <w:r>
        <w:rPr>
          <w:rFonts w:ascii="方正书宋_GBK" w:hAnsi="方正书宋_GBK" w:cs="方正书宋_GBK" w:eastAsia="方正书宋_GBK"/>
          <w:position w:val="12"/>
          <w:sz w:val="22"/>
          <w:szCs w:val="22"/>
        </w:rPr>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因设计变更造成面积差异，三方不解除合同的，应当签署补充协议。</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（二）根据第六条按照建筑面积计价的约定，三方同意按照下列原则处理： </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{建筑面积误差比绝对值}</w:t>
      </w:r>
      <w:r>
        <w:rPr>
          <w:rFonts w:eastAsia="方正书宋_GBK" w:cs="方正书宋_GBK" w:ascii="方正书宋_GBK" w:hAnsi="方正书宋_GBK"/>
          <w:sz w:val="22"/>
          <w:szCs w:val="22"/>
        </w:rPr>
        <w:t>均在</w:t>
      </w:r>
      <w:r>
        <w:rPr>
          <w:rFonts w:ascii="方正书宋_GBK" w:hAnsi="方正书宋_GBK" w:cs="方正书宋_GBK" w:eastAsia="方正书宋_GBK"/>
          <w:sz w:val="22"/>
          <w:szCs w:val="22"/>
        </w:rPr>
        <w:t>3%以内</w:t>
      </w:r>
      <w:r>
        <w:rPr>
          <w:rFonts w:eastAsia="方正书宋_GBK" w:cs="方正书宋_GBK" w:ascii="方正书宋_GBK" w:hAnsi="方正书宋_GBK"/>
          <w:sz w:val="22"/>
          <w:szCs w:val="22"/>
        </w:rPr>
        <w:t>（含</w:t>
      </w:r>
      <w:r>
        <w:rPr>
          <w:rFonts w:ascii="方正书宋_GBK" w:hAnsi="方正书宋_GBK" w:cs="方正书宋_GBK" w:eastAsia="方正书宋_GBK"/>
          <w:sz w:val="22"/>
          <w:szCs w:val="22"/>
        </w:rPr>
        <w:t>3%）的，根据实测建筑面积结算房价款。</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时，{乙方权利}有权解除</w:t>
      </w:r>
      <w:r>
        <w:rPr>
          <w:rFonts w:eastAsia="方正书宋_GBK" w:cs="方正书宋_GBK" w:ascii="方正书宋_GBK" w:hAnsi="方正书宋_GBK"/>
          <w:sz w:val="22"/>
          <w:szCs w:val="22"/>
        </w:rPr>
        <w:t>合同。</w:t>
      </w:r>
    </w:p>
    <w:p>
      <w:pPr>
        <w:pStyle w:val="Normal"/>
        <w:widowControl/>
        <w:spacing w:lineRule="exact" w:line="420"/>
        <w:ind w:firstLine="440" w:end="0"/>
        <w:rPr/>
      </w:pPr>
      <w:r>
        <w:rPr>
          <w:rFonts w:ascii="方正书宋_GBK" w:hAnsi="方正书宋_GBK" w:cs="方正书宋_GBK" w:eastAsia="方正书宋_GBK"/>
          <w:sz w:val="22"/>
          <w:szCs w:val="22"/>
        </w:rPr>
        <w:t>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（不低于起息日前一个工作日全国银行间同业拆借中心公布的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年期贷款市场报价利率）计算给付利息。</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%}时，乙方不解除合同的，实测建筑面积大于预测建筑面积时，建筑面积误差</w:t>
      </w:r>
      <w:r>
        <w:rPr>
          <w:rFonts w:eastAsia="方正书宋_GBK" w:cs="方正书宋_GBK" w:ascii="方正书宋_GBK" w:hAnsi="方正书宋_GBK"/>
          <w:sz w:val="22"/>
          <w:szCs w:val="22"/>
        </w:rPr>
        <w:t>比在</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以内</w:t>
      </w:r>
      <w:r>
        <w:rPr>
          <w:rFonts w:ascii="方正书宋_GBK" w:hAnsi="方正书宋_GBK" w:cs="方正书宋_GBK" w:eastAsia="方正书宋_GBK"/>
          <w:sz w:val="22"/>
          <w:szCs w:val="22"/>
        </w:rPr>
        <w:t>（含{3%}）部分的房价款由乙</w:t>
      </w:r>
      <w:r>
        <w:rPr>
          <w:rFonts w:eastAsia="方正书宋_GBK" w:cs="方正书宋_GBK" w:ascii="方正书宋_GBK" w:hAnsi="方正书宋_GBK"/>
          <w:sz w:val="22"/>
          <w:szCs w:val="22"/>
        </w:rPr>
        <w:t>方补</w:t>
      </w:r>
      <w:r>
        <w:rPr>
          <w:rFonts w:ascii="方正书宋_GBK" w:hAnsi="方正书宋_GBK" w:cs="方正书宋_GBK" w:eastAsia="方正书宋_GBK"/>
          <w:sz w:val="22"/>
          <w:szCs w:val="22"/>
        </w:rPr>
        <w:t>足，超出{3%}部分的房价款由甲方承担，产权归乙方、丙方所有。实测建筑面积小于预测建筑面积时，建筑面</w:t>
      </w:r>
      <w:r>
        <w:rPr>
          <w:rFonts w:eastAsia="方正书宋_GBK" w:cs="方正书宋_GBK" w:ascii="方正书宋_GBK" w:hAnsi="方正书宋_GBK"/>
          <w:sz w:val="22"/>
          <w:szCs w:val="22"/>
        </w:rPr>
        <w:t>积误</w:t>
      </w:r>
      <w:r>
        <w:rPr>
          <w:rFonts w:ascii="方正书宋_GBK" w:hAnsi="方正书宋_GBK" w:cs="方正书宋_GBK" w:eastAsia="方正书宋_GBK"/>
          <w:sz w:val="22"/>
          <w:szCs w:val="22"/>
        </w:rPr>
        <w:t>差比绝对</w:t>
      </w:r>
      <w:r>
        <w:rPr>
          <w:rFonts w:eastAsia="方正书宋_GBK" w:cs="方正书宋_GBK" w:ascii="方正书宋_GBK" w:hAnsi="方正书宋_GBK"/>
          <w:sz w:val="22"/>
          <w:szCs w:val="22"/>
        </w:rPr>
        <w:t>值在</w:t>
      </w:r>
      <w:r>
        <w:rPr>
          <w:rFonts w:ascii="方正书宋_GBK" w:hAnsi="方正书宋_GBK" w:cs="方正书宋_GBK" w:eastAsia="方正书宋_GBK"/>
          <w:sz w:val="22"/>
          <w:szCs w:val="22"/>
        </w:rPr>
        <w:t>{3%}以内（含{3%}）部分的房价款由</w:t>
      </w:r>
      <w:r>
        <w:rPr>
          <w:rFonts w:eastAsia="方正书宋_GBK" w:cs="方正书宋_GBK" w:ascii="方正书宋_GBK" w:hAnsi="方正书宋_GBK"/>
          <w:sz w:val="22"/>
          <w:szCs w:val="22"/>
        </w:rPr>
        <w:t>甲方</w:t>
      </w:r>
      <w:r>
        <w:rPr>
          <w:rFonts w:ascii="方正书宋_GBK" w:hAnsi="方正书宋_GBK" w:cs="方正书宋_GBK" w:eastAsia="方正书宋_GBK"/>
          <w:sz w:val="22"/>
          <w:szCs w:val="22"/>
        </w:rPr>
        <w:t>返还乙方；绝对值超出{3%}部分的房价款由甲方双倍返还乙方。</w:t>
      </w:r>
    </w:p>
    <w:p>
      <w:pPr>
        <w:pStyle w:val="Normal"/>
        <w:widowControl/>
        <w:spacing w:lineRule="exact" w:line="420"/>
        <w:ind w:firstLine="440" w:end="0"/>
        <w:rPr/>
      </w:pPr>
      <w:r>
        <w:rPr>
          <w:rFonts w:ascii="方正书宋_GBK" w:hAnsi="方正书宋_GBK" w:cs="方正书宋_GBK" w:eastAsia="方正书宋_GBK"/>
          <w:sz w:val="22"/>
          <w:szCs w:val="22"/>
        </w:rPr>
        <w:t>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时，乙方不解除合同的，根据实测建筑面积结算房价款。</w:t>
      </w:r>
    </w:p>
    <w:p>
      <w:pPr>
        <w:pStyle w:val="PlainText"/>
        <w:ind w:firstLine="880" w:end="0"/>
        <w:rPr/>
      </w:pPr>
      <w:r/>
      <w:r>
        <w:rPr>
          <w:rFonts w:ascii="方正书宋_GBK" w:hAnsi="方正书宋_GBK" w:cs="方正书宋_GBK" w:eastAsia="方正书宋_GBK"/>
          <w:position w:val="-12"/>
          <w:sz w:val="22"/>
          <w:szCs w:val="22"/>
        </w:rPr>
        <w:t>建筑面积误差比＝</w:t>
      </w:r>
      <w:r>
        <w:rPr>
          <w:rFonts w:ascii="方正书宋_GBK" w:hAnsi="方正书宋_GBK" w:cs="方正书宋_GBK" w:eastAsia="方正书宋_GBK"/>
          <w:sz w:val="22"/>
          <w:szCs w:val="22"/>
        </w:rPr>
        <w:t>{建筑面积误差比计算</w:t>
      </w:r>
      <w:r>
        <w:rPr>
          <w:rFonts w:ascii="方正书宋_GBK" w:hAnsi="方正书宋_GBK" w:cs="方正书宋_GBK" w:eastAsia="方正书宋_GBK"/>
          <w:position w:val="12"/>
          <w:sz w:val="20"/>
          <w:szCs w:val="22"/>
        </w:rPr>
        <w:t>公式}×10</w:t>
      </w:r>
      <w:r>
        <w:rPr>
          <w:rFonts w:ascii="方正书宋_GBK" w:hAnsi="方正书宋_GBK" w:cs="方正书宋_GBK" w:eastAsia="方正书宋_GBK"/>
          <w:bCs/>
          <w:position w:val="12"/>
          <w:sz w:val="20"/>
          <w:szCs w:val="22"/>
        </w:rPr>
        <w:t>0</w:t>
      </w:r>
      <w:r>
        <w:rPr>
          <w:rFonts w:ascii="方正书宋_GBK" w:hAnsi="方正书宋_GBK" w:cs="方正书宋_GBK" w:eastAsia="方正书宋_GBK"/>
          <w:position w:val="12"/>
          <w:sz w:val="20"/>
          <w:szCs w:val="22"/>
        </w:rPr>
        <w:t>%</w:t>
      </w:r>
      <w:r>
        <w:rPr>
          <w:rFonts w:ascii="方正书宋_GBK" w:hAnsi="方正书宋_GBK" w:cs="方正书宋_GBK" w:eastAsia="方正书宋_GBK"/>
          <w:sz w:val="22"/>
          <w:szCs w:val="22"/>
        </w:rPr>
      </w:r>
      <w:r>
        <w:rPr>
          <w:rFonts w:eastAsia="方正书宋_GBK" w:cs="方正书宋_GBK" w:ascii="方正书宋_GBK" w:hAnsi="方正书宋_GBK"/>
          <w:position w:val="-12"/>
          <w:sz w:val="22"/>
          <w:szCs w:val="22"/>
        </w:rPr>
      </w:r>
    </w:p>
    <w:p>
      <w:pPr>
        <w:pStyle w:val="Normal"/>
        <w:widowControl/>
        <w:spacing w:lineRule="exact" w:line="420"/>
        <w:ind w:firstLine="440" w:end="0"/>
        <w:jc w:val="start"/>
        <w:rPr/>
      </w:pPr>
      <w:r>
        <w:rPr>
          <w:rFonts w:ascii="方正书宋_GBK" w:hAnsi="方正书宋_GBK" w:cs="方正书宋_GBK" w:eastAsia="方正书宋_GBK"/>
          <w:sz w:val="22"/>
          <w:szCs w:val="22"/>
        </w:rPr>
        <w:t xml:space="preserve">预测建筑面积             </w:t>
      </w:r>
      <w:r>
        <w:rPr>
          <w:rFonts w:ascii="方正书宋_GBK" w:hAnsi="方正书宋_GBK" w:cs="方正书宋_GBK" w:eastAsia="方正书宋_GBK"/>
          <w:position w:val="12"/>
          <w:sz w:val="22"/>
          <w:szCs w:val="22"/>
        </w:rPr>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因设计变更造成面积差异，三方不解除合同的，应当签署补充协议。</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（三）三方自行约定： {内容}</w:t>
      </w:r>
    </w:p>
    <w:p>
      <w:pPr>
        <w:pStyle w:val="Style19"/>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w:t>
      </w:r>
      <w:r>
        <w:rPr>
          <w:rFonts w:ascii="方正书宋_GBK" w:hAnsi="方正书宋_GBK" w:cs="方正书宋_GBK" w:eastAsia="方正书宋_GBK"/>
          <w:kern w:val="2"/>
          <w:sz w:val="22"/>
          <w:szCs w:val="22"/>
        </w:rPr>
      </w:r>
      <w:r>
        <w:rPr>
          <w:rFonts w:ascii="方正书宋_GBK" w:hAnsi="方正书宋_GBK" w:cs="方正书宋_GBK" w:eastAsia="方正书宋_GBK"/>
          <w:kern w:val="2"/>
          <w:sz w:val="22"/>
          <w:szCs w:val="22"/>
        </w:rPr>
      </w:r>
    </w:p>
    <w:p>
      <w:pPr>
        <w:pStyle w:val="largefont"/>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spacing w:lineRule="exact" w:line="420" w:before="0" w:after="0"/>
        <w:ind w:hanging="0" w:end="0"/>
        <w:jc w:val="center"/>
        <w:rPr>
          <w:rStyle w:val="Strong"/>
          <w:rFonts w:ascii="方正黑体_GBK" w:hAnsi="方正黑体_GBK" w:eastAsia="方正黑体_GBK" w:cs="方正黑体_GBK"/>
          <w:b w:val="false"/>
          <w:sz w:val="28"/>
          <w:szCs w:val="28"/>
        </w:rPr>
      </w:pPr>
      <w:r>
        <w:rPr>
          <w:rFonts w:cs="方正黑体_GBK"/>
        </w:rPr>
      </w:r>
    </w:p>
    <w:p>
      <w:pPr>
        <w:pStyle w:val="largefont"/>
        <w:spacing w:lineRule="exact" w:line="420" w:before="0" w:after="0"/>
        <w:ind w:hanging="0" w:end="0"/>
        <w:jc w:val="center"/>
        <w:rPr/>
      </w:pPr>
      <w:r>
        <w:rPr>
          <w:rStyle w:val="Strong"/>
          <w:rFonts w:ascii="方正黑体_GBK" w:hAnsi="方正黑体_GBK" w:cs="方正黑体_GBK" w:eastAsia="方正黑体_GBK"/>
          <w:b w:val="false"/>
          <w:sz w:val="28"/>
          <w:szCs w:val="28"/>
        </w:rPr>
        <w:t>第六章  规划设计变更</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第十四条 规划设计变更 {具体内容}</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（一）甲方应当按照城乡规划主管部门核发的建设工程规划许可证规定的条件建设共有产权住房，不得擅自变更。</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因规划性质、面积、容积率、绿地率、基础设施、公共服务及其他配套设施等规划内容经城乡规划主管部门批准变更的，或甲方按照法定程序变更建筑工程施工图设计文件涉及下列可能影响乙方、丙方所购房屋质量或使用功能情形的，以及由此引起共有部分建筑面积分摊说明发生变化的，甲方应当自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日内将书面通知送达乙方、丙方。甲方未在规定期限内通知乙方的，乙方有权解除合同。</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该共有产权住房结构形式、户型、空间尺寸、朝向。</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{供热、采暖方式}</w:t>
      </w:r>
    </w:p>
    <w:p>
      <w:pPr>
        <w:pStyle w:val="Normal"/>
        <w:widowControl/>
        <w:spacing w:lineRule="exact" w:line="420"/>
        <w:ind w:firstLine="44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（二）乙方应当自通知送达之日起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日内作出是否解除合同的书面答复。乙方逾期未予以书面答复的，视同接受变更。</w:t>
      </w:r>
    </w:p>
    <w:p>
      <w:pPr>
        <w:pStyle w:val="Normal"/>
        <w:widowControl/>
        <w:spacing w:lineRule="exact" w:line="420"/>
        <w:ind w:firstLine="440" w:end="0"/>
        <w:rPr/>
      </w:pPr>
      <w:r>
        <w:rPr>
          <w:rFonts w:ascii="方正书宋_GBK" w:hAnsi="方正书宋_GBK" w:cs="方正书宋_GBK" w:eastAsia="方正书宋_GBK"/>
          <w:sz w:val="22"/>
          <w:szCs w:val="22"/>
        </w:rPr>
        <w:t>（三）乙方解除合同的，应当书面通知甲方。甲方应当自解除合同通知送达之日起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（四）乙方不解除合同的，有权要求甲方赔偿由此造成的损失，双方约定如下： </w:t>
      </w:r>
    </w:p>
    <w:p>
      <w:pPr>
        <w:pStyle w:val="Normal"/>
        <w:widowControl/>
        <w:spacing w:lineRule="exact" w:line="420"/>
        <w:ind w:firstLine="440" w:end="0"/>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 xml:space="preserve">   </w:t>
      </w:r>
    </w:p>
    <w:p>
      <w:pPr>
        <w:pStyle w:val="Normal"/>
        <w:spacing w:lineRule="exact" w:line="420"/>
        <w:jc w:val="center"/>
        <w:rPr/>
      </w:pPr>
      <w:r>
        <w:rPr>
          <w:rFonts w:ascii="方正黑体_GBK" w:hAnsi="方正黑体_GBK" w:cs="方正黑体_GBK" w:eastAsia="方正黑体_GBK"/>
          <w:sz w:val="28"/>
          <w:szCs w:val="28"/>
        </w:rPr>
        <w:t>第七章  共有产权住房</w:t>
      </w:r>
      <w:r>
        <w:rPr>
          <w:rFonts w:ascii="方正黑体_GBK" w:hAnsi="方正黑体_GBK" w:cs="方正黑体_GBK" w:eastAsia="方正黑体_GBK"/>
          <w:bCs/>
          <w:sz w:val="28"/>
          <w:szCs w:val="28"/>
        </w:rPr>
        <w:t>质量和保修责任</w:t>
      </w:r>
      <w:r>
        <w:rPr>
          <w:rFonts w:ascii="黑体;SimHei" w:hAnsi="黑体;SimHei" w:cs="黑体;SimHei" w:eastAsia="黑体;SimHei"/>
          <w:bCs/>
          <w:sz w:val="28"/>
          <w:szCs w:val="28"/>
        </w:rPr>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第十五条 共有产权住房质量 {质量要求}</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（一）地基基础和主体结构</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甲方承诺该共有产权住房地基基础和主体结构符合国家、本市及相关行业标准和施工图设计文件的要求。</w:t>
      </w:r>
    </w:p>
    <w:p>
      <w:pPr>
        <w:pStyle w:val="Normal"/>
        <w:widowControl/>
        <w:spacing w:lineRule="exact" w:line="420"/>
        <w:ind w:firstLine="440" w:end="0"/>
        <w:rPr/>
      </w:pPr>
      <w:r>
        <w:rPr>
          <w:rFonts w:ascii="方正书宋_GBK" w:hAnsi="方正书宋_GBK" w:cs="方正书宋_GBK" w:eastAsia="方正书宋_GBK"/>
          <w:sz w:val="22"/>
          <w:szCs w:val="22"/>
        </w:rPr>
        <w:t>经质量检测机构检测不合格的，乙方有权解除合同。乙方解除合同的，应当书面通知甲方、丙方。甲方应当自解除合同通知送达之日起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{赔偿金额}】。因此而发生的检</w:t>
      </w:r>
      <w:r>
        <w:rPr>
          <w:rFonts w:ascii="方正书宋_GBK" w:hAnsi="方正书宋_GBK" w:cs="方正书宋_GBK" w:eastAsia="方正书宋_GBK"/>
          <w:sz w:val="22"/>
          <w:szCs w:val="22"/>
        </w:rPr>
        <w:t>测费用由甲方承担。</w:t>
      </w:r>
    </w:p>
    <w:p>
      <w:pPr>
        <w:pStyle w:val="Normal"/>
        <w:widowControl/>
        <w:spacing w:lineRule="exact" w:line="420"/>
        <w:ind w:firstLine="440" w:end="0"/>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widowControl/>
        <w:numPr>
          <w:ilvl w:val="0"/>
          <w:numId w:val="1"/>
        </w:numPr>
        <w:spacing w:lineRule="exact" w:line="42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其他质量问题</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该共有产权住房质量应当符合国家、本市及相关行业标准和施工图设计文件的要求。经质量检测机构检测，发现除地基基础和主体结构外质量问题的，双方按照以下方式处理：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及时更换、修理，如给乙方造成损失的，还应当承担相应赔偿责任。</w:t>
      </w:r>
    </w:p>
    <w:p>
      <w:pPr>
        <w:pStyle w:val="Normal"/>
        <w:widowControl/>
        <w:spacing w:lineRule="exact" w:line="420"/>
        <w:ind w:firstLine="440" w:end="0"/>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（不低于同期全国银行间同业拆借中心公布的一年期贷款市场报价利率）计算给付利息。给乙方造成损失的，由甲方承担相应赔偿责任。因此而发生的检测费用由甲方承担。</w:t>
      </w:r>
    </w:p>
    <w:p>
      <w:pPr>
        <w:pStyle w:val="Normal"/>
        <w:widowControl/>
        <w:spacing w:lineRule="exact" w:line="420"/>
        <w:ind w:firstLine="440" w:end="0"/>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pStyle w:val="Normal"/>
        <w:spacing w:lineRule="exact" w:line="420"/>
        <w:ind w:firstLine="440" w:end="0"/>
        <w:rPr/>
      </w:pPr>
      <w:r>
        <w:rPr>
          <w:rFonts w:ascii="方正书宋_GBK" w:hAnsi="方正书宋_GBK" w:cs="方正书宋_GBK" w:eastAsia="方正书宋_GBK"/>
          <w:sz w:val="22"/>
          <w:szCs w:val="22"/>
        </w:rPr>
        <w:t>经质量检测机构检测，不符合上述标准的，乙方有权要求甲方按照下列第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rPr>
        <w:t>式1}、{方</w:t>
      </w:r>
      <w:r>
        <w:rPr>
          <w:rFonts w:ascii="方正书宋_GBK" w:hAnsi="方正书宋_GBK" w:cs="方正书宋_GBK" w:eastAsia="方正书宋_GBK"/>
          <w:sz w:val="22"/>
          <w:szCs w:val="22"/>
        </w:rPr>
        <w:t>式</w:t>
      </w:r>
      <w:r>
        <w:rPr>
          <w:rFonts w:ascii="方正书宋_GBK" w:hAnsi="方正书宋_GBK" w:cs="方正书宋_GBK" w:eastAsia="方正书宋_GBK"/>
          <w:sz w:val="22"/>
          <w:szCs w:val="22"/>
          <w:u w:val="single"/>
        </w:rPr>
        <w:t>2}、{方式</w:t>
      </w:r>
      <w:r>
        <w:rPr>
          <w:rFonts w:ascii="方正书宋_GBK" w:hAnsi="方正书宋_GBK" w:cs="方正书宋_GBK" w:eastAsia="方正书宋_GBK"/>
          <w:sz w:val="22"/>
          <w:szCs w:val="22"/>
        </w:rPr>
        <w:t>3}方式处理（可多选）：</w:t>
      </w:r>
    </w:p>
    <w:p>
      <w:pPr>
        <w:pStyle w:val="Normal"/>
        <w:widowControl/>
        <w:numPr>
          <w:ilvl w:val="0"/>
          <w:numId w:val="0"/>
        </w:numPr>
        <w:spacing w:lineRule="exact" w:line="420"/>
        <w:ind w:firstLine="440" w:end="0"/>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widowControl/>
        <w:numPr>
          <w:ilvl w:val="0"/>
          <w:numId w:val="0"/>
        </w:numPr>
        <w:spacing w:lineRule="exact" w:line="420"/>
        <w:ind w:firstLine="440" w:end="0"/>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甲方赔偿双倍的装饰、设备差价。</w:t>
      </w:r>
    </w:p>
    <w:p>
      <w:pPr>
        <w:pStyle w:val="Normal"/>
        <w:widowControl/>
        <w:tabs>
          <w:tab w:val="clear" w:pos="420"/>
          <w:tab w:val="left" w:pos="8100" w:leader="none"/>
        </w:tabs>
        <w:spacing w:lineRule="exact" w:line="420"/>
        <w:ind w:firstLine="440" w:end="0"/>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{空白内容}</w:t>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【甲方应在项目摇号前，将装修菜单内容进行公示，并配备样板间。样板间应向全体乙方开放，并保留至交房后六个月，其使用的材料、部品、设备等应当与本合同约定一致。】</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（四）民用建筑节能措施</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）绿色建筑执行标准及星级情况</w:t>
      </w:r>
    </w:p>
    <w:p>
      <w:pPr>
        <w:pStyle w:val="Normal"/>
        <w:widowControl/>
        <w:spacing w:lineRule="exact" w:line="420"/>
        <w:ind w:firstLine="440" w:end="0"/>
        <w:rPr/>
      </w:pPr>
      <w:r>
        <w:rPr>
          <w:rFonts w:ascii="方正书宋_GBK" w:hAnsi="方正书宋_GBK" w:cs="方正书宋_GBK" w:eastAsia="方正书宋_GBK"/>
          <w:sz w:val="22"/>
          <w:szCs w:val="22"/>
        </w:rPr>
        <w:t>绿色建筑符合【国家】【地方】标准，标准名称：</w:t>
      </w:r>
      <w:r>
        <w:rPr>
          <w:rFonts w:ascii="方正书宋_GBK" w:hAnsi="方正书宋_GBK" w:cs="方正书宋_GBK" w:eastAsia="方正书宋_GBK"/>
          <w:sz w:val="22"/>
          <w:szCs w:val="22"/>
          <w:u w:val="single"/>
        </w:rPr>
        <w:t>{标准名称}，标准文号：{标准文号}；</w:t>
      </w:r>
      <w:r>
        <w:rPr>
          <w:rFonts w:ascii="方正书宋_GBK" w:hAnsi="方正书宋_GBK" w:cs="方正书宋_GBK" w:eastAsia="方正书宋_GBK"/>
          <w:sz w:val="22"/>
          <w:szCs w:val="22"/>
        </w:rPr>
        <w:t>绿色建筑星级</w:t>
      </w:r>
      <w:r>
        <w:rPr>
          <w:rFonts w:ascii="方正书宋_GBK" w:hAnsi="方正书宋_GBK" w:cs="方正书宋_GBK" w:eastAsia="方正书宋_GBK"/>
          <w:sz w:val="22"/>
          <w:szCs w:val="22"/>
          <w:u w:val="single"/>
        </w:rPr>
        <w:t>等级：【一星级】【二星级】【三星级</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）建筑节能设计标准</w:t>
      </w:r>
    </w:p>
    <w:p>
      <w:pPr>
        <w:pStyle w:val="Normal"/>
        <w:widowControl/>
        <w:spacing w:lineRule="exact" w:line="420"/>
        <w:ind w:firstLine="440" w:end="0"/>
        <w:rPr/>
      </w:pPr>
      <w:r>
        <w:rPr>
          <w:rFonts w:ascii="方正书宋_GBK" w:hAnsi="方正书宋_GBK" w:cs="方正书宋_GBK" w:eastAsia="方正书宋_GBK"/>
          <w:sz w:val="22"/>
          <w:szCs w:val="22"/>
        </w:rPr>
        <w:t>符合【国家】【地方】标准，标准名称：</w:t>
      </w:r>
      <w:r>
        <w:rPr>
          <w:rFonts w:ascii="方正书宋_GBK" w:hAnsi="方正书宋_GBK" w:cs="方正书宋_GBK" w:eastAsia="方正书宋_GBK"/>
          <w:sz w:val="22"/>
          <w:szCs w:val="22"/>
          <w:u w:val="single"/>
        </w:rPr>
        <w:t>{标准名称}，标准文号</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widowControl/>
        <w:spacing w:lineRule="exact" w:line="420"/>
        <w:ind w:firstLine="440" w:end="0"/>
        <w:rPr/>
      </w:pPr>
      <w:r>
        <w:rPr>
          <w:rFonts w:ascii="方正书宋_GBK" w:hAnsi="方正书宋_GBK" w:cs="方正书宋_GBK" w:eastAsia="方正书宋_GBK"/>
          <w:sz w:val="22"/>
          <w:szCs w:val="22"/>
        </w:rPr>
        <w:t>【是】【否】超低能耗建筑，标准名称：</w:t>
      </w:r>
      <w:r>
        <w:rPr>
          <w:rFonts w:ascii="方正书宋_GBK" w:hAnsi="方正书宋_GBK" w:cs="方正书宋_GBK" w:eastAsia="方正书宋_GBK"/>
          <w:sz w:val="22"/>
          <w:szCs w:val="22"/>
          <w:u w:val="single"/>
        </w:rPr>
        <w:t>{标准名称}，标准文</w:t>
      </w:r>
      <w:r>
        <w:rPr>
          <w:rFonts w:ascii="方正书宋_GBK" w:hAnsi="方正书宋_GBK" w:cs="方正书宋_GBK" w:eastAsia="方正书宋_GBK"/>
          <w:sz w:val="22"/>
          <w:szCs w:val="22"/>
        </w:rPr>
        <w:t>号：{标准文</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rPr>
      </w:r>
    </w:p>
    <w:p>
      <w:pPr>
        <w:pStyle w:val="Normal"/>
        <w:spacing w:lineRule="exact" w:line="420"/>
        <w:ind w:firstLine="440" w:end="0"/>
        <w:rPr/>
      </w:pPr>
      <w:r>
        <w:rPr>
          <w:rFonts w:ascii="方正书宋_GBK" w:hAnsi="方正书宋_GBK" w:cs="方正书宋_GBK" w:eastAsia="方正书宋_GBK"/>
          <w:sz w:val="22"/>
          <w:szCs w:val="22"/>
        </w:rPr>
        <w:t>供暖系统形式：【集中采暖】【分户采暖】【</w:t>
      </w:r>
      <w:r>
        <w:rPr>
          <w:rFonts w:ascii="方正书宋_GBK" w:hAnsi="方正书宋_GBK" w:cs="方正书宋_GBK" w:eastAsia="方正书宋_GBK"/>
          <w:sz w:val="22"/>
          <w:szCs w:val="22"/>
          <w:u w:val="single"/>
        </w:rPr>
        <w:t>{供暖系统形式}】；供暖单</w:t>
      </w:r>
      <w:r>
        <w:rPr>
          <w:rFonts w:ascii="方正书宋_GBK" w:hAnsi="方正书宋_GBK" w:cs="方正书宋_GBK" w:eastAsia="方正书宋_GBK"/>
          <w:sz w:val="22"/>
          <w:szCs w:val="22"/>
        </w:rPr>
        <w:t>位：{供暖单位</w:t>
      </w:r>
      <w:r>
        <w:rPr>
          <w:rFonts w:ascii="方正书宋_GBK" w:hAnsi="方正书宋_GBK" w:cs="方正书宋_GBK" w:eastAsia="方正书宋_GBK"/>
          <w:sz w:val="22"/>
          <w:szCs w:val="22"/>
          <w:u w:val="single"/>
        </w:rPr>
        <w:t>}；室内系统：【散热器】【地面辐射】【顶</w:t>
      </w:r>
      <w:r>
        <w:rPr>
          <w:rFonts w:ascii="方正书宋_GBK" w:hAnsi="方正书宋_GBK" w:cs="方正书宋_GBK" w:eastAsia="方正书宋_GBK"/>
          <w:sz w:val="22"/>
          <w:szCs w:val="22"/>
        </w:rPr>
        <w:t>板辐射】【其他 {室内系统}】；供热计量收费方式：{</w:t>
      </w:r>
      <w:r>
        <w:rPr>
          <w:rFonts w:ascii="方正书宋_GBK" w:hAnsi="方正书宋_GBK" w:cs="方正书宋_GBK" w:eastAsia="方正书宋_GBK"/>
          <w:sz w:val="22"/>
          <w:szCs w:val="22"/>
          <w:u w:val="single"/>
        </w:rPr>
        <w:t>供热计量收费</w:t>
      </w:r>
      <w:r>
        <w:rPr>
          <w:rFonts w:ascii="方正书宋_GBK" w:hAnsi="方正书宋_GBK" w:cs="方正书宋_GBK" w:eastAsia="方正书宋_GBK"/>
          <w:sz w:val="22"/>
          <w:szCs w:val="22"/>
        </w:rPr>
        <w:t>方式}。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pacing w:lineRule="exact" w:line="420"/>
        <w:ind w:firstLine="440" w:end="0"/>
        <w:rPr/>
      </w:pPr>
      <w:r>
        <w:rPr>
          <w:rFonts w:ascii="方正书宋_GBK" w:hAnsi="方正书宋_GBK" w:cs="方正书宋_GBK" w:eastAsia="方正书宋_GBK"/>
          <w:sz w:val="22"/>
          <w:szCs w:val="22"/>
        </w:rPr>
        <w:t>可再生能源利用情况：【太阳能热水】：</w:t>
      </w:r>
      <w:r>
        <w:rPr>
          <w:rFonts w:ascii="方正书宋_GBK" w:hAnsi="方正书宋_GBK" w:cs="方正书宋_GBK" w:eastAsia="方正书宋_GBK"/>
          <w:sz w:val="22"/>
          <w:szCs w:val="22"/>
          <w:u w:val="single"/>
        </w:rPr>
        <w:t>{太阳能热水} ；【太阳能光伏发电】：</w:t>
      </w:r>
      <w:r>
        <w:rPr>
          <w:rFonts w:ascii="方正书宋_GBK" w:hAnsi="方正书宋_GBK" w:cs="方正书宋_GBK" w:eastAsia="方正书宋_GBK"/>
          <w:sz w:val="22"/>
          <w:szCs w:val="22"/>
        </w:rPr>
        <w:t>{太阳能光伏发电} ；【</w:t>
      </w:r>
      <w:r>
        <w:rPr>
          <w:rFonts w:ascii="方正书宋_GBK" w:hAnsi="方正书宋_GBK" w:cs="方正书宋_GBK" w:eastAsia="方正书宋_GBK"/>
          <w:sz w:val="22"/>
          <w:szCs w:val="22"/>
          <w:u w:val="single"/>
        </w:rPr>
        <w:t>地源热泵】：{地源热泵} ；【空气源热</w:t>
      </w:r>
      <w:r>
        <w:rPr>
          <w:rFonts w:ascii="方正书宋_GBK" w:hAnsi="方正书宋_GBK" w:cs="方正书宋_GBK" w:eastAsia="方正书宋_GBK"/>
          <w:sz w:val="22"/>
          <w:szCs w:val="22"/>
        </w:rPr>
        <w:t>泵】：{空气源热</w:t>
      </w:r>
      <w:r>
        <w:rPr>
          <w:rFonts w:ascii="方正书宋_GBK" w:hAnsi="方正书宋_GBK" w:cs="方正书宋_GBK" w:eastAsia="方正书宋_GBK"/>
          <w:sz w:val="22"/>
          <w:szCs w:val="22"/>
          <w:u w:val="single"/>
        </w:rPr>
        <w:t>泵} 。</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室内空气质量与建筑隔声措施。</w:t>
      </w:r>
    </w:p>
    <w:p>
      <w:pPr>
        <w:pStyle w:val="Normal"/>
        <w:spacing w:lineRule="exact" w:line="420"/>
        <w:ind w:firstLine="440" w:end="0"/>
        <w:rPr/>
      </w:pPr>
      <w:r>
        <w:rPr>
          <w:rFonts w:ascii="方正书宋_GBK" w:hAnsi="方正书宋_GBK" w:cs="方正书宋_GBK" w:eastAsia="方正书宋_GBK"/>
          <w:sz w:val="22"/>
          <w:szCs w:val="22"/>
        </w:rPr>
        <w:t>甲方承诺该共有产权住房在室内空气质量方面符合【国家】【地方】标准，标准名称：</w:t>
      </w:r>
      <w:r>
        <w:rPr>
          <w:rFonts w:ascii="方正书宋_GBK" w:hAnsi="方正书宋_GBK" w:cs="方正书宋_GBK" w:eastAsia="方正书宋_GBK"/>
          <w:sz w:val="22"/>
          <w:szCs w:val="22"/>
          <w:u w:val="single"/>
        </w:rPr>
        <w:t>{标准名称}，标准文号：{标准</w:t>
      </w:r>
      <w:r>
        <w:rPr>
          <w:rFonts w:ascii="方正书宋_GBK" w:hAnsi="方正书宋_GBK" w:cs="方正书宋_GBK" w:eastAsia="方正书宋_GBK"/>
          <w:sz w:val="22"/>
          <w:szCs w:val="22"/>
        </w:rPr>
        <w:t>文号}。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）等国家及本市相关隔声标准要求，建筑室内振动符合《住宅建筑室内振动限值及其测量方法标准》</w:t>
      </w:r>
      <w:r>
        <w:rPr>
          <w:rFonts w:eastAsia="方正书宋_GBK" w:cs="方正书宋_GBK" w:ascii="方正书宋_GBK" w:hAnsi="方正书宋_GBK"/>
          <w:sz w:val="22"/>
          <w:szCs w:val="22"/>
        </w:rPr>
        <w:t>(GB/T 50355)</w:t>
      </w:r>
      <w:r>
        <w:rPr>
          <w:rFonts w:ascii="方正书宋_GBK" w:hAnsi="方正书宋_GBK" w:cs="方正书宋_GBK" w:eastAsia="方正书宋_GBK"/>
          <w:sz w:val="22"/>
          <w:szCs w:val="22"/>
        </w:rPr>
        <w:t>。共有产权住房建筑设计文件所标注的建筑隔声情况、环境影响评价文件所表征的声环境状况及受固定噪声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振动源影响情况见附件七。</w:t>
      </w:r>
    </w:p>
    <w:p>
      <w:pPr>
        <w:pStyle w:val="Normal"/>
        <w:widowControl/>
        <w:spacing w:lineRule="exact" w:line="420"/>
        <w:ind w:firstLine="440" w:end="0"/>
        <w:jc w:val="start"/>
        <w:rPr/>
      </w:pPr>
      <w:r>
        <w:rPr>
          <w:rFonts w:ascii="方正书宋_GBK" w:hAnsi="方正书宋_GBK" w:cs="方正书宋_GBK" w:eastAsia="方正书宋_GBK"/>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第十六条  {保修责任}</w:t>
      </w:r>
    </w:p>
    <w:p>
      <w:pPr>
        <w:pStyle w:val="Normal"/>
        <w:spacing w:lineRule="exact" w:line="420"/>
        <w:ind w:firstLine="440" w:end="0"/>
        <w:rPr/>
      </w:pPr>
      <w:r>
        <w:rPr>
          <w:rFonts w:ascii="方正书宋_GBK" w:hAnsi="方正书宋_GBK" w:cs="方正书宋_GBK" w:eastAsia="方正书宋_GBK"/>
          <w:sz w:val="22"/>
          <w:szCs w:val="22"/>
        </w:rPr>
        <w:t>（一）共有产权住房实行质量保修制度。甲方应当在建设工程质量保修范围和保修期限内履行保修义务。甲方自该共有产权住房交付之日起，按照《北京市住宅工程质量保证书》承诺的内容承担相应的保修责任。《北京市住宅工程质量保证书》中关于工程质量保修范围、保修期限、保修责任等不得低于国家和本市现行有关法律法规、标准规范的规定。具体内容见附件八。</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年，保温和防水工程的保险期间为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年。甲方在房屋销售前，应当按照北京市有关规定办理住宅工程质量保修担保。</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（三）下列情形，甲方不承担保修责任：</w:t>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因乙方不当使用造成的房屋及其附属设施的损害。</w:t>
      </w:r>
    </w:p>
    <w:p>
      <w:pPr>
        <w:pStyle w:val="Normal"/>
        <w:spacing w:lineRule="exact" w:line="420"/>
        <w:ind w:firstLine="440" w:end="0"/>
        <w:jc w:val="start"/>
        <w:rPr/>
      </w:pPr>
      <w:r>
        <w:rPr>
          <w:rFonts w:eastAsia="方正书宋_GBK" w:cs="方正书宋_GBK" w:ascii="方正书宋_GBK" w:hAnsi="方正书宋_GBK"/>
          <w:sz w:val="22"/>
          <w:szCs w:val="22"/>
        </w:rPr>
        <w:t>{内</w:t>
      </w:r>
      <w:r>
        <w:rPr>
          <w:rFonts w:eastAsia="方正书宋_GBK" w:cs="方正书宋_GBK" w:ascii="方正书宋_GBK" w:hAnsi="方正书宋_GBK"/>
          <w:sz w:val="22"/>
          <w:szCs w:val="22"/>
          <w:u w:val="single"/>
        </w:rPr>
        <w:t>容}</w:t>
      </w:r>
      <w:r>
        <w:rPr>
          <w:rFonts w:ascii="方正书宋_GBK" w:hAnsi="方正书宋_GBK" w:cs="方正书宋_GBK" w:eastAsia="方正书宋_GBK"/>
          <w:sz w:val="22"/>
          <w:szCs w:val="22"/>
        </w:rPr>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项原因造成房屋及附属设施损害的，丙方有权要求乙方修复房屋，并承担全部维修费用。</w:t>
      </w:r>
    </w:p>
    <w:p>
      <w:pPr>
        <w:pStyle w:val="Normal"/>
        <w:spacing w:lineRule="exact" w:line="420"/>
        <w:ind w:firstLine="440" w:end="0"/>
        <w:rPr/>
      </w:pPr>
      <w:r>
        <w:rPr>
          <w:rFonts w:ascii="方正书宋_GBK" w:hAnsi="方正书宋_GBK" w:cs="方正书宋_GBK" w:eastAsia="方正书宋_GBK"/>
          <w:sz w:val="22"/>
          <w:szCs w:val="22"/>
        </w:rPr>
        <w:t>（四）在保修期内，乙方要求维修的书面通知送达甲方</w:t>
      </w:r>
      <w:r>
        <w:rPr>
          <w:rFonts w:ascii="方正书宋_GBK" w:hAnsi="方正书宋_GBK" w:cs="方正书宋_GBK" w:eastAsia="方正书宋_GBK"/>
          <w:sz w:val="22"/>
          <w:szCs w:val="22"/>
          <w:u w:val="single"/>
        </w:rPr>
        <w:t>{时限}日内</w:t>
      </w:r>
      <w:r>
        <w:rPr>
          <w:rFonts w:ascii="方正书宋_GBK" w:hAnsi="方正书宋_GBK" w:cs="方正书宋_GBK" w:eastAsia="方正书宋_GBK"/>
          <w:sz w:val="22"/>
          <w:szCs w:val="22"/>
        </w:rPr>
        <w:t>，甲方既不履行保修义务也不提出书面异议的，乙方可以自行或委托他人进行维修，维修费用及维修期间造成的其他损失由甲方承担。对于紧急情况维修的，乙方与甲方可通过协商处理，{补</w:t>
      </w:r>
      <w:r>
        <w:rPr>
          <w:rFonts w:ascii="方正书宋_GBK" w:hAnsi="方正书宋_GBK" w:cs="方正书宋_GBK" w:eastAsia="方正书宋_GBK"/>
          <w:sz w:val="22"/>
          <w:szCs w:val="22"/>
          <w:u w:val="single"/>
        </w:rPr>
        <w:t>充内容}。</w:t>
      </w:r>
      <w:r>
        <w:rPr>
          <w:rFonts w:ascii="方正书宋_GBK" w:hAnsi="方正书宋_GBK" w:cs="方正书宋_GBK" w:eastAsia="方正书宋_GBK"/>
          <w:sz w:val="22"/>
          <w:szCs w:val="22"/>
        </w:rPr>
      </w:r>
    </w:p>
    <w:p>
      <w:pPr>
        <w:pStyle w:val="largefont"/>
        <w:spacing w:lineRule="exact" w:line="420" w:before="0" w:after="0"/>
        <w:ind w:firstLine="440" w:end="0"/>
        <w:rPr/>
      </w:pPr>
      <w:r>
        <w:rPr>
          <w:rStyle w:val="Strong"/>
          <w:rFonts w:ascii="方正黑体_GBK" w:hAnsi="方正黑体_GBK" w:cs="方正黑体_GBK" w:eastAsia="方正黑体_GBK"/>
          <w:b w:val="false"/>
          <w:bCs w:val="false"/>
          <w:sz w:val="22"/>
          <w:szCs w:val="22"/>
        </w:rPr>
        <w:t>第十七条 质量担保</w:t>
      </w:r>
    </w:p>
    <w:p>
      <w:pPr>
        <w:pStyle w:val="Normal"/>
        <w:spacing w:lineRule="exact" w:line="420"/>
        <w:ind w:firstLine="440" w:end="0"/>
        <w:rPr/>
      </w:pPr>
      <w:r>
        <w:rPr>
          <w:rFonts w:ascii="方正书宋_GBK" w:hAnsi="方正书宋_GBK" w:cs="方正书宋_GBK" w:eastAsia="方正书宋_GBK"/>
          <w:sz w:val="22"/>
          <w:szCs w:val="22"/>
        </w:rPr>
        <w:t>甲方未按照第十五条、第十六条约定承担相关责任的，由</w:t>
      </w:r>
      <w:r>
        <w:rPr>
          <w:rFonts w:ascii="方正书宋_GBK" w:hAnsi="方正书宋_GBK" w:cs="方正书宋_GBK" w:eastAsia="方正书宋_GBK"/>
          <w:sz w:val="22"/>
          <w:szCs w:val="22"/>
          <w:u w:val="single"/>
        </w:rPr>
        <w:t xml:space="preserve"> {承担责任方} 承担连</w:t>
      </w:r>
      <w:r>
        <w:rPr>
          <w:rFonts w:ascii="方正书宋_GBK" w:hAnsi="方正书宋_GBK" w:cs="方正书宋_GBK" w:eastAsia="方正书宋_GBK"/>
          <w:sz w:val="22"/>
          <w:szCs w:val="22"/>
        </w:rPr>
        <w:t>带责任。</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关于质量担保的具体约定见附件九。</w:t>
      </w:r>
    </w:p>
    <w:p>
      <w:p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第八章  合同备案和不动产登记</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第十八条 预售合同网签{备案内容}</w:t>
      </w:r>
    </w:p>
    <w:p>
      <w:pPr>
        <w:pStyle w:val="Normal"/>
        <w:autoSpaceDE w:val="false"/>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（一）甲方应当自本合同签订之日起{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7日内}</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 xml:space="preserve">   日内】}</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超过30日）办理预售合同联机备案手续，并将本合同备案情况告知乙方和丙方。</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（二）有关预售合同备案的其他约定如下：  {其他约定}</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40" w:end="0"/>
        <w:rPr/>
      </w:pP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第十九条 不动产登记 {相关条款内容}</w:t>
      </w:r>
    </w:p>
    <w:p>
      <w:pPr>
        <w:pStyle w:val="Normal"/>
        <w:spacing w:lineRule="exact" w:line="420"/>
        <w:ind w:firstLine="440" w:end="0"/>
        <w:rPr/>
      </w:pPr>
      <w:r>
        <w:rPr>
          <w:rFonts w:ascii="方正书宋_GBK" w:hAnsi="方正书宋_GBK" w:cs="方正书宋_GBK" w:eastAsia="方正书宋_GBK"/>
          <w:kern w:val="0"/>
          <w:sz w:val="22"/>
          <w:szCs w:val="22"/>
        </w:rPr>
        <w:t>（一）甲方、乙方和丙方共同向不动产登记机构申请办理该共有产权住房的不动产转移登记。</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pStyle w:val="Normal"/>
        <w:widowControl/>
        <w:spacing w:lineRule="exact" w:line="420"/>
        <w:ind w:firstLine="440" w:end="0"/>
        <w:rPr/>
      </w:pPr>
      <w:r>
        <w:rPr>
          <w:rFonts w:ascii="方正书宋_GBK" w:hAnsi="方正书宋_GBK" w:cs="方正书宋_GBK" w:eastAsia="方正书宋_GBK"/>
          <w:sz w:val="22"/>
          <w:szCs w:val="22"/>
        </w:rPr>
        <w:t>（二）</w:t>
      </w:r>
      <w:r>
        <w:rPr>
          <w:rFonts w:ascii="方正书宋_GBK" w:hAnsi="方正书宋_GBK" w:cs="方正书宋_GBK" w:eastAsia="方正书宋_GBK"/>
          <w:kern w:val="0"/>
          <w:sz w:val="22"/>
          <w:szCs w:val="22"/>
        </w:rPr>
        <w:t>因甲方的原因，乙方和丙方未能在该共有产权住房交付之日起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{天数}      日内取得该共有产权住房的不动产权证书的</w:t>
      </w:r>
      <w:r>
        <w:rPr>
          <w:rFonts w:ascii="方正书宋_GBK" w:hAnsi="方正书宋_GBK" w:cs="方正书宋_GBK" w:eastAsia="方正书宋_GBK"/>
          <w:sz w:val="22"/>
          <w:szCs w:val="22"/>
          <w:u w:val="single"/>
        </w:rPr>
        <w:t>，各方同意按</w:t>
      </w:r>
      <w:r>
        <w:rPr>
          <w:rFonts w:ascii="方正书宋_GBK" w:hAnsi="方正书宋_GBK" w:cs="方正书宋_GBK" w:eastAsia="方正书宋_GBK"/>
          <w:kern w:val="0"/>
          <w:sz w:val="22"/>
          <w:szCs w:val="22"/>
        </w:rPr>
        <w:t>照下列第      {方式}      种方式处理：</w:t>
      </w:r>
    </w:p>
    <w:p>
      <w:pPr>
        <w:pStyle w:val="Normal"/>
        <w:widowControl/>
        <w:spacing w:lineRule="exact" w:line="420"/>
        <w:ind w:firstLine="440" w:end="0"/>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 xml:space="preserve"> 乙方和丙方任一方有权解除合同。乙方和丙方任一方解除合同的，应当书面通知甲方。甲方应当自解除合同通知送达之日</w:t>
      </w:r>
      <w:r>
        <w:rPr>
          <w:rFonts w:eastAsia="方正书宋_GBK" w:cs="方正书宋_GBK" w:ascii="方正书宋_GBK" w:hAnsi="方正书宋_GBK"/>
          <w:kern w:val="0"/>
          <w:sz w:val="22"/>
          <w:szCs w:val="22"/>
        </w:rPr>
        <w:t>起1</w:t>
      </w:r>
      <w:r>
        <w:rPr>
          <w:rFonts w:ascii="方正书宋_GBK" w:hAnsi="方正书宋_GBK" w:cs="方正书宋_GBK" w:eastAsia="方正书宋_GBK"/>
          <w:kern w:val="0"/>
          <w:sz w:val="22"/>
          <w:szCs w:val="22"/>
        </w:rPr>
        <w:t>5日内退还乙方已付全部房价款（含已付贷款部分），并自乙方付款之日起，按</w:t>
      </w:r>
      <w:r>
        <w:rPr>
          <w:rFonts w:ascii="方正书宋_GBK" w:hAnsi="方正书宋_GBK" w:cs="方正书宋_GBK" w:eastAsia="方正书宋_GBK"/>
          <w:sz w:val="22"/>
          <w:szCs w:val="22"/>
          <w:u w:val="single"/>
        </w:rPr>
        <w:t>照 {利率}</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（不低于同期全国银行间同业拆借中心公布的一年期贷款市场报价利率）计算给付利息。</w:t>
      </w:r>
    </w:p>
    <w:p>
      <w:pPr>
        <w:pStyle w:val="Normal"/>
        <w:widowControl/>
        <w:spacing w:lineRule="exact" w:line="420"/>
        <w:ind w:firstLine="440" w:end="0"/>
        <w:rPr/>
      </w:pPr>
      <w:r>
        <w:rPr>
          <w:rFonts w:ascii="方正书宋_GBK" w:hAnsi="方正书宋_GBK" w:cs="方正书宋_GBK" w:eastAsia="方正书宋_GBK"/>
          <w:sz w:val="22"/>
          <w:szCs w:val="22"/>
        </w:rPr>
        <w:t>乙方和丙方不解除合同的，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widowControl/>
        <w:spacing w:lineRule="exact" w:line="420"/>
        <w:ind w:firstLine="440" w:end="0"/>
        <w:rPr/>
      </w:pPr>
      <w:r>
        <w:rPr>
          <w:rFonts w:eastAsia="方正书宋_GBK" w:cs="方正书宋_GBK" w:ascii="方正书宋_GBK" w:hAnsi="方正书宋_GBK"/>
          <w:kern w:val="0"/>
          <w:sz w:val="22"/>
          <w:szCs w:val="22"/>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（三）因乙方、丙方的原因未能在约定期限内完成该共有产权住房的不动产转移登记的，甲方不承担责任。</w:t>
      </w:r>
    </w:p>
    <w:p>
      <w:pPr>
        <w:pStyle w:val="Normal"/>
        <w:snapToGrid w:val="false"/>
        <w:spacing w:lineRule="exact" w:line="420"/>
        <w:jc w:val="center"/>
        <w:rPr>
          <w:rFonts w:ascii="方正黑体_GBK" w:hAnsi="方正黑体_GBK" w:eastAsia="方正黑体_GBK" w:cs="方正黑体_GBK"/>
          <w:b/>
          <w:kern w:val="0"/>
          <w:sz w:val="28"/>
          <w:szCs w:val="28"/>
        </w:rPr>
      </w:pPr>
      <w:r>
        <w:rPr>
          <w:rFonts w:eastAsia="方正黑体_GBK" w:cs="方正黑体_GBK" w:ascii="方正黑体_GBK" w:hAnsi="方正黑体_GBK"/>
          <w:b/>
          <w:kern w:val="0"/>
          <w:sz w:val="28"/>
          <w:szCs w:val="28"/>
        </w:rPr>
      </w:r>
    </w:p>
    <w:p>
      <w:pPr>
        <w:pStyle w:val="Normal"/>
        <w:snapToGrid w:val="false"/>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第九章  前期物业管理</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第二十条 前期物业管理 {相关内容}</w:t>
      </w:r>
    </w:p>
    <w:p>
      <w:pPr>
        <w:pStyle w:val="largefont"/>
        <w:spacing w:lineRule="exact" w:line="420" w:before="0" w:after="0"/>
        <w:ind w:firstLine="440" w:end="0"/>
        <w:jc w:val="both"/>
        <w:rPr/>
      </w:pPr>
      <w:r>
        <w:rPr>
          <w:rFonts w:ascii="方正书宋_GBK" w:hAnsi="方正书宋_GBK" w:cs="方正书宋_GBK" w:eastAsia="方正书宋_GBK"/>
          <w:sz w:val="22"/>
          <w:szCs w:val="22"/>
        </w:rPr>
        <w:t>（一）物业管理区域划分四至为：{物业管理区域划分四至}</w:t>
      </w:r>
    </w:p>
    <w:p>
      <w:pPr>
        <w:pStyle w:val="largefont"/>
        <w:spacing w:lineRule="exact" w:line="420" w:before="0" w:after="0"/>
        <w:ind w:firstLine="440" w:end="0"/>
        <w:jc w:val="both"/>
        <w:rPr/>
      </w:pPr>
      <w:r>
        <w:rPr>
          <w:rFonts w:ascii="方正书宋_GBK" w:hAnsi="方正书宋_GBK" w:cs="方正书宋_GBK" w:eastAsia="方正书宋_GBK"/>
          <w:sz w:val="22"/>
          <w:szCs w:val="22"/>
        </w:rPr>
        <w:t>东至</w:t>
      </w:r>
      <w:r>
        <w:rPr>
          <w:rFonts w:ascii="方正书宋_GBK" w:hAnsi="方正书宋_GBK" w:cs="方正书宋_GBK" w:eastAsia="方正书宋_GBK"/>
          <w:sz w:val="22"/>
          <w:szCs w:val="22"/>
          <w:u w:val="single"/>
        </w:rPr>
        <w:t xml:space="preserve"> {东至} ；</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西至</w:t>
      </w:r>
      <w:r>
        <w:rPr>
          <w:rFonts w:ascii="方正书宋_GBK" w:hAnsi="方正书宋_GBK" w:cs="方正书宋_GBK" w:eastAsia="方正书宋_GBK"/>
          <w:sz w:val="22"/>
          <w:szCs w:val="22"/>
          <w:u w:val="single"/>
        </w:rPr>
        <w:t xml:space="preserve"> {西至位置} ；</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南至</w:t>
      </w:r>
      <w:r>
        <w:rPr>
          <w:rFonts w:ascii="方正书宋_GBK" w:hAnsi="方正书宋_GBK" w:cs="方正书宋_GBK" w:eastAsia="方正书宋_GBK"/>
          <w:sz w:val="22"/>
          <w:szCs w:val="22"/>
          <w:u w:val="single"/>
        </w:rPr>
        <w:t xml:space="preserve"> {南至位置} ；</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北至</w:t>
      </w:r>
      <w:r>
        <w:rPr>
          <w:rFonts w:ascii="方正书宋_GBK" w:hAnsi="方正书宋_GBK" w:cs="方正书宋_GBK" w:eastAsia="方正书宋_GBK"/>
          <w:sz w:val="22"/>
          <w:szCs w:val="22"/>
          <w:u w:val="single"/>
        </w:rPr>
        <w:t xml:space="preserve"> {空白区域} 。</w:t>
      </w:r>
      <w:r>
        <w:rPr>
          <w:rFonts w:ascii="方正书宋_GBK" w:hAnsi="方正书宋_GBK" w:cs="方正书宋_GBK" w:eastAsia="方正书宋_GBK"/>
          <w:sz w:val="22"/>
          <w:szCs w:val="22"/>
        </w:rPr>
      </w:r>
    </w:p>
    <w:p>
      <w:pPr>
        <w:pStyle w:val="Normal"/>
        <w:spacing w:lineRule="exact" w:line="420"/>
        <w:ind w:firstLine="440" w:end="0"/>
        <w:rPr/>
      </w:pPr>
      <w:r>
        <w:rPr>
          <w:rFonts w:ascii="方正书宋_GBK" w:hAnsi="方正书宋_GBK" w:cs="方正书宋_GBK" w:eastAsia="方正书宋_GBK"/>
          <w:color w:val="000000"/>
          <w:sz w:val="22"/>
          <w:szCs w:val="22"/>
        </w:rPr>
        <w:t>物业服务用房建筑面积为</w:t>
      </w:r>
      <w:r>
        <w:rPr>
          <w:rFonts w:ascii="方正书宋_GBK" w:hAnsi="方正书宋_GBK" w:cs="方正书宋_GBK" w:eastAsia="方正书宋_GBK"/>
          <w:color w:val="000000"/>
          <w:sz w:val="22"/>
          <w:szCs w:val="22"/>
          <w:u w:val="single"/>
        </w:rPr>
        <w:t>{物业服务用房建</w:t>
      </w:r>
      <w:r>
        <w:rPr>
          <w:rFonts w:ascii="方正书宋_GBK" w:hAnsi="方正书宋_GBK" w:cs="方正书宋_GBK" w:eastAsia="方正书宋_GBK"/>
          <w:color w:val="000000"/>
          <w:sz w:val="22"/>
          <w:szCs w:val="22"/>
        </w:rPr>
        <w:t>筑面积}平方米，其中地上建</w:t>
      </w:r>
      <w:r>
        <w:rPr>
          <w:rFonts w:ascii="方正书宋_GBK" w:hAnsi="方正书宋_GBK" w:cs="方正书宋_GBK" w:eastAsia="方正书宋_GBK"/>
          <w:color w:val="000000"/>
          <w:sz w:val="22"/>
          <w:szCs w:val="22"/>
          <w:u w:val="single"/>
        </w:rPr>
        <w:t>筑面积为{地上建筑</w:t>
      </w:r>
      <w:r>
        <w:rPr>
          <w:rFonts w:ascii="方正书宋_GBK" w:hAnsi="方正书宋_GBK" w:cs="方正书宋_GBK" w:eastAsia="方正书宋_GBK"/>
          <w:color w:val="000000"/>
          <w:sz w:val="22"/>
          <w:szCs w:val="22"/>
        </w:rPr>
        <w:t>面积}平方米</w:t>
      </w:r>
      <w:r>
        <w:rPr>
          <w:rFonts w:ascii="方正书宋_GBK" w:hAnsi="方正书宋_GBK" w:cs="方正书宋_GBK" w:eastAsia="方正书宋_GBK"/>
          <w:color w:val="000000"/>
          <w:sz w:val="22"/>
          <w:szCs w:val="22"/>
          <w:u w:val="single"/>
        </w:rPr>
        <w:t>，位于{号</w:t>
      </w:r>
      <w:r>
        <w:rPr>
          <w:rFonts w:ascii="方正书宋_GBK" w:hAnsi="方正书宋_GBK" w:cs="方正书宋_GBK" w:eastAsia="方正书宋_GBK"/>
          <w:color w:val="000000"/>
          <w:sz w:val="22"/>
          <w:szCs w:val="22"/>
        </w:rPr>
        <w:t>楼}{幢}{座}{单</w:t>
      </w:r>
      <w:r>
        <w:rPr>
          <w:rFonts w:ascii="方正书宋_GBK" w:hAnsi="方正书宋_GBK" w:cs="方正书宋_GBK" w:eastAsia="方正书宋_GBK"/>
          <w:color w:val="000000"/>
          <w:sz w:val="22"/>
          <w:szCs w:val="22"/>
          <w:u w:val="single"/>
        </w:rPr>
        <w:t>元}{层</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号}；地</w:t>
      </w:r>
      <w:r>
        <w:rPr>
          <w:rFonts w:ascii="方正书宋_GBK" w:hAnsi="方正书宋_GBK" w:cs="方正书宋_GBK" w:eastAsia="方正书宋_GBK"/>
          <w:color w:val="000000"/>
          <w:sz w:val="22"/>
          <w:szCs w:val="22"/>
        </w:rPr>
        <w:t>下</w:t>
      </w:r>
      <w:r>
        <w:rPr>
          <w:rFonts w:ascii="方正书宋_GBK" w:hAnsi="方正书宋_GBK" w:cs="方正书宋_GBK" w:eastAsia="方正书宋_GBK"/>
          <w:color w:val="000000"/>
          <w:sz w:val="22"/>
          <w:szCs w:val="22"/>
          <w:u w:val="single"/>
        </w:rPr>
        <w:t>建筑面积为</w:t>
      </w:r>
      <w:r>
        <w:rPr>
          <w:rFonts w:ascii="方正书宋_GBK" w:hAnsi="方正书宋_GBK" w:cs="方正书宋_GBK" w:eastAsia="方正书宋_GBK"/>
          <w:color w:val="000000"/>
          <w:sz w:val="22"/>
          <w:szCs w:val="22"/>
        </w:rPr>
        <w:t>{地下建筑面积}平</w:t>
      </w:r>
      <w:r>
        <w:rPr>
          <w:rFonts w:ascii="方正书宋_GBK" w:hAnsi="方正书宋_GBK" w:cs="方正书宋_GBK" w:eastAsia="方正书宋_GBK"/>
          <w:color w:val="000000"/>
          <w:sz w:val="22"/>
          <w:szCs w:val="22"/>
          <w:u w:val="single"/>
        </w:rPr>
        <w:t>方米，位于{</w:t>
      </w:r>
      <w:r>
        <w:rPr>
          <w:rFonts w:ascii="方正书宋_GBK" w:hAnsi="方正书宋_GBK" w:cs="方正书宋_GBK" w:eastAsia="方正书宋_GBK"/>
          <w:color w:val="000000"/>
          <w:sz w:val="22"/>
          <w:szCs w:val="22"/>
        </w:rPr>
        <w:t>号楼}{幢}</w:t>
      </w:r>
      <w:r>
        <w:rPr>
          <w:rFonts w:ascii="方正书宋_GBK" w:hAnsi="方正书宋_GBK" w:cs="方正书宋_GBK" w:eastAsia="方正书宋_GBK"/>
          <w:color w:val="000000"/>
          <w:sz w:val="22"/>
          <w:szCs w:val="22"/>
          <w:u w:val="single"/>
        </w:rPr>
        <w:t>{座}{单</w:t>
      </w:r>
      <w:r>
        <w:rPr>
          <w:rFonts w:ascii="方正书宋_GBK" w:hAnsi="方正书宋_GBK" w:cs="方正书宋_GBK" w:eastAsia="方正书宋_GBK"/>
          <w:color w:val="000000"/>
          <w:sz w:val="22"/>
          <w:szCs w:val="22"/>
        </w:rPr>
        <w:t>元}{层}{号}；其</w:t>
      </w:r>
      <w:r>
        <w:rPr>
          <w:rFonts w:ascii="方正书宋_GBK" w:hAnsi="方正书宋_GBK" w:cs="方正书宋_GBK" w:eastAsia="方正书宋_GBK"/>
          <w:color w:val="000000"/>
          <w:sz w:val="22"/>
          <w:szCs w:val="22"/>
          <w:u w:val="single"/>
        </w:rPr>
        <w:t>中业主大</w:t>
      </w:r>
      <w:r>
        <w:rPr>
          <w:rFonts w:ascii="方正书宋_GBK" w:hAnsi="方正书宋_GBK" w:cs="方正书宋_GBK" w:eastAsia="方正书宋_GBK"/>
          <w:color w:val="000000"/>
          <w:sz w:val="22"/>
          <w:szCs w:val="22"/>
        </w:rPr>
        <w:t>会及</w:t>
      </w:r>
      <w:r>
        <w:rPr>
          <w:rFonts w:ascii="方正书宋_GBK" w:hAnsi="方正书宋_GBK" w:cs="方正书宋_GBK" w:eastAsia="方正书宋_GBK"/>
          <w:color w:val="000000"/>
          <w:sz w:val="22"/>
          <w:szCs w:val="22"/>
          <w:u w:val="single"/>
        </w:rPr>
        <w:t>业主委员</w:t>
      </w:r>
      <w:r>
        <w:rPr>
          <w:rFonts w:ascii="方正书宋_GBK" w:hAnsi="方正书宋_GBK" w:cs="方正书宋_GBK" w:eastAsia="方正书宋_GBK"/>
          <w:color w:val="000000"/>
          <w:sz w:val="22"/>
          <w:szCs w:val="22"/>
        </w:rPr>
        <w:t>会</w:t>
      </w:r>
      <w:r>
        <w:rPr>
          <w:rFonts w:ascii="方正书宋_GBK" w:hAnsi="方正书宋_GBK" w:cs="方正书宋_GBK" w:eastAsia="方正书宋_GBK"/>
          <w:color w:val="000000"/>
          <w:sz w:val="22"/>
          <w:szCs w:val="22"/>
          <w:u w:val="single"/>
        </w:rPr>
        <w:t>办公用房建</w:t>
      </w:r>
      <w:r>
        <w:rPr>
          <w:rFonts w:ascii="方正书宋_GBK" w:hAnsi="方正书宋_GBK" w:cs="方正书宋_GBK" w:eastAsia="方正书宋_GBK"/>
          <w:color w:val="000000"/>
          <w:sz w:val="22"/>
          <w:szCs w:val="22"/>
        </w:rPr>
        <w:t>筑面积为{业主大会及业主委员会办公用房建筑面积</w:t>
      </w:r>
      <w:r>
        <w:rPr>
          <w:rFonts w:ascii="方正书宋_GBK" w:hAnsi="方正书宋_GBK" w:cs="方正书宋_GBK" w:eastAsia="方正书宋_GBK"/>
          <w:color w:val="000000"/>
          <w:sz w:val="22"/>
          <w:szCs w:val="22"/>
          <w:u w:val="single"/>
        </w:rPr>
        <w:t>}平方米，位</w:t>
      </w:r>
      <w:r>
        <w:rPr>
          <w:rFonts w:ascii="方正书宋_GBK" w:hAnsi="方正书宋_GBK" w:cs="方正书宋_GBK" w:eastAsia="方正书宋_GBK"/>
          <w:color w:val="000000"/>
          <w:sz w:val="22"/>
          <w:szCs w:val="22"/>
        </w:rPr>
        <w:t>于{号楼}{</w:t>
      </w:r>
      <w:r>
        <w:rPr>
          <w:rFonts w:ascii="方正书宋_GBK" w:hAnsi="方正书宋_GBK" w:cs="方正书宋_GBK" w:eastAsia="方正书宋_GBK"/>
          <w:color w:val="000000"/>
          <w:sz w:val="22"/>
          <w:szCs w:val="22"/>
          <w:u w:val="single"/>
        </w:rPr>
        <w:t>幢}{座</w:t>
      </w:r>
      <w:r>
        <w:rPr>
          <w:rFonts w:ascii="方正书宋_GBK" w:hAnsi="方正书宋_GBK" w:cs="方正书宋_GBK" w:eastAsia="方正书宋_GBK"/>
          <w:color w:val="000000"/>
          <w:sz w:val="22"/>
          <w:szCs w:val="22"/>
        </w:rPr>
        <w:t>}{单元}{层}{号</w:t>
      </w:r>
      <w:r>
        <w:rPr>
          <w:rFonts w:ascii="方正书宋_GBK" w:hAnsi="方正书宋_GBK" w:cs="方正书宋_GBK" w:eastAsia="方正书宋_GBK"/>
          <w:color w:val="000000"/>
          <w:sz w:val="22"/>
          <w:szCs w:val="22"/>
          <w:u w:val="single"/>
        </w:rPr>
        <w:t>}。（注：</w:t>
      </w:r>
      <w:r>
        <w:rPr>
          <w:rFonts w:ascii="方正书宋_GBK" w:hAnsi="方正书宋_GBK" w:cs="方正书宋_GBK" w:eastAsia="方正书宋_GBK"/>
          <w:color w:val="000000"/>
          <w:sz w:val="22"/>
          <w:szCs w:val="22"/>
        </w:rPr>
        <w:t>物业</w:t>
      </w:r>
      <w:r>
        <w:rPr>
          <w:rFonts w:ascii="方正书宋_GBK" w:hAnsi="方正书宋_GBK" w:cs="方正书宋_GBK" w:eastAsia="方正书宋_GBK"/>
          <w:color w:val="000000"/>
          <w:sz w:val="22"/>
          <w:szCs w:val="22"/>
          <w:u w:val="single"/>
        </w:rPr>
        <w:t>服务用房</w:t>
      </w:r>
      <w:r>
        <w:rPr>
          <w:rFonts w:ascii="方正书宋_GBK" w:hAnsi="方正书宋_GBK" w:cs="方正书宋_GBK" w:eastAsia="方正书宋_GBK"/>
          <w:color w:val="000000"/>
          <w:sz w:val="22"/>
          <w:szCs w:val="22"/>
        </w:rPr>
        <w:t>为</w:t>
      </w:r>
      <w:r>
        <w:rPr>
          <w:rFonts w:ascii="方正书宋_GBK" w:hAnsi="方正书宋_GBK" w:cs="方正书宋_GBK" w:eastAsia="方正书宋_GBK"/>
          <w:color w:val="000000"/>
          <w:sz w:val="22"/>
          <w:szCs w:val="22"/>
          <w:u w:val="single"/>
        </w:rPr>
        <w:t>多处时，双</w:t>
      </w:r>
      <w:r>
        <w:rPr>
          <w:rFonts w:ascii="方正书宋_GBK" w:hAnsi="方正书宋_GBK" w:cs="方正书宋_GBK" w:eastAsia="方正书宋_GBK"/>
          <w:color w:val="000000"/>
          <w:kern w:val="0"/>
          <w:sz w:val="22"/>
          <w:szCs w:val="22"/>
        </w:rPr>
        <w:t>方可自行增加以上内容）</w:t>
      </w:r>
    </w:p>
    <w:p>
      <w:pPr>
        <w:pStyle w:val="Normal"/>
        <w:spacing w:lineRule="exact" w:line="420"/>
        <w:ind w:firstLine="440" w:end="0"/>
        <w:rPr/>
      </w:pPr>
      <w:r>
        <w:rPr>
          <w:rFonts w:ascii="方正书宋_GBK" w:hAnsi="方正书宋_GBK" w:cs="方正书宋_GBK" w:eastAsia="方正书宋_GBK"/>
          <w:kern w:val="0"/>
          <w:sz w:val="22"/>
          <w:szCs w:val="22"/>
        </w:rPr>
        <w:t>（二）物业服务期限自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spacing w:lineRule="exact" w:line="420"/>
        <w:ind w:firstLine="440" w:end="0"/>
        <w:rPr/>
      </w:pPr>
      <w:r>
        <w:rPr>
          <w:rFonts w:ascii="方正书宋_GBK" w:hAnsi="方正书宋_GBK" w:cs="方正书宋_GBK" w:eastAsia="方正书宋_GBK"/>
          <w:kern w:val="0"/>
          <w:sz w:val="22"/>
          <w:szCs w:val="22"/>
        </w:rPr>
        <w:t>前期物业管理期间，本物业管理区域内的物业服务费标准为：</w:t>
      </w:r>
      <w:r>
        <w:rPr>
          <w:rFonts w:ascii="方正书宋_GBK" w:hAnsi="方正书宋_GBK" w:cs="方正书宋_GBK" w:eastAsia="方正书宋_GBK"/>
          <w:kern w:val="0"/>
          <w:sz w:val="22"/>
          <w:szCs w:val="22"/>
          <w:u w:val="single"/>
        </w:rPr>
        <w:t>{物业服务</w:t>
      </w:r>
      <w:r>
        <w:rPr>
          <w:rFonts w:ascii="方正书宋_GBK" w:hAnsi="方正书宋_GBK" w:cs="方正书宋_GBK" w:eastAsia="方正书宋_GBK"/>
          <w:kern w:val="0"/>
          <w:sz w:val="22"/>
          <w:szCs w:val="22"/>
        </w:rPr>
        <w:t>费</w:t>
      </w:r>
      <w:r>
        <w:rPr>
          <w:rFonts w:eastAsia="方正书宋_GBK" w:cs="方正书宋_GBK" w:ascii="方正书宋_GBK" w:hAnsi="方正书宋_GBK"/>
          <w:kern w:val="0"/>
          <w:sz w:val="22"/>
          <w:szCs w:val="22"/>
        </w:rPr>
        <w:t>标</w:t>
      </w:r>
      <w:r>
        <w:rPr>
          <w:rFonts w:ascii="方正书宋_GBK" w:hAnsi="方正书宋_GBK" w:cs="方正书宋_GBK" w:eastAsia="方正书宋_GBK"/>
          <w:kern w:val="0"/>
          <w:sz w:val="22"/>
          <w:szCs w:val="22"/>
        </w:rPr>
        <w:t xml:space="preserve">准} </w:t>
      </w:r>
      <w:r>
        <w:rPr>
          <w:rFonts w:eastAsia="方正书宋_GBK" w:cs="方正书宋_GBK" w:ascii="方正书宋_GBK" w:hAnsi="方正书宋_GBK"/>
          <w:kern w:val="0"/>
          <w:sz w:val="22"/>
          <w:szCs w:val="22"/>
        </w:rPr>
        <w:t>元</w:t>
      </w:r>
      <w:r>
        <w:rPr>
          <w:rFonts w:ascii="方正书宋_GBK" w:hAnsi="方正书宋_GBK" w:cs="方正书宋_GBK" w:eastAsia="方正书宋_GBK"/>
          <w:kern w:val="0"/>
          <w:sz w:val="22"/>
          <w:szCs w:val="22"/>
        </w:rPr>
        <w:t>/平方米·月。</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占用该共有产权住房所在建筑区划内的道路（属于城镇公共道路的除外）、绿地（属于城镇公共绿地或明示属于个人的除外）、{业主共有的道路或其他场地}用于停放汽车的车位</w:t>
      </w:r>
      <w:r>
        <w:rPr>
          <w:rFonts w:ascii="方正书宋_GBK" w:hAnsi="方正书宋_GBK" w:cs="方正书宋_GBK" w:eastAsia="方正书宋_GBK"/>
          <w:sz w:val="22"/>
          <w:szCs w:val="22"/>
          <w:u w:val="single"/>
        </w:rPr>
        <w:t>由{停车管理</w:t>
      </w:r>
      <w:r>
        <w:rPr>
          <w:rFonts w:ascii="方正书宋_GBK" w:hAnsi="方正书宋_GBK" w:cs="方正书宋_GBK" w:eastAsia="方正书宋_GBK"/>
          <w:sz w:val="22"/>
          <w:szCs w:val="22"/>
        </w:rPr>
        <w:t>单位}负责管理，停车费用为{元/月}，</w:t>
      </w:r>
      <w:r>
        <w:rPr>
          <w:rFonts w:ascii="方正书宋_GBK" w:hAnsi="方正书宋_GBK" w:cs="方正书宋_GBK" w:eastAsia="方正书宋_GBK"/>
          <w:sz w:val="22"/>
          <w:szCs w:val="22"/>
          <w:u w:val="single"/>
        </w:rPr>
        <w:t>停车收益归</w:t>
      </w:r>
      <w:r>
        <w:rPr>
          <w:rFonts w:ascii="方正书宋_GBK" w:hAnsi="方正书宋_GBK" w:cs="方正书宋_GBK" w:eastAsia="方正书宋_GBK"/>
          <w:sz w:val="22"/>
          <w:szCs w:val="22"/>
        </w:rPr>
        <w:t>全</w:t>
      </w:r>
      <w:r>
        <w:rPr>
          <w:rFonts w:eastAsia="方正书宋_GBK" w:cs="方正书宋_GBK" w:ascii="方正书宋_GBK" w:hAnsi="方正书宋_GBK"/>
          <w:sz w:val="22"/>
          <w:szCs w:val="22"/>
        </w:rPr>
        <w:t>体</w:t>
      </w:r>
      <w:r>
        <w:rPr>
          <w:rFonts w:ascii="方正书宋_GBK" w:hAnsi="方正书宋_GBK" w:cs="方正书宋_GBK" w:eastAsia="方正书宋_GBK"/>
          <w:sz w:val="22"/>
          <w:szCs w:val="22"/>
        </w:rPr>
        <w:t>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（五）乙方已详细阅读前期物业服务合同和临时管理规约，同意甲方提供的前期物业服务，遵守临时管理规约。</w:t>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业主委员会（物业管理委员会）成立后，由业主大会决定选聘或续聘物业服务企业。</w:t>
      </w:r>
    </w:p>
    <w:p>
      <w:pPr>
        <w:pStyle w:val="Normal"/>
        <w:spacing w:lineRule="exact" w:line="420"/>
        <w:ind w:firstLine="440" w:end="0"/>
        <w:rPr>
          <w:rStyle w:val="Strong"/>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（六）甲方应当按照前期物业服务合同的约定承担前期物业服务责任。前期物业服务合同、临时管理规约及其他约定见附件十。</w:t>
      </w:r>
    </w:p>
    <w:p>
      <w:pPr>
        <w:pStyle w:val="largefont"/>
        <w:spacing w:lineRule="exact" w:line="420" w:before="0" w:after="0"/>
        <w:ind w:firstLine="440" w:end="0"/>
        <w:jc w:val="both"/>
        <w:rPr/>
      </w:pPr>
      <w:r>
        <w:rPr>
          <w:rStyle w:val="Strong"/>
          <w:rFonts w:ascii="方正黑体_GBK" w:hAnsi="方正黑体_GBK" w:cs="方正黑体_GBK" w:eastAsia="方正黑体_GBK"/>
          <w:b w:val="false"/>
          <w:bCs w:val="false"/>
          <w:sz w:val="22"/>
          <w:szCs w:val="22"/>
        </w:rPr>
        <w:t>第二十一条  {专项维修资金}</w:t>
      </w:r>
    </w:p>
    <w:p>
      <w:pPr>
        <w:pStyle w:val="largefont"/>
        <w:spacing w:lineRule="exact" w:line="420" w:before="0" w:after="0"/>
        <w:ind w:firstLine="440" w:end="0"/>
        <w:jc w:val="both"/>
        <w:rPr/>
      </w:pPr>
      <w:r>
        <w:rPr>
          <w:rFonts w:ascii="方正书宋_GBK" w:hAnsi="方正书宋_GBK" w:cs="方正书宋_GBK" w:eastAsia="方正书宋_GBK"/>
          <w:bCs/>
          <w:sz w:val="22"/>
          <w:szCs w:val="22"/>
        </w:rPr>
        <w:t>甲方应于办理该共有产权住房首次登记前，到市住房资金管理中心完成商品住宅专项维修资金账户建立。乙方应于办理该共有产权住房入住手续（房屋交付日期</w:t>
      </w:r>
      <w:r>
        <w:rPr>
          <w:rFonts w:ascii="方正书宋_GBK" w:hAnsi="方正书宋_GBK" w:cs="方正书宋_GBK" w:eastAsia="方正书宋_GBK"/>
          <w:bCs/>
          <w:sz w:val="22"/>
          <w:szCs w:val="22"/>
          <w:u w:val="single"/>
        </w:rPr>
        <w:t xml:space="preserve"> {年</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{月}{</w:t>
      </w:r>
      <w:r>
        <w:rPr>
          <w:rFonts w:ascii="方正书宋_GBK" w:hAnsi="方正书宋_GBK" w:cs="方正书宋_GBK" w:eastAsia="方正书宋_GBK"/>
          <w:bCs/>
          <w:sz w:val="22"/>
          <w:szCs w:val="22"/>
        </w:rPr>
        <w:t>日</w:t>
      </w:r>
      <w:r>
        <w:rPr>
          <w:rFonts w:ascii="方正书宋_GBK" w:hAnsi="方正书宋_GBK" w:cs="方正书宋_GBK" w:eastAsia="方正书宋_GBK"/>
          <w:bCs/>
          <w:sz w:val="22"/>
          <w:szCs w:val="22"/>
          <w:u w:val="single"/>
        </w:rPr>
        <w:t>}）前</w:t>
      </w:r>
      <w:r>
        <w:rPr>
          <w:rFonts w:ascii="方正书宋_GBK" w:hAnsi="方正书宋_GBK" w:cs="方正书宋_GBK" w:eastAsia="方正书宋_GBK"/>
          <w:bCs/>
          <w:sz w:val="22"/>
          <w:szCs w:val="22"/>
        </w:rPr>
        <w:t>，按照有关规定到市住房资金管理中心{区管</w:t>
      </w:r>
      <w:r>
        <w:rPr>
          <w:rFonts w:ascii="方正书宋_GBK" w:hAnsi="方正书宋_GBK" w:cs="方正书宋_GBK" w:eastAsia="方正书宋_GBK"/>
          <w:sz w:val="22"/>
          <w:szCs w:val="22"/>
          <w:u w:val="single"/>
        </w:rPr>
        <w:t>理部}（地址：{地址}；联系电</w:t>
      </w:r>
      <w:r>
        <w:rPr>
          <w:rFonts w:ascii="方正书宋_GBK" w:hAnsi="方正书宋_GBK" w:cs="方正书宋_GBK" w:eastAsia="方正书宋_GBK"/>
          <w:bCs/>
          <w:sz w:val="22"/>
          <w:szCs w:val="22"/>
        </w:rPr>
        <w:t>话：{联系电话}</w:t>
      </w:r>
      <w:r>
        <w:rPr>
          <w:rFonts w:ascii="方正书宋_GBK" w:hAnsi="方正书宋_GBK" w:cs="方正书宋_GBK" w:eastAsia="方正书宋_GBK"/>
          <w:sz w:val="22"/>
          <w:szCs w:val="22"/>
          <w:u w:val="single"/>
        </w:rPr>
        <w:t>）交存首期住宅专项维修资金。</w:t>
      </w:r>
      <w:r>
        <w:rPr>
          <w:rFonts w:ascii="方正书宋_GBK" w:hAnsi="方正书宋_GBK" w:cs="方正书宋_GBK" w:eastAsia="方正书宋_GBK"/>
          <w:bCs/>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bCs/>
          <w:sz w:val="22"/>
          <w:szCs w:val="22"/>
        </w:rPr>
      </w:r>
    </w:p>
    <w:p>
      <w:pPr>
        <w:pStyle w:val="largefont"/>
        <w:spacing w:lineRule="exact" w:line="420" w:before="0" w:after="0"/>
        <w:ind w:firstLine="440" w:end="0"/>
        <w:jc w:val="both"/>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未缴纳专项维修资金的，甲方不得向乙方交付该共有产权住房。由此产生的延期交付情况，甲方不承担相应法律责任。</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乙方委托甲方代缴专项维修资金的，甲方自接受委托之日起</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sz w:val="22"/>
          <w:szCs w:val="22"/>
        </w:rPr>
        <w:t>{办理天数</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日（不超过15日）内，向乙方提交北京市住宅专项维修资金专用收据。</w:t>
      </w:r>
    </w:p>
    <w:p>
      <w:pPr>
        <w:pStyle w:val="largefont"/>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第十章  其他约定</w:t>
      </w:r>
    </w:p>
    <w:p>
      <w:pPr>
        <w:pStyle w:val="Normal"/>
        <w:widowControl/>
        <w:spacing w:lineRule="exact" w:line="420"/>
        <w:ind w:firstLine="440" w:end="0"/>
        <w:rPr>
          <w:rFonts w:ascii="宋体;SimSun" w:hAnsi="宋体;SimSun" w:cs="宋体;SimSun"/>
          <w:sz w:val="24"/>
        </w:rPr>
      </w:pPr>
      <w:r>
        <w:rPr>
          <w:rStyle w:val="Strong"/>
          <w:rFonts w:ascii="方正黑体_GBK" w:hAnsi="方正黑体_GBK" w:cs="方正黑体_GBK" w:eastAsia="方正黑体_GBK"/>
          <w:b w:val="false"/>
          <w:bCs w:val="false"/>
          <w:kern w:val="0"/>
          <w:sz w:val="22"/>
          <w:szCs w:val="22"/>
        </w:rPr>
        <w:t>第二十二条 {建筑物区分所有权}</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（一）乙方对其建筑物专有部分享有占有、使用、收益和处分的权利。</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（二）以下部位为共有部分：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建筑物的基础、承重结构、外墙、屋顶等基本结构部分，通道、楼梯、大堂等公共通行部分，消防、公共照明等附属设施、设备，避难层、设备层或设备间等结构部分。</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该共有产权住房所在建筑区划内的道路（属于城镇公共道路的除外）、绿地（属于城镇公共绿地或明示属于个人的除外）、占用业主共有的道路或其他场地用于停放汽车的车位、物业服务用房。</w:t>
      </w:r>
    </w:p>
    <w:p>
      <w:pPr>
        <w:pStyle w:val="Normal"/>
        <w:widowControl/>
        <w:spacing w:lineRule="exact" w:line="420"/>
        <w:ind w:firstLine="440" w:end="0"/>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（三）三方对其他配套设施约定如下：</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规划的车位、车库</w:t>
      </w:r>
      <w:r>
        <w:rPr>
          <w:rFonts w:ascii="方正书宋_GBK" w:hAnsi="方正书宋_GBK" w:cs="方正书宋_GBK" w:eastAsia="方正书宋_GBK"/>
          <w:sz w:val="22"/>
          <w:szCs w:val="22"/>
          <w:u w:val="single"/>
        </w:rPr>
        <w:t>： {车位车库信息} 。</w:t>
      </w:r>
      <w:r>
        <w:rPr>
          <w:rFonts w:ascii="方正书宋_GBK" w:hAnsi="方正书宋_GBK" w:cs="方正书宋_GBK" w:eastAsia="方正书宋_GBK"/>
          <w:sz w:val="22"/>
          <w:szCs w:val="22"/>
        </w:rPr>
      </w:r>
    </w:p>
    <w:p>
      <w:pPr>
        <w:pStyle w:val="Normal"/>
        <w:widowControl/>
        <w:spacing w:lineRule="exact" w:line="420"/>
        <w:ind w:firstLine="440" w:end="0"/>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exact" w:line="420"/>
        <w:ind w:firstLine="440" w:end="0"/>
        <w:rPr>
          <w:rFonts w:ascii="宋体;SimSun" w:hAnsi="宋体;SimSun" w:cs="宋体;SimSun"/>
          <w:b/>
          <w:sz w:val="24"/>
        </w:rPr>
      </w:pPr>
      <w:r>
        <w:rPr>
          <w:rFonts w:ascii="方正书宋_GBK" w:hAnsi="方正书宋_GBK" w:cs="方正书宋_GBK" w:eastAsia="方正书宋_GBK"/>
          <w:sz w:val="22"/>
          <w:szCs w:val="22"/>
        </w:rPr>
        <w:t>（四）合同当事人均不得侵占使用建筑区划内绿地、道路、人防、共有车位等共有部位。</w:t>
      </w:r>
    </w:p>
    <w:p>
      <w:pPr>
        <w:pStyle w:val="Normal"/>
        <w:widowControl/>
        <w:spacing w:lineRule="exact" w:line="420"/>
        <w:ind w:firstLine="440" w:end="0"/>
        <w:rPr>
          <w:rFonts w:ascii="宋体;SimSun" w:hAnsi="宋体;SimSun" w:cs="宋体;SimSun"/>
          <w:b/>
          <w:sz w:val="24"/>
          <w:u w:val="single"/>
        </w:rPr>
      </w:pPr>
      <w:r>
        <w:rPr>
          <w:rStyle w:val="Strong"/>
          <w:rFonts w:ascii="方正黑体_GBK" w:hAnsi="方正黑体_GBK" w:cs="方正黑体_GBK" w:eastAsia="方正黑体_GBK"/>
          <w:b w:val="false"/>
          <w:bCs w:val="false"/>
          <w:kern w:val="0"/>
          <w:sz w:val="22"/>
          <w:szCs w:val="22"/>
        </w:rPr>
        <w:t>第二十三条 税费</w:t>
      </w:r>
    </w:p>
    <w:p>
      <w:pPr>
        <w:pStyle w:val="Normal"/>
        <w:widowControl/>
        <w:spacing w:lineRule="exact" w:line="420"/>
        <w:ind w:firstLine="440" w:end="0"/>
        <w:rPr/>
      </w:pPr>
      <w:r>
        <w:rPr>
          <w:rFonts w:ascii="方正书宋_GBK" w:hAnsi="方正书宋_GBK" w:cs="方正书宋_GBK" w:eastAsia="方正书宋_GBK"/>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方正书宋_GBK" w:hAnsi="方正书宋_GBK" w:cs="方正书宋_GBK" w:eastAsia="方正书宋_GBK"/>
          <w:sz w:val="22"/>
          <w:szCs w:val="22"/>
          <w:u w:val="single"/>
        </w:rPr>
        <w:t xml:space="preserve"> {相关责任方} </w:t>
      </w:r>
      <w:r>
        <w:rPr>
          <w:rFonts w:ascii="方正书宋_GBK" w:hAnsi="方正书宋_GBK" w:cs="方正书宋_GBK" w:eastAsia="方正书宋_GBK"/>
          <w:sz w:val="22"/>
          <w:szCs w:val="22"/>
        </w:rPr>
        <w:t>承担。</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第二十四条  {购房资格承诺}</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乙方通过隐瞒家庭信息、虚假申报、伪造证明材料等方式，骗购共有产权住房的，</w:t>
      </w:r>
      <w:r>
        <w:rPr>
          <w:rFonts w:ascii="方正书宋_GBK" w:hAnsi="方正书宋_GBK" w:cs="方正书宋_GBK" w:eastAsia="方正书宋_GBK"/>
          <w:kern w:val="2"/>
          <w:sz w:val="22"/>
          <w:szCs w:val="22"/>
        </w:rPr>
        <w:t>或承诺腾退公租房、公房未在规定时间内腾退的，</w:t>
      </w:r>
      <w:r>
        <w:rPr>
          <w:rFonts w:ascii="方正书宋_GBK" w:hAnsi="方正书宋_GBK" w:cs="方正书宋_GBK" w:eastAsia="方正书宋_GBK"/>
          <w:sz w:val="22"/>
          <w:szCs w:val="22"/>
        </w:rPr>
        <w:t>应当承担相应经济和法律责任，且</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年内乙方家庭不得在本市申请购买保障性住房、政策性住房。甲方有权向人民法院申请确认合同无效，乙方应当自合同被确认无效之日起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日内按照全部房价款的【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{违约比例}】向甲方支付违约金或赔偿</w:t>
      </w:r>
      <w:r>
        <w:rPr>
          <w:rFonts w:ascii="方正书宋_GBK" w:hAnsi="方正书宋_GBK" w:cs="方正书宋_GBK" w:eastAsia="方正书宋_GBK"/>
          <w:sz w:val="22"/>
          <w:szCs w:val="22"/>
        </w:rPr>
        <w:t>金。同时，甲方应当退还乙方已付全部房价款（含已付贷款部分）。</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第二十五条 销售和使用承诺</w:t>
      </w:r>
    </w:p>
    <w:p>
      <w:pPr>
        <w:pStyle w:val="Normal"/>
        <w:widowControl/>
        <w:spacing w:lineRule="exact" w:line="420"/>
        <w:ind w:firstLine="440" w:end="0"/>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甲方承诺对共有产权住房的销售，不涉及依法或依规划属于乙方和丙方共有的共用部位和设施的处分。</w:t>
      </w:r>
    </w:p>
    <w:p>
      <w:pPr>
        <w:pStyle w:val="Normal"/>
        <w:widowControl/>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甲方承诺已将遮挡或妨碍房屋正常使用的情况告知乙方。具体内容见附件十一。</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乙方使用该共有产权住房期间，不得擅自改变该共有产权住房的用途、建筑主体结构和承重结构。</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4.</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0"/>
          <w:sz w:val="22"/>
          <w:szCs w:val="22"/>
        </w:rPr>
        <w:t>{内容}</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第二十六条  {送达}</w:t>
      </w:r>
    </w:p>
    <w:p>
      <w:pPr>
        <w:pStyle w:val="Normal"/>
        <w:widowControl/>
        <w:spacing w:lineRule="exact" w:line="420"/>
        <w:ind w:firstLine="440" w:end="0"/>
        <w:rPr/>
      </w:pPr>
      <w:r>
        <w:rPr>
          <w:rFonts w:ascii="方正书宋_GBK" w:hAnsi="方正书宋_GBK" w:cs="方正书宋_GBK" w:eastAsia="方正书宋_GBK"/>
          <w:sz w:val="22"/>
          <w:szCs w:val="22"/>
        </w:rPr>
        <w:t>{甲方}、{乙方}和{丙方}保证在本合同中记载的通讯地址、联系电话均真实有效。任何根据本合同发出的文件，均应当采用书面形式，以【邮政快递】【邮寄</w:t>
      </w:r>
      <w:r>
        <w:rPr>
          <w:rFonts w:ascii="方正书宋_GBK" w:hAnsi="方正书宋_GBK" w:cs="方正书宋_GBK" w:eastAsia="方正书宋_GBK"/>
          <w:sz w:val="22"/>
          <w:szCs w:val="22"/>
          <w:u w:val="single"/>
        </w:rPr>
        <w:t>挂号信】 {送达方式}方</w:t>
      </w:r>
      <w:r>
        <w:rPr>
          <w:rFonts w:ascii="方正书宋_GBK" w:hAnsi="方正书宋_GBK" w:cs="方正书宋_GBK" w:eastAsia="方正书宋_GBK"/>
          <w:sz w:val="22"/>
          <w:szCs w:val="22"/>
        </w:rPr>
        <w:t>式送达对方。任何一方变更通讯地址、联系电话的，应当自变更之日起 {</w:t>
      </w:r>
      <w:r>
        <w:rPr>
          <w:rFonts w:ascii="方正书宋_GBK" w:hAnsi="方正书宋_GBK" w:cs="方正书宋_GBK" w:eastAsia="方正书宋_GBK"/>
          <w:sz w:val="22"/>
          <w:szCs w:val="22"/>
          <w:u w:val="single"/>
        </w:rPr>
        <w:t>通知时限}</w:t>
      </w:r>
      <w:r>
        <w:rPr>
          <w:rFonts w:ascii="方正书宋_GBK" w:hAnsi="方正书宋_GBK" w:cs="方正书宋_GBK" w:eastAsia="方正书宋_GBK"/>
          <w:sz w:val="22"/>
          <w:szCs w:val="22"/>
        </w:rPr>
        <w:t>日内书面通知对方。变更的一方未履行通知义务导致送达不能的，应当承担相应的法律责任。</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第二十七条  {买受人信息保护}</w:t>
      </w:r>
    </w:p>
    <w:p>
      <w:pPr>
        <w:pStyle w:val="Normal"/>
        <w:widowControl/>
        <w:spacing w:lineRule="exact" w:line="420"/>
        <w:ind w:firstLine="440" w:end="0"/>
        <w:rPr>
          <w:rFonts w:ascii="宋体;SimSun" w:hAnsi="宋体;SimSun" w:cs="宋体;SimSun"/>
          <w:sz w:val="24"/>
        </w:rPr>
      </w:pPr>
      <w:r>
        <w:rPr>
          <w:rFonts w:ascii="方正书宋_GBK" w:hAnsi="方正书宋_GBK" w:cs="方正书宋_GBK" w:eastAsia="方正书宋_GBK"/>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bookmarkStart w:id="0" w:name="_GoBack"/>
      <w:bookmarkEnd w:id="0"/>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第二十八条  {争议解决方式}</w:t>
      </w:r>
    </w:p>
    <w:p>
      <w:pPr>
        <w:pStyle w:val="Normal"/>
        <w:widowControl/>
        <w:spacing w:lineRule="exact" w:line="420"/>
        <w:ind w:firstLine="440" w:end="0"/>
        <w:rPr/>
      </w:pPr>
      <w:r>
        <w:rPr>
          <w:rFonts w:ascii="方正书宋_GBK" w:hAnsi="方正书宋_GBK" w:cs="方正书宋_GBK" w:eastAsia="方正书宋_GBK"/>
          <w:sz w:val="22"/>
          <w:szCs w:val="22"/>
        </w:rPr>
        <w:t>本合同在履行过程中发生的争议，由当事人协商解决，也可申请{相关机构}房地产业协会或消费者协会等相关机构调解；或按照下列第{编</w:t>
      </w:r>
      <w:r>
        <w:rPr>
          <w:rFonts w:ascii="方正书宋_GBK" w:hAnsi="方正书宋_GBK" w:cs="方正书宋_GBK" w:eastAsia="方正书宋_GBK"/>
          <w:sz w:val="22"/>
          <w:szCs w:val="22"/>
          <w:u w:val="single"/>
        </w:rPr>
        <w:t>号}种方式</w:t>
      </w:r>
      <w:r>
        <w:rPr>
          <w:rFonts w:ascii="方正书宋_GBK" w:hAnsi="方正书宋_GBK" w:cs="方正书宋_GBK" w:eastAsia="方正书宋_GBK"/>
          <w:sz w:val="22"/>
          <w:szCs w:val="22"/>
        </w:rPr>
        <w:t>解决：</w:t>
      </w:r>
    </w:p>
    <w:p>
      <w:pPr>
        <w:pStyle w:val="Normal"/>
        <w:widowContro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依法向房屋所在地人民法院起诉。</w:t>
      </w:r>
    </w:p>
    <w:p>
      <w:pPr>
        <w:pStyle w:val="Normal"/>
        <w:widowControl/>
        <w:spacing w:lineRule="exact" w:line="420"/>
        <w:ind w:firstLine="440" w:end="0"/>
        <w:rPr>
          <w:rFonts w:ascii="宋体;SimSun" w:hAnsi="宋体;SimSun" w:cs="宋体;SimSun"/>
          <w:sz w:val="24"/>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{仲裁事项} 仲裁</w:t>
      </w:r>
      <w:r>
        <w:rPr>
          <w:rFonts w:ascii="方正书宋_GBK" w:hAnsi="方正书宋_GBK" w:cs="方正书宋_GBK" w:eastAsia="方正书宋_GBK"/>
          <w:sz w:val="22"/>
          <w:szCs w:val="22"/>
        </w:rPr>
        <w:t>委员会仲裁。</w:t>
      </w:r>
      <w:r>
        <w:rPr>
          <w:rFonts w:ascii="宋体;SimSun" w:hAnsi="宋体;SimSun" w:cs="宋体;SimSun"/>
          <w:sz w:val="24"/>
        </w:rPr>
      </w:r>
    </w:p>
    <w:p>
      <w:pPr>
        <w:pStyle w:val="Normal"/>
        <w:widowControl/>
        <w:spacing w:lineRule="exact" w:line="420"/>
        <w:ind w:firstLine="440" w:end="0"/>
        <w:rPr>
          <w:rFonts w:ascii="宋体;SimSun" w:hAnsi="宋体;SimSun" w:cs="宋体;SimSun"/>
          <w:b/>
          <w:kern w:val="0"/>
          <w:sz w:val="24"/>
          <w:szCs w:val="20"/>
        </w:rPr>
      </w:pPr>
      <w:r>
        <w:rPr>
          <w:rStyle w:val="Strong"/>
          <w:rFonts w:ascii="方正黑体_GBK" w:hAnsi="方正黑体_GBK" w:cs="方正黑体_GBK" w:eastAsia="方正黑体_GBK"/>
          <w:b w:val="false"/>
          <w:bCs w:val="false"/>
          <w:kern w:val="0"/>
          <w:sz w:val="22"/>
          <w:szCs w:val="22"/>
        </w:rPr>
        <w:t>第二十九条 {合同生效内容}</w:t>
      </w:r>
    </w:p>
    <w:p>
      <w:pPr>
        <w:pStyle w:val="Normal"/>
        <w:widowContro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本合同自三方签字或盖章之日起生效。本合同的解除应当采用书面形式。</w:t>
      </w:r>
    </w:p>
    <w:p>
      <w:pPr>
        <w:pStyle w:val="Normal"/>
        <w:widowControl/>
        <w:spacing w:lineRule="exact" w:line="420"/>
        <w:ind w:firstLine="440" w:end="0"/>
        <w:rPr/>
      </w:pPr>
      <w:r>
        <w:rPr>
          <w:rFonts w:ascii="方正书宋_GBK" w:hAnsi="方正书宋_GBK" w:cs="方正书宋_GBK" w:eastAsia="方正书宋_GBK"/>
          <w:kern w:val="0"/>
          <w:sz w:val="22"/>
          <w:szCs w:val="22"/>
        </w:rPr>
        <w:t>本合同及附件共</w:t>
      </w:r>
      <w:r>
        <w:rPr>
          <w:rFonts w:ascii="方正书宋_GBK" w:hAnsi="方正书宋_GBK" w:cs="方正书宋_GBK" w:eastAsia="方正书宋_GBK"/>
          <w:kern w:val="0"/>
          <w:sz w:val="22"/>
          <w:szCs w:val="22"/>
          <w:u w:val="single"/>
        </w:rPr>
        <w:t xml:space="preserve"> {页数} 页</w:t>
      </w:r>
      <w:r>
        <w:rPr>
          <w:rFonts w:ascii="方正书宋_GBK" w:hAnsi="方正书宋_GBK" w:cs="方正书宋_GBK" w:eastAsia="方正书宋_GBK"/>
          <w:kern w:val="0"/>
          <w:sz w:val="22"/>
          <w:szCs w:val="22"/>
        </w:rPr>
        <w:t xml:space="preserve">，一式 </w:t>
      </w:r>
      <w:r>
        <w:rPr>
          <w:rFonts w:ascii="方正书宋_GBK" w:hAnsi="方正书宋_GBK" w:cs="方正书宋_GBK" w:eastAsia="方正书宋_GBK"/>
          <w:kern w:val="0"/>
          <w:sz w:val="22"/>
          <w:szCs w:val="22"/>
          <w:u w:val="single"/>
        </w:rPr>
        <w:t>{份数} 份，</w:t>
      </w:r>
      <w:r>
        <w:rPr>
          <w:rFonts w:ascii="方正书宋_GBK" w:hAnsi="方正书宋_GBK" w:cs="方正书宋_GBK" w:eastAsia="方正书宋_GBK"/>
          <w:kern w:val="0"/>
          <w:sz w:val="22"/>
          <w:szCs w:val="22"/>
        </w:rPr>
        <w:t>其中甲方 {</w:t>
      </w:r>
      <w:r>
        <w:rPr>
          <w:rFonts w:ascii="方正书宋_GBK" w:hAnsi="方正书宋_GBK" w:cs="方正书宋_GBK" w:eastAsia="方正书宋_GBK"/>
          <w:kern w:val="0"/>
          <w:sz w:val="22"/>
          <w:szCs w:val="22"/>
          <w:u w:val="single"/>
        </w:rPr>
        <w:t xml:space="preserve">甲方份数} </w:t>
      </w:r>
      <w:r>
        <w:rPr>
          <w:rFonts w:ascii="方正书宋_GBK" w:hAnsi="方正书宋_GBK" w:cs="方正书宋_GBK" w:eastAsia="方正书宋_GBK"/>
          <w:kern w:val="0"/>
          <w:sz w:val="22"/>
          <w:szCs w:val="22"/>
        </w:rPr>
        <w:t>份，乙方</w:t>
      </w:r>
      <w:r>
        <w:rPr>
          <w:rFonts w:ascii="方正书宋_GBK" w:hAnsi="方正书宋_GBK" w:cs="方正书宋_GBK" w:eastAsia="方正书宋_GBK"/>
          <w:kern w:val="0"/>
          <w:sz w:val="22"/>
          <w:szCs w:val="22"/>
          <w:u w:val="single"/>
        </w:rPr>
        <w:t xml:space="preserve"> {乙方份数}</w:t>
      </w:r>
      <w:r>
        <w:rPr>
          <w:rFonts w:ascii="方正书宋_GBK" w:hAnsi="方正书宋_GBK" w:cs="方正书宋_GBK" w:eastAsia="方正书宋_GBK"/>
          <w:kern w:val="0"/>
          <w:sz w:val="22"/>
          <w:szCs w:val="22"/>
        </w:rPr>
        <w:t xml:space="preserve"> 份，丙</w:t>
      </w:r>
      <w:r>
        <w:rPr>
          <w:rFonts w:ascii="方正书宋_GBK" w:hAnsi="方正书宋_GBK" w:cs="方正书宋_GBK" w:eastAsia="方正书宋_GBK"/>
          <w:kern w:val="0"/>
          <w:sz w:val="22"/>
          <w:szCs w:val="22"/>
          <w:u w:val="single"/>
        </w:rPr>
        <w:t>方 {丙方份</w:t>
      </w:r>
      <w:r>
        <w:rPr>
          <w:rFonts w:ascii="方正书宋_GBK" w:hAnsi="方正书宋_GBK" w:cs="方正书宋_GBK" w:eastAsia="方正书宋_GBK"/>
          <w:kern w:val="0"/>
          <w:sz w:val="22"/>
          <w:szCs w:val="22"/>
        </w:rPr>
        <w:t>数} 份。合同附件与本合同具有同等法律效力。</w:t>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widowControl/>
        <w:spacing w:lineRule="exact" w:line="42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{甲方（名称）}</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法定代表人签署：{法定代表人}</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委托代理人签署：     {委托代理人签署}</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甲方盖章：{甲方盖章}                       日期：{年}{月}{日}</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乙方（名字）：{名字}</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乙方本人签署：</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法定代理人签署：{代理人签署}</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乙方盖章：{乙方盖章}                       日期：{年}{月}{日}</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丙方（名称）：{名称}</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法定代表人签署：{法定代表人}</w:t>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委托代理人签署：{代理人签名}</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丙方盖章：{公章}                       日期：{年份}年{月份}月{日子}日</w:t>
      </w:r>
    </w:p>
    <w:p>
      <w:pPr>
        <w:pStyle w:val="BodyTextIndent"/>
        <w:spacing w:lineRule="exact" w:line="420"/>
        <w:ind w:firstLine="44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sectPr>
          <w:headerReference w:type="default" r:id="rId22"/>
          <w:headerReference w:type="first" r:id="rId23"/>
          <w:footerReference w:type="default" r:id="rId24"/>
          <w:footerReference w:type="first" r:id="rId25"/>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ind w:firstLine="442" w:end="0"/>
        <w:rPr>
          <w:b w:val="false"/>
          <w:sz w:val="30"/>
          <w:szCs w:val="30"/>
        </w:rPr>
      </w:pPr>
      <w:r>
        <w:rPr>
          <w:rFonts w:ascii="方正书宋_GBK" w:hAnsi="方正书宋_GBK" w:cs="方正书宋_GBK" w:eastAsia="方正书宋_GBK"/>
          <w:sz w:val="22"/>
          <w:szCs w:val="22"/>
        </w:rPr>
        <w:t>签约地点：{地点}</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Style22"/>
        <w:spacing w:lineRule="exact" w:line="420"/>
        <w:ind w:hanging="0" w:end="0"/>
        <w:jc w:val="start"/>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附件一</w:t>
      </w:r>
    </w:p>
    <w:p>
      <w:pPr>
        <w:pStyle w:val="Normal"/>
        <w:spacing w:lineRule="exact" w:line="420"/>
        <w:ind w:end="-15"/>
        <w:jc w:val="center"/>
        <w:rPr/>
      </w:pPr>
      <w:r>
        <w:rPr>
          <w:rFonts w:ascii="方正黑体_GBK" w:hAnsi="方正黑体_GBK" w:cs="方正黑体_GBK" w:eastAsia="方正黑体_GBK"/>
          <w:color w:val="000000"/>
          <w:kern w:val="0"/>
          <w:sz w:val="28"/>
          <w:szCs w:val="28"/>
          <w:lang w:val="zh-TW" w:eastAsia="zh"/>
        </w:rPr>
        <w:t>北京市共有产权住房使用</w:t>
      </w:r>
      <w:r>
        <w:rPr>
          <w:rFonts w:ascii="方正黑体_GBK" w:hAnsi="方正黑体_GBK" w:cs="方正黑体_GBK" w:eastAsia="方正黑体_GBK"/>
          <w:color w:val="000000"/>
          <w:kern w:val="0"/>
          <w:sz w:val="28"/>
          <w:szCs w:val="28"/>
          <w:lang w:val="zh-TW"/>
        </w:rPr>
        <w:t>承诺书</w:t>
      </w:r>
    </w:p>
    <w:p>
      <w:pPr>
        <w:pStyle w:val="Style22"/>
        <w:spacing w:lineRule="exact" w:line="420"/>
        <w:ind w:firstLine="482" w:end="0"/>
        <w:jc w:val="start"/>
        <w:rPr>
          <w:rFonts w:ascii="方正黑体_GBK" w:hAnsi="方正黑体_GBK" w:eastAsia="方正黑体_GBK" w:cs="方正黑体_GBK"/>
          <w:color w:val="000000"/>
          <w:kern w:val="0"/>
          <w:sz w:val="24"/>
          <w:szCs w:val="24"/>
          <w:lang w:val="zh-TW"/>
        </w:rPr>
      </w:pPr>
      <w:r>
        <w:rPr>
          <w:rFonts w:eastAsia="方正黑体_GBK" w:cs="方正黑体_GBK" w:ascii="方正黑体_GBK" w:hAnsi="方正黑体_GBK"/>
          <w:color w:val="000000"/>
          <w:kern w:val="0"/>
          <w:sz w:val="24"/>
          <w:szCs w:val="24"/>
          <w:lang w:val="zh-TW"/>
        </w:rPr>
      </w:r>
    </w:p>
    <w:p>
      <w:pPr>
        <w:pStyle w:val="Style22"/>
        <w:spacing w:lineRule="exact" w:line="420"/>
        <w:ind w:hanging="0" w:end="0"/>
        <w:jc w:val="start"/>
        <w:rPr/>
      </w:pPr>
      <w:r>
        <w:rPr>
          <w:rFonts w:eastAsia="Calibri"/>
          <w:b/>
          <w:sz w:val="24"/>
          <w:szCs w:val="24"/>
        </w:rPr>
        <w:t>承诺人</w:t>
      </w:r>
      <w:r>
        <w:rPr>
          <w:rFonts w:ascii="方正书宋_GBK" w:hAnsi="方正书宋_GBK" w:cs="方正书宋_GBK" w:eastAsia="方正书宋_GBK"/>
          <w:b/>
          <w:sz w:val="22"/>
        </w:rPr>
        <w:t>：</w:t>
      </w:r>
      <w:r>
        <w:rPr>
          <w:rFonts w:ascii="方正书宋_GBK" w:hAnsi="方正书宋_GBK" w:cs="方正书宋_GBK" w:eastAsia="方正书宋_GBK"/>
          <w:b/>
          <w:sz w:val="22"/>
        </w:rPr>
        <w:t>{承诺人姓名}（乙方）</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承诺人一：</w:t>
      </w:r>
      <w:r>
        <w:rPr>
          <w:rFonts w:ascii="方正书宋_GBK" w:hAnsi="方正书宋_GBK" w:cs="方正书宋_GBK" w:eastAsia="方正书宋_GBK"/>
          <w:sz w:val="22"/>
          <w:szCs w:val="22"/>
          <w:u w:val="single"/>
        </w:rPr>
        <w:t xml:space="preserve"> {姓名}</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spacing w:lineRule="exact" w:line="420" w:before="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pacing w:val="14"/>
          <w:sz w:val="22"/>
          <w:szCs w:val="22"/>
          <w:u w:val="single"/>
        </w:rPr>
      </w:r>
    </w:p>
    <w:p>
      <w:pPr>
        <w:pStyle w:val="largefont"/>
        <w:spacing w:lineRule="exact" w:line="420" w:before="0" w:after="0"/>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spacing w:lineRule="exact" w:line="420" w:before="0" w:after="0"/>
        <w:rPr/>
      </w:pPr>
      <w:r>
        <w:rPr>
          <w:rFonts w:ascii="方正书宋_GBK" w:hAnsi="方正书宋_GBK" w:cs="方正书宋_GBK" w:eastAsia="方正书宋_GBK"/>
          <w:sz w:val="22"/>
          <w:szCs w:val="22"/>
        </w:rPr>
        <w:t>证件类型：【居民身份证】【{证件类型}】，证号：{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rPr/>
      </w:pPr>
      <w:r>
        <w:rPr>
          <w:rFonts w:ascii="方正书宋_GBK" w:hAnsi="方正书宋_GBK" w:cs="方正书宋_GBK" w:eastAsia="方正书宋_GBK"/>
          <w:sz w:val="22"/>
          <w:szCs w:val="22"/>
        </w:rPr>
        <w:t>承诺人二：</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spacing w:lineRule="exact" w:line="420" w:before="0" w:after="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证件类型：【居民身份证】【{其他证件类型}】，证号</w:t>
      </w:r>
      <w:r>
        <w:rPr>
          <w:rFonts w:ascii="方正书宋_GBK" w:hAnsi="方正书宋_GBK" w:cs="方正书宋_GBK" w:eastAsia="方正书宋_GBK"/>
          <w:sz w:val="22"/>
          <w:szCs w:val="22"/>
          <w:u w:val="single"/>
        </w:rPr>
        <w:t>：{证件号码}</w:t>
      </w:r>
      <w:r>
        <w:rPr>
          <w:rFonts w:ascii="方正书宋_GBK" w:hAnsi="方正书宋_GBK" w:cs="方正书宋_GBK" w:eastAsia="方正书宋_GBK"/>
          <w:spacing w:val="14"/>
          <w:sz w:val="22"/>
          <w:szCs w:val="22"/>
          <w:u w:val="single"/>
        </w:rPr>
      </w:r>
    </w:p>
    <w:p>
      <w:pPr>
        <w:pStyle w:val="largefont"/>
        <w:spacing w:lineRule="exact" w:line="420" w:before="0" w:after="0"/>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 }</w:t>
      </w:r>
    </w:p>
    <w:p>
      <w:pPr>
        <w:pStyle w:val="largefont"/>
        <w:spacing w:lineRule="exact" w:line="420" w:before="0" w:after="0"/>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spacing w:lineRule="exact" w:line="420" w:before="0" w:after="0"/>
        <w:rPr/>
      </w:pPr>
      <w:r>
        <w:rPr>
          <w:rFonts w:ascii="方正书宋_GBK" w:hAnsi="方正书宋_GBK" w:cs="方正书宋_GBK" w:eastAsia="方正书宋_GBK"/>
          <w:sz w:val="22"/>
          <w:szCs w:val="22"/>
        </w:rPr>
        <w:t>证件类型：【居民身份证】【{其他证件类型}】，证号</w:t>
      </w:r>
      <w:r>
        <w:rPr>
          <w:rFonts w:ascii="方正书宋_GBK" w:hAnsi="方正书宋_GBK" w:cs="方正书宋_GBK" w:eastAsia="方正书宋_GBK"/>
          <w:sz w:val="22"/>
          <w:szCs w:val="22"/>
          <w:u w:val="single"/>
        </w:rPr>
        <w:t>：{证件号码}</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22"/>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widowControl/>
        <w:spacing w:lineRule="exact" w:line="420"/>
        <w:ind w:firstLine="440" w:end="0"/>
        <w:rPr>
          <w:sz w:val="24"/>
        </w:rPr>
      </w:pPr>
      <w:r>
        <w:rPr>
          <w:rFonts w:ascii="方正书宋_GBK" w:hAnsi="方正书宋_GBK" w:cs="方正书宋_GBK" w:eastAsia="方正书宋_GBK"/>
          <w:sz w:val="22"/>
          <w:szCs w:val="22"/>
        </w:rPr>
        <w:t>乙方及乙方同住人已仔细阅读了《北京市共有产权住房管理暂行办法》和相关规定，以及北京市共有产权住房预售合同（以下简称预售合同）、本承诺书内容，对乙方及乙方同住人享有的权利和应当承担的义务明确、清楚，承诺在居住期间，遵守共有产权住房使用有关规定和预售合同、承诺书内容，合理使用房屋。有违反相关规定和预售合同、承诺书的，由丙方按管理规定和预售合同、承诺书进行处理。</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第一条  同住人基本情况</w:t>
      </w:r>
    </w:p>
    <w:p>
      <w:pPr>
        <w:pStyle w:val="Normal"/>
        <w:spacing w:lineRule="exact" w:line="420"/>
        <w:ind w:firstLine="442" w:end="0"/>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姓名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{姓名}</w:t>
      </w:r>
    </w:p>
    <w:p>
      <w:pPr>
        <w:pStyle w:val="largefont"/>
        <w:spacing w:lineRule="exact" w:line="420" w:before="0" w:after="0"/>
        <w:ind w:firstLine="440" w:end="0"/>
        <w:jc w:val="both"/>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证件类型：【居民身份证】【{其他证件类型}】，证号</w:t>
      </w:r>
      <w:r>
        <w:rPr>
          <w:rFonts w:ascii="方正书宋_GBK" w:hAnsi="方正书宋_GBK" w:cs="方正书宋_GBK" w:eastAsia="方正书宋_GBK"/>
          <w:sz w:val="22"/>
          <w:szCs w:val="22"/>
          <w:u w:val="single"/>
        </w:rPr>
        <w:t>：{证件号码}</w:t>
      </w:r>
      <w:r>
        <w:rPr>
          <w:rFonts w:ascii="方正书宋_GBK" w:hAnsi="方正书宋_GBK" w:cs="方正书宋_GBK" w:eastAsia="方正书宋_GBK"/>
          <w:spacing w:val="14"/>
          <w:sz w:val="22"/>
          <w:szCs w:val="22"/>
          <w:u w:val="single"/>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spacing w:lineRule="exact" w:line="420" w:before="0" w:after="0"/>
        <w:ind w:firstLine="440" w:end="0"/>
        <w:jc w:val="both"/>
        <w:rPr/>
      </w:pPr>
      <w:r>
        <w:rPr>
          <w:rFonts w:ascii="方正书宋_GBK" w:hAnsi="方正书宋_GBK" w:cs="方正书宋_GBK" w:eastAsia="方正书宋_GBK"/>
          <w:sz w:val="22"/>
          <w:szCs w:val="22"/>
        </w:rPr>
        <w:t>证件类型：【居民身份证】【{证件类型}】，证号：{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spacing w:lineRule="exact" w:line="420" w:before="0" w:after="0"/>
        <w:ind w:firstLine="440" w:end="0"/>
        <w:jc w:val="both"/>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（同住人为多人时，可相应增加）</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第二条  {房屋转让}</w:t>
      </w:r>
    </w:p>
    <w:p>
      <w:pPr>
        <w:pStyle w:val="largefont"/>
        <w:spacing w:lineRule="exact" w:line="420" w:before="0" w:after="0"/>
        <w:ind w:firstLine="440" w:end="0"/>
        <w:jc w:val="both"/>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乙方取得不动产权证书未满</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的，不允许转让房屋产权份额，因特殊原因确需转让的，可向原分配区住房城乡建设委（房管局）提交申请，由丙方回购。回购价格按购买价格并考虑折旧和物价水平等因素确定，具体价格在回购合同中另行约定。</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乙方取得不动产权证书满</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年的，可按市场价格转让所购房屋产权份额。</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）乙方向原分配区住房城乡建设委（房管局）提交上市申请，明确出售价格。同等价格条件下，丙方可优先购买。</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丙方行使优先购买权的房屋价格，应委托房地产估价机构参照周边市场价格评估确定。乙方转让价格明显低于评估价格的，丙方应当按购房人提出的转让价格予以回购。</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第三条 购买其他住房</w:t>
      </w:r>
    </w:p>
    <w:p>
      <w:pPr>
        <w:pStyle w:val="largefont"/>
        <w:spacing w:lineRule="exact" w:line="420" w:before="0" w:after="0"/>
        <w:ind w:firstLine="440" w:end="0"/>
        <w:jc w:val="both"/>
        <w:rPr/>
      </w:pPr>
      <w:r>
        <w:rPr>
          <w:rFonts w:ascii="方正书宋_GBK" w:hAnsi="方正书宋_GBK" w:cs="方正书宋_GBK" w:eastAsia="方正书宋_GBK"/>
          <w:sz w:val="22"/>
          <w:szCs w:val="22"/>
        </w:rPr>
        <w:t>乙方及其未成年子女购买其他商品住房的，在签订有关房屋买卖合同后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日内，以书面形式告知丙方。丙方可以在收到乙方告知或者收到相关不动产登记机构书面告知后，按照有关规定由丙方按市场评估价格回购该房屋乙方产权份额。</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第四条  房屋出租</w:t>
      </w:r>
    </w:p>
    <w:p>
      <w:pPr>
        <w:pStyle w:val="Normal"/>
        <w:widowControl/>
        <w:spacing w:lineRule="exact" w:line="420"/>
        <w:ind w:firstLine="440" w:end="0"/>
        <w:rPr/>
      </w:pPr>
      <w:r>
        <w:rPr>
          <w:rFonts w:ascii="方正书宋_GBK" w:hAnsi="方正书宋_GBK" w:cs="方正书宋_GBK" w:eastAsia="方正书宋_GBK"/>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第五条  房屋的居住及{查访}</w:t>
      </w:r>
    </w:p>
    <w:p>
      <w:pPr>
        <w:pStyle w:val="Normal"/>
        <w:widowControl/>
        <w:spacing w:lineRule="exact" w:line="420"/>
        <w:ind w:firstLine="440" w:end="0"/>
        <w:rPr/>
      </w:pPr>
      <w:r>
        <w:rPr>
          <w:rFonts w:ascii="方正书宋_GBK" w:hAnsi="方正书宋_GBK" w:cs="方正书宋_GBK" w:eastAsia="方正书宋_GBK"/>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pPr>
        <w:pStyle w:val="Normal"/>
        <w:widowControl/>
        <w:spacing w:lineRule="exact" w:line="420"/>
        <w:ind w:firstLine="440" w:end="0"/>
        <w:rPr>
          <w:rFonts w:ascii="宋体;SimSun" w:hAnsi="宋体;SimSun" w:cs="宋体;SimSun"/>
          <w:sz w:val="24"/>
        </w:rPr>
      </w:pPr>
      <w:r>
        <w:rPr>
          <w:rFonts w:ascii="方正书宋_GBK" w:hAnsi="方正书宋_GBK" w:cs="方正书宋_GBK" w:eastAsia="方正书宋_GBK"/>
          <w:sz w:val="22"/>
          <w:szCs w:val="22"/>
        </w:rPr>
        <w:t>乙方同意，丙方可以采取家访等方式，查实该房屋的居住和使用状况，乙方应当给予配合。</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第六条  合理使用</w:t>
      </w:r>
    </w:p>
    <w:p>
      <w:pPr>
        <w:pStyle w:val="Normal"/>
        <w:widowControl/>
        <w:spacing w:lineRule="exact" w:line="420"/>
        <w:ind w:firstLine="440" w:end="0"/>
        <w:rPr/>
      </w:pPr>
      <w:r>
        <w:rPr>
          <w:rFonts w:ascii="方正书宋_GBK" w:hAnsi="方正书宋_GBK" w:cs="方正书宋_GBK" w:eastAsia="方正书宋_GBK"/>
          <w:sz w:val="22"/>
          <w:szCs w:val="22"/>
        </w:rPr>
        <w:t>乙方按照相关规定和主合同及本房屋使用协议，合理使用房屋，自房屋交付后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使用年限}年内，乙方不得对内部装饰装修进行拆除。自主合同签订之日起，乙方与丙方没有协商一致，不得将房屋出售、赠与、出租、出借。乙方有擅自出售、赠与、出租、出借行为的，按照以下方式处理：</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（一）乙方收到丙方要求改正的书面通知后，应及时改正。</w:t>
      </w:r>
    </w:p>
    <w:p>
      <w:pPr>
        <w:pStyle w:val="Normal"/>
        <w:widowControl/>
        <w:spacing w:lineRule="exact" w:line="420"/>
        <w:ind w:firstLine="440" w:end="0"/>
        <w:rPr/>
      </w:pPr>
      <w:r>
        <w:rPr>
          <w:rFonts w:ascii="方正书宋_GBK" w:hAnsi="方正书宋_GBK" w:cs="方正书宋_GBK" w:eastAsia="方正书宋_GBK"/>
          <w:sz w:val="22"/>
          <w:szCs w:val="22"/>
        </w:rPr>
        <w:t>（二）乙方未及时改正的，每日按乙方支付房款的万分之</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sz w:val="22"/>
          <w:szCs w:val="22"/>
        </w:rPr>
        <w:t>金比例}向丙方支付违约金，违约金计算期限自书面通知明确的改正日期至实际改正之日止。</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（三）乙方擅自转让、出租等行为将作为不良信用记录，纳入本市信用信息管理系统。</w:t>
      </w:r>
    </w:p>
    <w:p>
      <w:pPr>
        <w:pStyle w:val="Normal"/>
        <w:widowContro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（四）政府主管部门对乙方擅自转让、出租等行为作出行政处理决定或乙方造成丙方重大损失的，丙方有权在退回乙方原购房款同等金额后，腾退该住房。</w:t>
      </w:r>
    </w:p>
    <w:p>
      <w:pPr>
        <w:pStyle w:val="Normal"/>
        <w:widowControl/>
        <w:spacing w:lineRule="exact" w:line="420"/>
        <w:ind w:firstLine="440" w:end="0"/>
        <w:rPr/>
      </w:pPr>
      <w:r>
        <w:rPr>
          <w:rStyle w:val="Strong"/>
          <w:rFonts w:ascii="方正黑体_GBK" w:hAnsi="方正黑体_GBK" w:cs="方正黑体_GBK" w:eastAsia="方正黑体_GBK"/>
          <w:b w:val="false"/>
          <w:bCs w:val="false"/>
          <w:kern w:val="0"/>
          <w:sz w:val="22"/>
          <w:szCs w:val="22"/>
        </w:rPr>
        <w:t>第七条 {使用房屋相关费用}</w:t>
      </w:r>
    </w:p>
    <w:p>
      <w:pPr>
        <w:pStyle w:val="Normal"/>
        <w:spacing w:lineRule="exact" w:line="420"/>
        <w:ind w:firstLine="440" w:end="0"/>
        <w:rPr/>
      </w:pPr>
      <w:r>
        <w:rPr>
          <w:rFonts w:ascii="方正书宋_GBK" w:hAnsi="方正书宋_GBK" w:cs="方正书宋_GBK" w:eastAsia="方正书宋_GBK"/>
          <w:sz w:val="22"/>
          <w:szCs w:val="22"/>
        </w:rPr>
        <w:t>乙方应当按照本市相关规定和主合同第二十一条约定，缴纳专项维修资金，关于支取、使用专项维修资金等相关事宜，根据本市有关规定或经乙方、丙方另行约定。</w:t>
      </w:r>
    </w:p>
    <w:p>
      <w:pPr>
        <w:pStyle w:val="Normal"/>
        <w:spacing w:lineRule="exact" w:line="420"/>
        <w:ind w:firstLine="44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共有产权住房的物业服务费，由乙方承担。具体事宜由乙方和物业服务企业在物业服务合同中进行约定。</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乙方签字：{签字}</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承诺人一：{姓名}</w:t>
      </w:r>
    </w:p>
    <w:p>
      <w:pPr>
        <w:pStyle w:val="BodyTextIndent"/>
        <w:spacing w:lineRule="exact" w:line="420"/>
        <w:ind w:firstLine="3975"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承诺人二：</w:t>
      </w:r>
    </w:p>
    <w:p>
      <w:pPr>
        <w:sectPr>
          <w:headerReference w:type="default" r:id="rId26"/>
          <w:headerReference w:type="first" r:id="rId27"/>
          <w:footerReference w:type="default" r:id="rId28"/>
          <w:footerReference w:type="first" r:id="rId29"/>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spacing w:lineRule="exact" w:line="420"/>
        <w:ind w:firstLine="485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{年}{月}{日}</w:t>
      </w:r>
    </w:p>
    <w:p>
      <w:pPr>
        <w:pStyle w:val="Style22"/>
        <w:spacing w:lineRule="exact" w:line="420"/>
        <w:ind w:hanging="2" w:start="2" w:end="0"/>
        <w:jc w:val="start"/>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 xml:space="preserve">附件二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房屋平面图</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（应当标明方位、标识消防门、过道、设备等部位）</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sectPr>
          <w:headerReference w:type="default" r:id="rId30"/>
          <w:headerReference w:type="first" r:id="rId31"/>
          <w:footerReference w:type="default" r:id="rId32"/>
          <w:footerReference w:type="first" r:id="rId33"/>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附件三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与该共有产权住房有关的共用建筑面积分摊情况</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（详见《房屋面积测算技术报告书》</w:t>
      </w:r>
      <w:r>
        <w:rPr>
          <w:rFonts w:eastAsia="方正黑体_GBK" w:cs="方正黑体_GBK" w:ascii="方正黑体_GBK" w:hAnsi="方正黑体_GBK"/>
          <w:bCs/>
          <w:sz w:val="28"/>
          <w:szCs w:val="28"/>
        </w:rPr>
        <w:t>(</w:t>
      </w:r>
      <w:r>
        <w:rPr>
          <w:rFonts w:ascii="方正黑体_GBK" w:hAnsi="方正黑体_GBK" w:cs="方正黑体_GBK" w:eastAsia="方正黑体_GBK"/>
          <w:bCs/>
          <w:sz w:val="28"/>
          <w:szCs w:val="28"/>
        </w:rPr>
        <w:t>预测绘）</w:t>
      </w:r>
      <w:r>
        <w:rPr>
          <w:rFonts w:eastAsia="方正黑体_GBK" w:cs="方正黑体_GBK" w:ascii="方正黑体_GBK" w:hAnsi="方正黑体_GBK"/>
          <w:bCs/>
          <w:sz w:val="28"/>
          <w:szCs w:val="28"/>
        </w:rPr>
        <w:t>)</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被分摊的共用部位的名称、用途、所在位置。</w:t>
      </w:r>
    </w:p>
    <w:p>
      <w:p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{共有产权住房名称}、{用途}、{所在位置}等。</w:t>
      </w:r>
    </w:p>
    <w:p>
      <w:pPr>
        <w:sectPr>
          <w:headerReference w:type="default" r:id="rId34"/>
          <w:headerReference w:type="first" r:id="rId35"/>
          <w:footerReference w:type="default" r:id="rId36"/>
          <w:footerReference w:type="first" r:id="rId37"/>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不分摊的共用部位。</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附件四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该共有产权住房取得抵押权人同意销售的证明</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及抵押当事人的相关约定</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抵押权人同意该共有产权住房预售的证明。</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解除抵押的条件和时间。</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关于抵押的其他约定。</w:t>
      </w:r>
    </w:p>
    <w:p>
      <w:pPr>
        <w:sectPr>
          <w:headerReference w:type="default" r:id="rId38"/>
          <w:headerReference w:type="first" r:id="rId39"/>
          <w:footerReference w:type="default" r:id="rId40"/>
          <w:footerReference w:type="first" r:id="rId41"/>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附件五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关于本项目内相关设施、设备的具体约定</w:t>
      </w:r>
    </w:p>
    <w:p>
      <w:pPr>
        <w:pStyle w:val="PlainText"/>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该共有产权住房所在楼栋本期的项目建设方案。</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相关设施的位置及用途。</w:t>
      </w:r>
    </w:p>
    <w:p>
      <w:pPr>
        <w:pStyle w:val="largefont"/>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（注：根据《北京市绿化条例》，</w:t>
      </w:r>
      <w:r>
        <w:rPr>
          <w:rFonts w:eastAsia="方正书宋_GBK" w:cs="方正书宋_GBK" w:ascii="方正书宋_GBK" w:hAnsi="方正书宋_GBK"/>
          <w:sz w:val="22"/>
          <w:szCs w:val="22"/>
        </w:rPr>
        <w:t>{年份}</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份</w:t>
      </w:r>
      <w:r>
        <w:rPr>
          <w:rFonts w:ascii="方正书宋_GBK" w:hAnsi="方正书宋_GBK" w:cs="方正书宋_GBK" w:eastAsia="方正书宋_GBK"/>
          <w:sz w:val="22"/>
          <w:szCs w:val="22"/>
        </w:rPr>
        <w:t>}日后办理规划许可并在规划许可中注明规划绿地情况的建设工程，应在合同中明确建设工程附属绿地的{属性}、{具体内容}等{信息类型}）</w:t>
      </w:r>
    </w:p>
    <w:p>
      <w:pPr>
        <w:sectPr>
          <w:headerReference w:type="default" r:id="rId42"/>
          <w:headerReference w:type="first" r:id="rId43"/>
          <w:footerReference w:type="default" r:id="rId44"/>
          <w:footerReference w:type="first" r:id="rId4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pStyle w:val="Normal"/>
        <w:tabs>
          <w:tab w:val="clear" w:pos="420"/>
          <w:tab w:val="left" w:pos="4680" w:leader="none"/>
        </w:tabs>
        <w:spacing w:lineRule="exact" w:line="420"/>
        <w:jc w:val="start"/>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附件六  </w:t>
      </w:r>
    </w:p>
    <w:p>
      <w:pPr>
        <w:pStyle w:val="Normal"/>
        <w:tabs>
          <w:tab w:val="clear" w:pos="420"/>
          <w:tab w:val="left" w:pos="4680" w:leader="none"/>
        </w:tabs>
        <w:spacing w:lineRule="exact" w:line="42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装饰装修及设备标准的约定</w:t>
      </w:r>
    </w:p>
    <w:p>
      <w:pPr>
        <w:pStyle w:val="Normal"/>
        <w:numPr>
          <w:ilvl w:val="0"/>
          <w:numId w:val="0"/>
        </w:numPr>
        <w:tabs>
          <w:tab w:val="clear" w:pos="420"/>
          <w:tab w:val="left" w:pos="360" w:leader="none"/>
        </w:tabs>
        <w:spacing w:lineRule="exact" w:line="420"/>
        <w:ind w:firstLine="480" w:end="0"/>
        <w:jc w:val="start"/>
        <w:outlineLvl w:val="0"/>
        <w:rPr>
          <w:rFonts w:ascii="方正小标宋_GBK" w:hAnsi="方正小标宋_GBK" w:eastAsia="方正小标宋_GBK" w:cs="方正小标宋_GBK"/>
          <w:sz w:val="24"/>
        </w:rPr>
      </w:pPr>
      <w:r>
        <w:rPr>
          <w:rFonts w:ascii="方正小标宋_GBK" w:hAnsi="方正小标宋_GBK" w:cs="方正小标宋_GBK" w:eastAsia="方正小标宋_GBK"/>
          <w:sz w:val="24"/>
        </w:rPr>
        <w:t>一、公共部分</w:t>
      </w:r>
    </w:p>
    <w:p>
      <w:pPr>
        <w:pStyle w:val="Normal"/>
        <w:tabs>
          <w:tab w:val="clear" w:pos="420"/>
          <w:tab w:val="left" w:pos="360" w:leader="none"/>
        </w:tabs>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主体结构：【框架结构】【框剪结</w:t>
      </w:r>
      <w:r>
        <w:rPr>
          <w:rFonts w:ascii="方正书宋_GBK" w:hAnsi="方正书宋_GBK" w:cs="方正书宋_GBK" w:eastAsia="方正书宋_GBK"/>
          <w:color w:val="000000"/>
          <w:sz w:val="22"/>
          <w:szCs w:val="22"/>
        </w:rPr>
        <w:t>构】【剪力墙结构】【{结构</w:t>
      </w:r>
      <w:r>
        <w:rPr>
          <w:rFonts w:ascii="方正书宋_GBK" w:hAnsi="方正书宋_GBK" w:cs="方正书宋_GBK" w:eastAsia="方正书宋_GBK"/>
          <w:color w:val="000000"/>
          <w:sz w:val="22"/>
          <w:szCs w:val="22"/>
          <w:u w:val="single"/>
        </w:rPr>
        <w:t>类型}】</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外墙：</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保温方式：{{保温方式选择}}</w:t>
      </w:r>
      <w:r>
        <w:rPr>
          <w:rFonts w:ascii="方正书宋_GBK" w:hAnsi="方正书宋_GBK" w:cs="方正书宋_GBK" w:eastAsia="方正书宋_GBK"/>
          <w:color w:val="000000"/>
          <w:sz w:val="22"/>
          <w:szCs w:val="22"/>
          <w:u w:val="single"/>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保温材料：【挤塑聚苯板】【模塑聚苯板】【岩棉】【发泡聚氨酯】【{待选材</w:t>
      </w:r>
      <w:r>
        <w:rPr>
          <w:rFonts w:ascii="方正书宋_GBK" w:hAnsi="方正书宋_GBK" w:cs="方正书宋_GBK" w:eastAsia="方正书宋_GBK"/>
          <w:color w:val="000000"/>
          <w:sz w:val="22"/>
          <w:szCs w:val="22"/>
          <w:u w:val="single"/>
        </w:rPr>
        <w:t>料}】</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外窗：</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开启方式：【内平开窗】【外平开窗】【外开上悬窗】【内开下悬窗】【{选项}】</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种类：【中空玻璃塑料窗】【中空玻璃铝合金窗】【中空玻璃铝木复合窗】【{其他类型}】</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{单元入口大堂}：</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地面：【地面砂浆】【瓷砖】【{地面材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顶棚：【抹灰砂浆】【涂料】【石膏板】【{选项}</w:t>
      </w:r>
      <w:r>
        <w:rPr>
          <w:rFonts w:ascii="方正书宋_GBK" w:hAnsi="方正书宋_GBK" w:cs="方正书宋_GBK" w:eastAsia="方正书宋_GBK"/>
          <w:color w:val="000000"/>
          <w:sz w:val="22"/>
          <w:szCs w:val="22"/>
          <w:u w:val="single"/>
        </w:rPr>
        <w:t>】</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灯）】【{选项}</w:t>
      </w:r>
      <w:r>
        <w:rPr>
          <w:rFonts w:ascii="方正书宋_GBK" w:hAnsi="方正书宋_GBK" w:cs="方正书宋_GBK" w:eastAsia="方正书宋_GBK"/>
          <w:color w:val="000000"/>
          <w:sz w:val="22"/>
          <w:szCs w:val="22"/>
          <w:u w:val="single"/>
        </w:rPr>
        <w:t>】</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公共电梯厅：{电梯厅描述}</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地面：【地面砂浆】【瓷砖】【{地面材</w:t>
      </w:r>
      <w:r>
        <w:rPr>
          <w:rFonts w:ascii="方正书宋_GBK" w:hAnsi="方正书宋_GBK" w:cs="方正书宋_GBK" w:eastAsia="方正书宋_GBK"/>
          <w:color w:val="000000"/>
          <w:sz w:val="22"/>
          <w:szCs w:val="22"/>
          <w:u w:val="single"/>
        </w:rPr>
        <w:t>料}】</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质}】</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顶棚：【抹灰砂浆】【涂料】【石膏板】【{选项}</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电梯门套：【木门套】【铝合金门套】【{选项}</w:t>
      </w:r>
      <w:r>
        <w:rPr>
          <w:rFonts w:ascii="方正书宋_GBK" w:hAnsi="方正书宋_GBK" w:cs="方正书宋_GBK" w:eastAsia="方正书宋_GBK"/>
          <w:color w:val="000000"/>
          <w:sz w:val="22"/>
          <w:szCs w:val="22"/>
          <w:u w:val="single"/>
        </w:rPr>
        <w:t>】</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灯）】【{选项}</w:t>
      </w:r>
      <w:r>
        <w:rPr>
          <w:rFonts w:ascii="方正书宋_GBK" w:hAnsi="方正书宋_GBK" w:cs="方正书宋_GBK" w:eastAsia="方正书宋_GBK"/>
          <w:color w:val="000000"/>
          <w:sz w:val="22"/>
          <w:szCs w:val="22"/>
          <w:u w:val="single"/>
        </w:rPr>
        <w:t>】</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电梯：{电梯信息}</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电梯品牌名称：</w:t>
      </w:r>
      <w:r>
        <w:rPr>
          <w:rFonts w:ascii="方正书宋_GBK" w:hAnsi="方正书宋_GBK" w:cs="方正书宋_GBK" w:eastAsia="方正书宋_GBK"/>
          <w:color w:val="000000"/>
          <w:sz w:val="22"/>
          <w:szCs w:val="22"/>
          <w:u w:val="single"/>
        </w:rPr>
        <w:t>{电梯品牌名称}</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型号：</w:t>
      </w:r>
      <w:r>
        <w:rPr>
          <w:rFonts w:ascii="方正书宋_GBK" w:hAnsi="方正书宋_GBK" w:cs="方正书宋_GBK" w:eastAsia="方正书宋_GBK"/>
          <w:color w:val="000000"/>
          <w:sz w:val="22"/>
          <w:szCs w:val="22"/>
          <w:u w:val="single"/>
        </w:rPr>
        <w:t>{型号}</w:t>
      </w:r>
    </w:p>
    <w:p>
      <w:pPr>
        <w:pStyle w:val="Normal"/>
        <w:tabs>
          <w:tab w:val="clear" w:pos="420"/>
          <w:tab w:val="left" w:pos="360" w:leader="none"/>
        </w:tabs>
        <w:spacing w:lineRule="exact" w:line="420"/>
        <w:ind w:firstLine="440" w:end="0"/>
        <w:jc w:val="start"/>
        <w:rPr/>
      </w:pPr>
      <w:r>
        <w:rPr>
          <w:rFonts w:ascii="方正书宋_GBK" w:hAnsi="方正书宋_GBK" w:cs="方正书宋_GBK" w:eastAsia="方正书宋_GBK"/>
          <w:color w:val="000000"/>
          <w:sz w:val="22"/>
          <w:szCs w:val="22"/>
        </w:rPr>
        <w:t>电梯载重量：</w:t>
      </w:r>
      <w:r>
        <w:rPr>
          <w:rFonts w:ascii="方正书宋_GBK" w:hAnsi="方正书宋_GBK" w:cs="方正书宋_GBK" w:eastAsia="方正书宋_GBK"/>
          <w:color w:val="000000"/>
          <w:sz w:val="22"/>
          <w:szCs w:val="22"/>
          <w:u w:val="single"/>
        </w:rPr>
        <w:t>{载重量} 千克</w:t>
      </w:r>
      <w:r>
        <w:rPr>
          <w:rFonts w:ascii="方正书宋_GBK" w:hAnsi="方正书宋_GBK" w:cs="方正书宋_GBK" w:eastAsia="方正书宋_GBK"/>
          <w:color w:val="000000"/>
          <w:sz w:val="22"/>
          <w:szCs w:val="22"/>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公共楼梯间：</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地面：{地面材料}{瓷砖}{   }</w:t>
      </w:r>
      <w:r>
        <w:rPr>
          <w:rFonts w:ascii="方正书宋_GBK" w:hAnsi="方正书宋_GBK" w:cs="方正书宋_GBK" w:eastAsia="方正书宋_GBK"/>
          <w:color w:val="000000"/>
          <w:sz w:val="22"/>
          <w:szCs w:val="22"/>
          <w:u w:val="single"/>
        </w:rPr>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料}】</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顶棚：【抹灰砂浆】【瓷砖】【{选项}</w:t>
      </w:r>
      <w:r>
        <w:rPr>
          <w:rFonts w:ascii="方正书宋_GBK" w:hAnsi="方正书宋_GBK" w:cs="方正书宋_GBK" w:eastAsia="方正书宋_GBK"/>
          <w:color w:val="000000"/>
          <w:sz w:val="22"/>
          <w:szCs w:val="22"/>
          <w:u w:val="single"/>
        </w:rPr>
        <w:t>】</w:t>
      </w:r>
    </w:p>
    <w:p>
      <w:pPr>
        <w:pStyle w:val="Normal"/>
        <w:tabs>
          <w:tab w:val="clear" w:pos="420"/>
          <w:tab w:val="left" w:pos="360" w:leader="none"/>
        </w:tabs>
        <w:spacing w:lineRule="exact" w:line="420"/>
        <w:ind w:firstLine="440" w:end="0"/>
        <w:jc w:val="start"/>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栏杆：【木栏杆】【铝合金栏杆】【{其他类</w:t>
      </w:r>
      <w:r>
        <w:rPr>
          <w:rFonts w:ascii="方正书宋_GBK" w:hAnsi="方正书宋_GBK" w:cs="方正书宋_GBK" w:eastAsia="方正书宋_GBK"/>
          <w:color w:val="000000"/>
          <w:sz w:val="22"/>
          <w:szCs w:val="22"/>
          <w:u w:val="single"/>
        </w:rPr>
        <w:t>型}】</w:t>
      </w:r>
    </w:p>
    <w:p>
      <w:pPr>
        <w:pStyle w:val="Normal"/>
        <w:tabs>
          <w:tab w:val="clear" w:pos="420"/>
          <w:tab w:val="left" w:pos="360" w:leader="none"/>
        </w:tabs>
        <w:spacing w:lineRule="exact" w:line="420"/>
        <w:ind w:firstLine="440" w:end="0"/>
        <w:jc w:val="start"/>
        <w:rPr>
          <w:rFonts w:ascii="宋体;SimSun" w:hAnsi="宋体;SimSun" w:cs="宋体;SimSun"/>
          <w:sz w:val="24"/>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灯）】【{其他</w:t>
      </w:r>
      <w:r>
        <w:rPr>
          <w:rFonts w:ascii="方正书宋_GBK" w:hAnsi="方正书宋_GBK" w:cs="方正书宋_GBK" w:eastAsia="方正书宋_GBK"/>
          <w:sz w:val="22"/>
          <w:szCs w:val="22"/>
        </w:rPr>
        <w:t>灯</w:t>
      </w:r>
      <w:r>
        <w:rPr>
          <w:rFonts w:ascii="方正书宋_GBK" w:hAnsi="方正书宋_GBK" w:cs="方正书宋_GBK" w:eastAsia="方正书宋_GBK"/>
          <w:sz w:val="22"/>
          <w:szCs w:val="22"/>
          <w:u w:val="single"/>
        </w:rPr>
        <w:t>具}】</w:t>
      </w:r>
      <w:r>
        <w:rPr>
          <w:rFonts w:ascii="宋体;SimSun" w:hAnsi="宋体;SimSun" w:cs="宋体;SimSun"/>
          <w:sz w:val="24"/>
          <w:u w:val="single"/>
        </w:rPr>
      </w:r>
    </w:p>
    <w:p>
      <w:pPr>
        <w:pStyle w:val="Normal"/>
        <w:numPr>
          <w:ilvl w:val="0"/>
          <w:numId w:val="0"/>
        </w:numPr>
        <w:tabs>
          <w:tab w:val="clear" w:pos="420"/>
          <w:tab w:val="left" w:pos="360" w:leader="none"/>
        </w:tabs>
        <w:spacing w:lineRule="exact" w:line="420"/>
        <w:ind w:firstLine="480" w:end="0"/>
        <w:jc w:val="start"/>
        <w:outlineLvl w:val="0"/>
        <w:rPr>
          <w:rFonts w:ascii="方正小标宋_GBK" w:hAnsi="方正小标宋_GBK" w:eastAsia="方正小标宋_GBK" w:cs="方正小标宋_GBK"/>
          <w:sz w:val="24"/>
        </w:rPr>
      </w:pPr>
      <w:r>
        <w:rPr>
          <w:rFonts w:ascii="方正小标宋_GBK" w:hAnsi="方正小标宋_GBK" w:cs="方正小标宋_GBK" w:eastAsia="方正小标宋_GBK"/>
          <w:sz w:val="24"/>
        </w:rPr>
        <w:t>二、户内部分</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甲方未经双方约定增加的装置、{装修}、{装饰}，视为无条件赠送给乙方。双方就装饰装修主要材料和设备的品牌、规格、数量等内容约定如下：</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采暖系统：{采暖系统}</w:t>
      </w:r>
    </w:p>
    <w:p>
      <w:pPr>
        <w:pStyle w:val="Normal"/>
        <w:spacing w:lineRule="exact" w:line="420"/>
        <w:ind w:firstLine="440" w:end="0"/>
        <w:jc w:val="start"/>
        <w:rPr/>
      </w:pPr>
      <w:r>
        <w:rPr>
          <w:rFonts w:ascii="方正书宋_GBK" w:hAnsi="方正书宋_GBK" w:cs="方正书宋_GBK" w:eastAsia="方正书宋_GBK"/>
          <w:sz w:val="22"/>
          <w:szCs w:val="22"/>
        </w:rPr>
        <w:t>集中采暖：【散热器】【地面辐射】【顶板辐射】【{采暖</w:t>
      </w:r>
      <w:r>
        <w:rPr>
          <w:rFonts w:ascii="方正书宋_GBK" w:hAnsi="方正书宋_GBK" w:cs="方正书宋_GBK" w:eastAsia="方正书宋_GBK"/>
          <w:sz w:val="22"/>
          <w:szCs w:val="22"/>
          <w:u w:val="single"/>
        </w:rPr>
        <w:t>方式}】</w:t>
      </w:r>
      <w:r>
        <w:rPr>
          <w:rFonts w:ascii="方正书宋_GBK" w:hAnsi="方正书宋_GBK" w:cs="方正书宋_GBK" w:eastAsia="方正书宋_GBK"/>
          <w:sz w:val="22"/>
          <w:szCs w:val="22"/>
        </w:rPr>
      </w:r>
    </w:p>
    <w:p>
      <w:pPr>
        <w:pStyle w:val="Normal"/>
        <w:spacing w:lineRule="exact" w:line="420"/>
        <w:ind w:firstLine="440" w:end="0"/>
        <w:jc w:val="start"/>
        <w:rPr/>
      </w:pPr>
      <w:r>
        <w:rPr>
          <w:rFonts w:ascii="方正书宋_GBK" w:hAnsi="方正书宋_GBK" w:cs="方正书宋_GBK" w:eastAsia="方正书宋_GBK"/>
          <w:sz w:val="22"/>
          <w:szCs w:val="22"/>
        </w:rPr>
        <w:t>分户采暖：【燃气炉】【电采暖】【{选</w:t>
      </w:r>
      <w:r>
        <w:rPr>
          <w:rFonts w:ascii="方正书宋_GBK" w:hAnsi="方正书宋_GBK" w:cs="方正书宋_GBK" w:eastAsia="方正书宋_GBK"/>
          <w:sz w:val="22"/>
          <w:szCs w:val="22"/>
          <w:u w:val="single"/>
        </w:rPr>
        <w:t>择方式}】</w:t>
      </w:r>
      <w:r>
        <w:rPr>
          <w:rFonts w:ascii="方正书宋_GBK" w:hAnsi="方正书宋_GBK" w:cs="方正书宋_GBK" w:eastAsia="方正书宋_GBK"/>
          <w:sz w:val="22"/>
          <w:szCs w:val="22"/>
        </w:rPr>
      </w:r>
    </w:p>
    <w:p>
      <w:pPr>
        <w:pStyle w:val="Normal"/>
        <w:spacing w:lineRule="exact" w:line="420"/>
        <w:ind w:firstLine="440" w:end="0"/>
        <w:jc w:val="start"/>
        <w:rPr/>
      </w:pPr>
      <w:r>
        <w:rPr>
          <w:rFonts w:ascii="方正书宋_GBK" w:hAnsi="方正书宋_GBK" w:cs="方正书宋_GBK" w:eastAsia="方正书宋_GBK"/>
          <w:sz w:val="22"/>
          <w:szCs w:val="22"/>
        </w:rPr>
        <w:t xml:space="preserve">采暖设备品牌： </w:t>
      </w:r>
      <w:r>
        <w:rPr>
          <w:rFonts w:ascii="方正书宋_GBK" w:hAnsi="方正书宋_GBK" w:cs="方正书宋_GBK" w:eastAsia="方正书宋_GBK"/>
          <w:sz w:val="22"/>
          <w:szCs w:val="22"/>
          <w:u w:val="single"/>
        </w:rPr>
        <w:t>{品牌名称}</w:t>
      </w:r>
      <w:r>
        <w:rPr>
          <w:rFonts w:ascii="方正书宋_GBK" w:hAnsi="方正书宋_GBK" w:cs="方正书宋_GBK" w:eastAsia="方正书宋_GBK"/>
          <w:sz w:val="22"/>
          <w:szCs w:val="22"/>
        </w:rPr>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电气系统：</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{供电信息}</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有线电视：</w:t>
      </w:r>
      <w:r>
        <w:rPr>
          <w:rFonts w:ascii="方正书宋_GBK" w:hAnsi="方正书宋_GBK" w:cs="方正书宋_GBK" w:eastAsia="方正书宋_GBK"/>
          <w:sz w:val="22"/>
          <w:szCs w:val="22"/>
          <w:u w:val="single"/>
        </w:rPr>
        <w:t>{有线电视内容}</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{联系电话}</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可视对讲：</w:t>
      </w:r>
      <w:r>
        <w:rPr>
          <w:rFonts w:ascii="方正书宋_GBK" w:hAnsi="方正书宋_GBK" w:cs="方正书宋_GBK" w:eastAsia="方正书宋_GBK"/>
          <w:sz w:val="22"/>
          <w:szCs w:val="22"/>
          <w:u w:val="single"/>
        </w:rPr>
        <w:t>{内容}</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安防系统：</w:t>
      </w:r>
      <w:r>
        <w:rPr>
          <w:rFonts w:ascii="方正书宋_GBK" w:hAnsi="方正书宋_GBK" w:cs="方正书宋_GBK" w:eastAsia="方正书宋_GBK"/>
          <w:sz w:val="22"/>
          <w:szCs w:val="22"/>
          <w:u w:val="single"/>
        </w:rPr>
        <w:t>{安防系统内容}</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燃气系统：</w:t>
      </w:r>
      <w:r>
        <w:rPr>
          <w:rFonts w:ascii="方正书宋_GBK" w:hAnsi="方正书宋_GBK" w:cs="方正书宋_GBK" w:eastAsia="方正书宋_GBK"/>
          <w:sz w:val="22"/>
          <w:szCs w:val="22"/>
          <w:u w:val="single"/>
        </w:rPr>
        <w:t>{燃气系统描述}</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 xml:space="preserve"> 给排水系统：</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给水：</w:t>
      </w:r>
      <w:r>
        <w:rPr>
          <w:rFonts w:ascii="方正书宋_GBK" w:hAnsi="方正书宋_GBK" w:cs="方正书宋_GBK" w:eastAsia="方正书宋_GBK"/>
          <w:sz w:val="22"/>
          <w:szCs w:val="22"/>
          <w:u w:val="single"/>
        </w:rPr>
        <w:t>{给水}</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排水：</w:t>
      </w:r>
      <w:r>
        <w:rPr>
          <w:rFonts w:ascii="方正书宋_GBK" w:hAnsi="方正书宋_GBK" w:cs="方正书宋_GBK" w:eastAsia="方正书宋_GBK"/>
          <w:sz w:val="22"/>
          <w:szCs w:val="22"/>
          <w:u w:val="single"/>
        </w:rPr>
        <w:t>{空白}</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中水：</w:t>
      </w:r>
      <w:r>
        <w:rPr>
          <w:rFonts w:ascii="方正书宋_GBK" w:hAnsi="方正书宋_GBK" w:cs="方正书宋_GBK" w:eastAsia="方正书宋_GBK"/>
          <w:sz w:val="22"/>
          <w:szCs w:val="22"/>
          <w:u w:val="single"/>
        </w:rPr>
        <w:t>{中水描述}</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生活热水：</w:t>
      </w:r>
      <w:r>
        <w:rPr>
          <w:rFonts w:ascii="方正书宋_GBK" w:hAnsi="方正书宋_GBK" w:cs="方正书宋_GBK" w:eastAsia="方正书宋_GBK"/>
          <w:sz w:val="22"/>
          <w:szCs w:val="22"/>
          <w:u w:val="single"/>
        </w:rPr>
        <w:t>{生活热水}</w:t>
      </w:r>
    </w:p>
    <w:p>
      <w:pPr>
        <w:pStyle w:val="largefont"/>
        <w:spacing w:lineRule="exact" w:line="420" w:before="0" w:after="0"/>
        <w:ind w:firstLine="440" w:end="0"/>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门：{门信息}</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外门开启方式为：【内平开门】【外平开门】【{开启方式}】</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外门种类：【钢质防护门】【铝合金门】【{待填写}】</w:t>
      </w:r>
    </w:p>
    <w:p>
      <w:pPr>
        <w:pStyle w:val="Norma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内门种类：【实木门】【实木复合门】【木质复合门】【{种类}】</w:t>
      </w:r>
    </w:p>
    <w:p>
      <w:pPr>
        <w:pStyle w:val="Normal"/>
        <w:spacing w:lineRule="exact" w:line="420"/>
        <w:ind w:firstLine="440" w:end="0"/>
        <w:jc w:val="start"/>
        <w:rPr/>
      </w:pPr>
      <w:r>
        <w:rPr/>
        <w:t>6.</w:t>
      </w:r>
      <w:r>
        <w:rPr/>
        <w:t>{装修内容}</w:t>
      </w:r>
    </w:p>
    <w:tbl>
      <w:tblPr>
        <w:tblW w:w="8531" w:type="dxa"/>
        <w:jc w:val="start"/>
        <w:tblInd w:w="-8" w:type="dxa"/>
        <w:tblLayout w:type="fixed"/>
        <w:tblCellMar>
          <w:top w:w="0" w:type="dxa"/>
          <w:start w:w="10" w:type="dxa"/>
          <w:bottom w:w="0" w:type="dxa"/>
          <w:end w:w="10" w:type="dxa"/>
        </w:tblCellMar>
      </w:tblPr>
      <w:tblGrid>
        <w:gridCol w:w="1277"/>
        <w:gridCol w:w="1293"/>
        <w:gridCol w:w="3263"/>
        <w:gridCol w:w="2698"/>
      </w:tblGrid>
      <w:tr>
        <w:trPr>
          <w:trHeight w:val="445" w:hRule="exact"/>
        </w:trPr>
        <w:tc>
          <w:tcPr>
            <w:tcW w:w="1277"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空间位置</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项目内容</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建材种类</w:t>
            </w:r>
          </w:p>
        </w:tc>
        <w:tc>
          <w:tcPr>
            <w:tcW w:w="2698"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品牌（绿色建材等级）</w:t>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napToGrid w:val="false"/>
              <w:spacing w:lineRule="exact" w:line="420" w:before="120" w:after="0"/>
              <w:ind w:hanging="0" w:end="0"/>
              <w:jc w:val="center"/>
              <w:rPr>
                <w:rStyle w:val="2"/>
                <w:rFonts w:ascii="方正书宋_GBK" w:hAnsi="方正书宋_GBK" w:eastAsia="方正书宋_GBK" w:cs="方正书宋_GBK"/>
                <w:b/>
                <w:bCs/>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841"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1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起居室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32"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61"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卧室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firstLine="394" w:start="141" w:end="0"/>
              <w:jc w:val="center"/>
              <w:rPr>
                <w:rStyle w:val="ArialUnicodeMS27"/>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2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1108"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lang w:val="en-US"/>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ArialUnicodeMS27"/>
                <w:rFonts w:ascii="方正书宋_GBK" w:hAnsi="方正书宋_GBK" w:eastAsia="方正书宋_GBK" w:cs="方正书宋_GBK"/>
                <w:color w:val="000000"/>
                <w:sz w:val="18"/>
                <w:szCs w:val="18"/>
                <w:lang w:val="en-US"/>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储藏室</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start="1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【涂料】【壁纸】【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834"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04"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ArialUnicodeMS27"/>
                <w:rFonts w:ascii="方正书宋_GBK" w:hAnsi="方正书宋_GBK" w:eastAsia="方正书宋_GBK" w:cs="方正书宋_GBK"/>
                <w:color w:val="000000"/>
                <w:sz w:val="18"/>
                <w:szCs w:val="18"/>
              </w:rPr>
            </w:pPr>
            <w:r>
              <w:rPr/>
            </w:r>
          </w:p>
        </w:tc>
      </w:tr>
      <w:tr>
        <w:trPr>
          <w:trHeight w:val="419" w:hRule="exac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【抹灰砂浆】【石膏板】【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【瓷砖】【耐水腻子】【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【实木地板】【瓷砖】</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【不锈钢】【瓷砖】【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
          </w:p>
        </w:tc>
      </w:tr>
      <w:tr>
        <w:trPr>
          <w:trHeight w:val="430" w:hRule="exact"/>
        </w:trPr>
        <w:tc>
          <w:tcPr>
            <w:tcW w:w="1277" w:type="dxa"/>
            <w:vMerge w:val="restart"/>
            <w:tcBorders>
              <w:start w:val="single" w:sz="4" w:space="0" w:color="000000"/>
              <w:end w:val="single" w:sz="4" w:space="0" w:color="000000"/>
            </w:tcBorders>
            <w:vAlign w:val="center"/>
          </w:tcPr>
          <w:p>
            <w:pPr>
              <w:pStyle w:val="Normal"/>
              <w:spacing w:lineRule="exact" w:line="420"/>
              <w:ind w:hanging="600" w:start="741" w:end="0"/>
              <w:jc w:val="center"/>
              <w:rPr/>
            </w:pPr>
            <w:r>
              <w:rPr>
                <w:rFonts w:ascii="方正书宋_GBK" w:hAnsi="方正书宋_GBK" w:cs="方正书宋_GBK" w:eastAsia="方正书宋_GBK"/>
                <w:sz w:val="18"/>
                <w:szCs w:val="18"/>
              </w:rPr>
              <w:t>卫生间</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【抹灰砂浆】【石膏板】【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【瓷砖】【耐水腻子】【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【实木地板】【瓷砖】</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【不锈钢】【瓷砖】【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30" w:hRule="exact"/>
        </w:trPr>
        <w:tc>
          <w:tcPr>
            <w:tcW w:w="1277" w:type="dxa"/>
            <w:vMerge w:val="continue"/>
            <w:tcBorders>
              <w:start w:val="single" w:sz="4" w:space="0" w:color="000000"/>
              <w:end w:val="single" w:sz="4" w:space="0" w:color="000000"/>
            </w:tcBorders>
            <w:vAlign w:val="center"/>
          </w:tcPr>
          <w:p>
            <w:pPr>
              <w:pStyle w:val="Normal"/>
              <w:snapToGrid w:val="false"/>
              <w:spacing w:lineRule="exact" w:line="420"/>
              <w:ind w:hanging="600" w:start="741" w:end="0"/>
              <w:jc w:val="start"/>
              <w:rPr>
                <w:rStyle w:val="2pt5"/>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86" w:hRule="atLeast"/>
        </w:trPr>
        <w:tc>
          <w:tcPr>
            <w:tcW w:w="1277"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pPr>
            <w:r>
              <w:rPr>
                <w:rFonts w:ascii="方正书宋_GBK" w:hAnsi="方正书宋_GBK" w:cs="方正书宋_GBK" w:eastAsia="方正书宋_GBK"/>
                <w:sz w:val="18"/>
                <w:szCs w:val="18"/>
              </w:rPr>
              <w:t>阳台</w:t>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b/>
                <w:sz w:val="18"/>
                <w:szCs w:val="18"/>
              </w:rPr>
            </w:pPr>
            <w:r>
              <w:rPr>
                <w:rStyle w:val="2"/>
                <w:rFonts w:ascii="方正书宋_GBK" w:hAnsi="方正书宋_GBK" w:cs="方正书宋_GBK" w:eastAsia="方正书宋_GBK"/>
                <w:color w:val="000000"/>
                <w:sz w:val="18"/>
                <w:szCs w:val="18"/>
              </w:rPr>
              <w:t>顶棚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【涂料】【石膏板】【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8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120" w:after="0"/>
              <w:ind w:hanging="0" w:end="0"/>
              <w:jc w:val="center"/>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晾衣杆</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【不锈钢】【铝合金】【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35"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墙面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【涂料】【瓷砖】【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637" w:hRule="exact"/>
        </w:trPr>
        <w:tc>
          <w:tcPr>
            <w:tcW w:w="1277"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地面</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【实木地板】【实木复合地板】【瓷砖】【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760" w:hRule="exact"/>
        </w:trPr>
        <w:tc>
          <w:tcPr>
            <w:tcW w:w="1277" w:type="dxa"/>
            <w:tcBorders>
              <w:start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踢脚</w:t>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r>
        <w:trPr>
          <w:trHeight w:val="445" w:hRule="exact"/>
        </w:trPr>
        <w:tc>
          <w:tcPr>
            <w:tcW w:w="1277" w:type="dxa"/>
            <w:tcBorders>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9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窗台板</w:t>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p>
            <w:pPr>
              <w:pStyle w:val="13"/>
              <w:spacing w:lineRule="exact" w:line="420" w:before="0" w:after="0"/>
              <w:ind w:hanging="0" w:end="0"/>
              <w:rPr>
                <w:rStyle w:val="2"/>
                <w:rFonts w:ascii="方正书宋_GBK" w:hAnsi="方正书宋_GBK" w:eastAsia="方正书宋_GBK" w:cs="方正书宋_GBK"/>
                <w:color w:val="000000"/>
                <w:sz w:val="18"/>
                <w:szCs w:val="18"/>
              </w:rPr>
            </w:pPr>
            <w:r>
              <w:rPr/>
            </w:r>
          </w:p>
        </w:tc>
        <w:tc>
          <w:tcPr>
            <w:tcW w:w="3263"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【大理石】【抹灰砂浆】【   】</w:t>
            </w:r>
          </w:p>
        </w:tc>
        <w:tc>
          <w:tcPr>
            <w:tcW w:w="2698" w:type="dxa"/>
            <w:tcBorders>
              <w:top w:val="single" w:sz="4" w:space="0" w:color="000000"/>
              <w:start w:val="single" w:sz="4" w:space="0" w:color="000000"/>
              <w:bottom w:val="single" w:sz="4" w:space="0" w:color="000000"/>
              <w:end w:val="single" w:sz="4" w:space="0" w:color="000000"/>
            </w:tcBorders>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r>
    </w:tbl>
    <w:p>
      <w:pPr>
        <w:pStyle w:val="13"/>
        <w:spacing w:lineRule="exact" w:line="420" w:before="0" w:after="0"/>
        <w:ind w:hanging="0" w:end="0"/>
        <w:rPr/>
      </w:pPr>
      <w:r>
        <w:rPr>
          <w:rStyle w:val="2"/>
          <w:rFonts w:eastAsia="方正书宋_GBK" w:cs="方正书宋_GBK" w:ascii="方正书宋_GBK" w:hAnsi="方正书宋_GBK"/>
          <w:color w:val="000000"/>
          <w:sz w:val="18"/>
          <w:szCs w:val="18"/>
        </w:rPr>
        <w:t>7.</w:t>
      </w:r>
      <w:r>
        <w:rPr>
          <w:rStyle w:val="2"/>
          <w:rFonts w:ascii="方正书宋_GBK" w:hAnsi="方正书宋_GBK" w:cs="方正书宋_GBK" w:eastAsia="方正书宋_GBK"/>
          <w:color w:val="000000"/>
          <w:sz w:val="18"/>
          <w:szCs w:val="18"/>
        </w:rPr>
        <w:t>设备设施：</w:t>
      </w:r>
    </w:p>
    <w:tbl>
      <w:tblPr>
        <w:tblW w:w="8515" w:type="dxa"/>
        <w:jc w:val="start"/>
        <w:tblInd w:w="-8" w:type="dxa"/>
        <w:tblLayout w:type="fixed"/>
        <w:tblCellMar>
          <w:top w:w="0" w:type="dxa"/>
          <w:start w:w="10" w:type="dxa"/>
          <w:bottom w:w="0" w:type="dxa"/>
          <w:end w:w="10" w:type="dxa"/>
        </w:tblCellMar>
      </w:tblPr>
      <w:tblGrid>
        <w:gridCol w:w="861"/>
        <w:gridCol w:w="1276"/>
        <w:gridCol w:w="2551"/>
        <w:gridCol w:w="2552"/>
        <w:gridCol w:w="1275"/>
      </w:tblGrid>
      <w:tr>
        <w:trPr>
          <w:trHeight w:val="397" w:hRule="atLeast"/>
        </w:trPr>
        <w:tc>
          <w:tcPr>
            <w:tcW w:w="2137" w:type="dxa"/>
            <w:gridSpan w:val="2"/>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设备设施内容</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品牌（绿色建材等级）</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型号（做法）</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jc w:val="center"/>
              <w:rPr/>
            </w:pPr>
            <w:r>
              <w:rPr>
                <w:rStyle w:val="2"/>
                <w:rFonts w:ascii="方正书宋_GBK" w:hAnsi="方正书宋_GBK" w:cs="方正书宋_GBK" w:eastAsia="方正书宋_GBK"/>
                <w:b/>
                <w:bCs/>
                <w:color w:val="000000"/>
                <w:sz w:val="18"/>
                <w:szCs w:val="18"/>
              </w:rPr>
              <w:t>数量</w:t>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橱柜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燃气灶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吸油烟机</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龙头及水槽</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卫生间</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洗手盆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座便器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淋浴间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龙头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花洒</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浴霸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浴缸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水盆柜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主卫镜柜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置物架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spacing w:lineRule="exact" w:line="420"/>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Style w:val="2"/>
                <w:rFonts w:ascii="方正书宋_GBK" w:hAnsi="方正书宋_GBK" w:cs="方正书宋_GBK" w:eastAsia="方正书宋_GBK"/>
                <w:color w:val="000000"/>
                <w:sz w:val="18"/>
                <w:szCs w:val="18"/>
              </w:rPr>
              <w:t>毛巾杆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hanging="0" w:end="0"/>
              <w:jc w:val="center"/>
              <w:rPr>
                <w:rStyle w:val="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内门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固定家具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玄关柜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hanging="0" w:end="0"/>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吊柜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储藏柜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exact" w:line="420" w:before="0" w:after="0"/>
              <w:ind w:hanging="0" w:end="0"/>
              <w:jc w:val="center"/>
              <w:rPr/>
            </w:pPr>
            <w:r>
              <w:rPr>
                <w:rStyle w:val="2pt4"/>
                <w:rFonts w:ascii="方正书宋_GBK" w:hAnsi="方正书宋_GBK" w:cs="方正书宋_GBK" w:eastAsia="方正书宋_GBK"/>
                <w:sz w:val="18"/>
                <w:szCs w:val="18"/>
              </w:rPr>
              <w:t>灯具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玄关</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卧室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52"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起居室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b/>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51"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阳台</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厨房</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卫生间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r>
        <w:trPr>
          <w:trHeight w:val="397"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exact" w:line="42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exact" w:line="420" w:before="0" w:after="0"/>
              <w:ind w:hanging="0" w:end="0"/>
              <w:rPr/>
            </w:pPr>
            <w:r>
              <w:rPr>
                <w:rFonts w:ascii="方正书宋_GBK" w:hAnsi="方正书宋_GBK" w:cs="方正书宋_GBK" w:eastAsia="方正书宋_GBK"/>
                <w:sz w:val="18"/>
                <w:szCs w:val="18"/>
              </w:rPr>
              <w:t>储藏室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exact" w:line="420" w:before="120" w:after="0"/>
              <w:ind w:firstLine="110" w:end="0"/>
              <w:jc w:val="center"/>
              <w:rPr>
                <w:rStyle w:val="2"/>
                <w:rFonts w:ascii="方正书宋_GBK" w:hAnsi="方正书宋_GBK" w:eastAsia="方正书宋_GBK" w:cs="方正书宋_GBK"/>
                <w:color w:val="000000"/>
                <w:sz w:val="18"/>
                <w:szCs w:val="18"/>
              </w:rPr>
            </w:pPr>
            <w:r>
              <w:rPr/>
            </w:r>
          </w:p>
        </w:tc>
      </w:tr>
    </w:tbl>
    <w:p>
      <w:pPr>
        <w:pStyle w:val="Style19"/>
        <w:spacing w:lineRule="exact" w:line="420" w:before="0" w:after="0"/>
        <w:ind w:firstLine="480" w:end="0"/>
        <w:rPr>
          <w:rStyle w:val="2"/>
          <w:rFonts w:ascii="方正书宋_GBK" w:hAnsi="方正书宋_GBK" w:eastAsia="方正书宋_GBK" w:cs="方正书宋_GBK"/>
          <w:b/>
          <w:color w:val="000000"/>
          <w:sz w:val="18"/>
          <w:szCs w:val="18"/>
        </w:rPr>
      </w:pPr>
      <w:r>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p>
    <w:p>
      <w:pPr>
        <w:pStyle w:val="Style19"/>
        <w:spacing w:lineRule="exact" w:line="420" w:before="0" w:after="0"/>
        <w:rPr>
          <w:b/>
        </w:rPr>
      </w:pPr>
      <w:r>
        <w:rPr>
          <w:b/>
        </w:rPr>
      </w:r>
      <w:r>
        <w:br w:type="page"/>
      </w:r>
    </w:p>
    <w:p>
      <w:pPr>
        <w:pStyle w:val="Style19"/>
        <w:spacing w:lineRule="exact" w:line="420" w:before="0" w:after="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附件七</w:t>
      </w:r>
    </w:p>
    <w:p>
      <w:pPr>
        <w:pStyle w:val="Style19"/>
        <w:spacing w:lineRule="exact" w:line="420" w:before="0" w:after="0"/>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Style19"/>
        <w:spacing w:lineRule="exact" w:line="420" w:before="0" w:after="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共有产权住房建筑设计文件所标注的建筑隔声情况、环境影响评价文件所表征（或第三方检测机构出具的）的声环境状况</w:t>
      </w:r>
    </w:p>
    <w:p>
      <w:pPr>
        <w:pStyle w:val="Style19"/>
        <w:spacing w:lineRule="exact" w:line="420" w:before="0" w:after="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及受固定噪声</w:t>
      </w:r>
      <w:r>
        <w:rPr>
          <w:rFonts w:eastAsia="方正黑体_GBK" w:cs="方正黑体_GBK" w:ascii="方正黑体_GBK" w:hAnsi="方正黑体_GBK"/>
          <w:bCs/>
          <w:sz w:val="28"/>
          <w:szCs w:val="28"/>
        </w:rPr>
        <w:t>/</w:t>
      </w:r>
      <w:r>
        <w:rPr>
          <w:rFonts w:ascii="方正黑体_GBK" w:hAnsi="方正黑体_GBK" w:cs="方正黑体_GBK" w:eastAsia="方正黑体_GBK"/>
          <w:bCs/>
          <w:sz w:val="28"/>
          <w:szCs w:val="28"/>
        </w:rPr>
        <w:t>振动源影响情况</w:t>
      </w:r>
    </w:p>
    <w:p>
      <w:pPr>
        <w:pStyle w:val="Style19"/>
        <w:spacing w:lineRule="exact" w:line="420" w:before="0" w:after="0"/>
        <w:ind w:firstLine="440" w:end="0"/>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Style19"/>
        <w:spacing w:lineRule="exact" w:line="420" w:before="0" w:after="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（以下空白处未按要求填写时均默认为同类标准中最严格限值，“有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否”未选择时，均默认“无”或“否”，“超过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优于”未选择时，均默认“优于”）</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建筑隔声情况</w:t>
      </w:r>
    </w:p>
    <w:p>
      <w:pPr>
        <w:pStyle w:val="Normal"/>
        <w:snapToGrid w:val="fals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DB11/{规范编</w:t>
      </w:r>
      <w:r>
        <w:rPr>
          <w:rFonts w:ascii="方正书宋_GBK" w:hAnsi="方正书宋_GBK" w:cs="方正书宋_GBK" w:eastAsia="方正书宋_GBK"/>
          <w:sz w:val="22"/>
          <w:szCs w:val="22"/>
        </w:rPr>
        <w:t>号}）等国家及本市相关隔声标准要求。</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所在地声环境状况</w:t>
      </w:r>
    </w:p>
    <w:p>
      <w:pPr>
        <w:pStyle w:val="Normal"/>
        <w:snapToGrid w:val="false"/>
        <w:spacing w:lineRule="exact" w:line="42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）项目立项或预售时所在地声环境现状监测值为：昼间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昼间分贝值</w:t>
      </w:r>
      <w:r>
        <w:rPr>
          <w:rFonts w:ascii="方正书宋_GBK" w:hAnsi="方正书宋_GBK" w:cs="方正书宋_GBK" w:eastAsia="方正书宋_GBK"/>
          <w:sz w:val="22"/>
          <w:szCs w:val="22"/>
        </w:rPr>
        <w:t>} d</w:t>
      </w:r>
      <w:r>
        <w:rPr>
          <w:rFonts w:ascii="方正书宋_GBK" w:hAnsi="方正书宋_GBK" w:cs="方正书宋_GBK" w:eastAsia="方正书宋_GBK"/>
          <w:sz w:val="22"/>
          <w:szCs w:val="22"/>
          <w:u w:val="single"/>
        </w:rPr>
        <w:t>B(</w:t>
      </w:r>
      <w:r>
        <w:rPr>
          <w:rFonts w:eastAsia="方正书宋_GBK" w:cs="方正书宋_GBK" w:ascii="方正书宋_GBK" w:hAnsi="方正书宋_GBK"/>
          <w:sz w:val="22"/>
          <w:szCs w:val="22"/>
        </w:rPr>
        <w:t>A)，夜间</w:t>
      </w:r>
      <w:r>
        <w:rPr>
          <w:rFonts w:ascii="方正书宋_GBK" w:hAnsi="方正书宋_GBK" w:cs="方正书宋_GBK" w:eastAsia="方正书宋_GBK"/>
          <w:sz w:val="22"/>
          <w:szCs w:val="22"/>
        </w:rPr>
        <w:t xml:space="preserve"> {夜间分贝</w:t>
      </w:r>
      <w:r>
        <w:rPr>
          <w:rFonts w:ascii="方正书宋_GBK" w:hAnsi="方正书宋_GBK" w:cs="方正书宋_GBK" w:eastAsia="方正书宋_GBK"/>
          <w:sz w:val="22"/>
          <w:szCs w:val="22"/>
          <w:u w:val="single"/>
        </w:rPr>
        <w:t xml:space="preserve">值} </w:t>
      </w:r>
      <w:r>
        <w:rPr>
          <w:rFonts w:ascii="方正书宋_GBK" w:hAnsi="方正书宋_GBK" w:cs="方正书宋_GBK" w:eastAsia="方正书宋_GBK"/>
          <w:sz w:val="22"/>
          <w:szCs w:val="22"/>
        </w:rPr>
        <w:t>d</w:t>
      </w:r>
      <w:r>
        <w:rPr>
          <w:rFonts w:ascii="方正书宋_GBK" w:hAnsi="方正书宋_GBK" w:cs="方正书宋_GBK" w:eastAsia="方正书宋_GBK"/>
          <w:sz w:val="22"/>
          <w:szCs w:val="22"/>
          <w:u w:val="single"/>
        </w:rPr>
        <w:t>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，监测</w:t>
      </w:r>
      <w:r>
        <w:rPr>
          <w:rFonts w:ascii="方正书宋_GBK" w:hAnsi="方正书宋_GBK" w:cs="方正书宋_GBK" w:eastAsia="方正书宋_GBK"/>
          <w:sz w:val="22"/>
          <w:szCs w:val="22"/>
        </w:rPr>
        <w:t>时间为 {年份} 年 {月份} 月 {日期} 日。</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）项目立项时所在地所处的声环境质量标准适用区域为</w:t>
      </w:r>
      <w:r>
        <w:rPr>
          <w:rFonts w:ascii="方正书宋_GBK" w:hAnsi="方正书宋_GBK" w:cs="方正书宋_GBK" w:eastAsia="方正书宋_GBK"/>
          <w:sz w:val="22"/>
          <w:szCs w:val="22"/>
          <w:u w:val="single"/>
        </w:rPr>
        <w:t xml:space="preserve"> {声环境功</w:t>
      </w:r>
      <w:r>
        <w:rPr>
          <w:rFonts w:ascii="方正书宋_GBK" w:hAnsi="方正书宋_GBK" w:cs="方正书宋_GBK" w:eastAsia="方正书宋_GBK"/>
          <w:sz w:val="22"/>
          <w:szCs w:val="22"/>
        </w:rPr>
        <w:t>能区类别} 类区，执</w:t>
      </w:r>
      <w:r>
        <w:rPr>
          <w:rFonts w:ascii="方正书宋_GBK" w:hAnsi="方正书宋_GBK" w:cs="方正书宋_GBK" w:eastAsia="方正书宋_GBK"/>
          <w:sz w:val="22"/>
          <w:szCs w:val="22"/>
          <w:u w:val="single"/>
        </w:rPr>
        <w:t>行标准为</w:t>
      </w:r>
      <w:r>
        <w:rPr>
          <w:rFonts w:eastAsia="方正书宋_GBK" w:cs="方正书宋_GBK" w:ascii="方正书宋_GBK" w:hAnsi="方正书宋_GBK"/>
          <w:sz w:val="22"/>
          <w:szCs w:val="22"/>
        </w:rPr>
        <w:t>昼间 {昼</w:t>
      </w:r>
      <w:r>
        <w:rPr>
          <w:rFonts w:ascii="方正书宋_GBK" w:hAnsi="方正书宋_GBK" w:cs="方正书宋_GBK" w:eastAsia="方正书宋_GBK"/>
          <w:sz w:val="22"/>
          <w:szCs w:val="22"/>
        </w:rPr>
        <w:t>间噪声</w:t>
      </w:r>
      <w:r>
        <w:rPr>
          <w:rFonts w:ascii="方正书宋_GBK" w:hAnsi="方正书宋_GBK" w:cs="方正书宋_GBK" w:eastAsia="方正书宋_GBK"/>
          <w:sz w:val="22"/>
          <w:szCs w:val="22"/>
          <w:u w:val="single"/>
        </w:rPr>
        <w:t xml:space="preserve">限值}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，夜间 {夜间噪声限值} dB(A)。</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）项目立项时所在地周边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否</w:t>
      </w:r>
      <w:r>
        <w:rPr>
          <w:rFonts w:ascii="方正书宋_GBK" w:hAnsi="方正书宋_GBK" w:cs="方正书宋_GBK" w:eastAsia="方正书宋_GBK"/>
          <w:sz w:val="22"/>
          <w:szCs w:val="22"/>
        </w:rPr>
        <w:t>存在声源}   （有/无）可能对本项目产生噪声或振动影响的道路、轨道线路、铁路、机场、飞行航道、工业企业（含实验</w:t>
      </w:r>
      <w:r>
        <w:rPr>
          <w:rFonts w:ascii="方正书宋_GBK" w:hAnsi="方正书宋_GBK" w:cs="方正书宋_GBK" w:eastAsia="方正书宋_GBK"/>
          <w:sz w:val="22"/>
          <w:szCs w:val="22"/>
          <w:u w:val="single"/>
        </w:rPr>
        <w:t>设备）等声源，分别是   {具体声源描</w:t>
      </w:r>
      <w:r>
        <w:rPr>
          <w:rFonts w:ascii="方正书宋_GBK" w:hAnsi="方正书宋_GBK" w:cs="方正书宋_GBK" w:eastAsia="方正书宋_GBK"/>
          <w:sz w:val="22"/>
          <w:szCs w:val="22"/>
        </w:rPr>
        <w:t>述}   。</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）目前尚未建设但规划项目所在地周边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否</w:t>
      </w:r>
      <w:r>
        <w:rPr>
          <w:rFonts w:ascii="方正书宋_GBK" w:hAnsi="方正书宋_GBK" w:cs="方正书宋_GBK" w:eastAsia="方正书宋_GBK"/>
          <w:sz w:val="22"/>
          <w:szCs w:val="22"/>
        </w:rPr>
        <w:t>存在声源}   （有/无）可能对本项目产生噪声影响的道路、轨道线路、铁路、机场、飞行航道、工业企业（含实</w:t>
      </w:r>
      <w:r>
        <w:rPr>
          <w:rFonts w:ascii="方正书宋_GBK" w:hAnsi="方正书宋_GBK" w:cs="方正书宋_GBK" w:eastAsia="方正书宋_GBK"/>
          <w:sz w:val="22"/>
          <w:szCs w:val="22"/>
          <w:u w:val="single"/>
        </w:rPr>
        <w:t xml:space="preserve">验设备）等声源，分别是 </w:t>
      </w:r>
      <w:r>
        <w:rPr>
          <w:rFonts w:ascii="方正书宋_GBK" w:hAnsi="方正书宋_GBK" w:cs="方正书宋_GBK" w:eastAsia="方正书宋_GBK"/>
          <w:sz w:val="22"/>
          <w:szCs w:val="22"/>
        </w:rPr>
        <w:t xml:space="preserve">  {具体声源描述}   。</w:t>
      </w:r>
    </w:p>
    <w:p>
      <w:pPr>
        <w:pStyle w:val="Normal"/>
        <w:snapToGrid w:val="false"/>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）项目建成后所处区域整体环境噪声预测值为昼间</w:t>
      </w:r>
      <w:r>
        <w:rPr>
          <w:rFonts w:ascii="方正书宋_GBK" w:hAnsi="方正书宋_GBK" w:cs="方正书宋_GBK" w:eastAsia="方正书宋_GBK"/>
          <w:sz w:val="22"/>
          <w:szCs w:val="22"/>
          <w:u w:val="single"/>
        </w:rPr>
        <w:t xml:space="preserve"> {昼间预测值</w:t>
      </w:r>
      <w:r>
        <w:rPr>
          <w:rFonts w:eastAsia="方正书宋_GBK" w:cs="方正书宋_GBK" w:ascii="方正书宋_GBK" w:hAnsi="方正书宋_GBK"/>
          <w:sz w:val="22"/>
          <w:szCs w:val="22"/>
        </w:rPr>
        <w:t>1} dB</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A)～{昼间预</w:t>
      </w:r>
      <w:r>
        <w:rPr>
          <w:rFonts w:eastAsia="方正书宋_GBK" w:cs="方正书宋_GBK" w:ascii="方正书宋_GBK" w:hAnsi="方正书宋_GBK"/>
          <w:sz w:val="22"/>
          <w:szCs w:val="22"/>
        </w:rPr>
        <w:t xml:space="preserve">测值2} </w:t>
      </w:r>
      <w:r>
        <w:rPr>
          <w:rFonts w:ascii="方正书宋_GBK" w:hAnsi="方正书宋_GBK" w:cs="方正书宋_GBK" w:eastAsia="方正书宋_GBK"/>
          <w:sz w:val="22"/>
          <w:szCs w:val="22"/>
        </w:rPr>
        <w:t>dB(</w:t>
      </w:r>
      <w:r>
        <w:rPr>
          <w:rFonts w:ascii="方正书宋_GBK" w:hAnsi="方正书宋_GBK" w:cs="方正书宋_GBK" w:eastAsia="方正书宋_GBK"/>
          <w:sz w:val="22"/>
          <w:szCs w:val="22"/>
          <w:u w:val="single"/>
        </w:rPr>
        <w:t>A)，夜间</w:t>
      </w:r>
      <w:r>
        <w:rPr>
          <w:rFonts w:eastAsia="方正书宋_GBK" w:cs="方正书宋_GBK" w:ascii="方正书宋_GBK" w:hAnsi="方正书宋_GBK"/>
          <w:sz w:val="22"/>
          <w:szCs w:val="22"/>
        </w:rPr>
        <w:t xml:space="preserve"> {夜间预</w:t>
      </w:r>
      <w:r>
        <w:rPr>
          <w:rFonts w:ascii="方正书宋_GBK" w:hAnsi="方正书宋_GBK" w:cs="方正书宋_GBK" w:eastAsia="方正书宋_GBK"/>
          <w:sz w:val="22"/>
          <w:szCs w:val="22"/>
        </w:rPr>
        <w:t>测</w:t>
      </w:r>
      <w:r>
        <w:rPr>
          <w:rFonts w:ascii="方正书宋_GBK" w:hAnsi="方正书宋_GBK" w:cs="方正书宋_GBK" w:eastAsia="方正书宋_GBK"/>
          <w:sz w:val="22"/>
          <w:szCs w:val="22"/>
          <w:u w:val="single"/>
        </w:rPr>
        <w:t>值1} dB</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夜间预测值2} dB(A)。其中受周边噪</w:t>
      </w:r>
      <w:r>
        <w:rPr>
          <w:rFonts w:ascii="方正书宋_GBK" w:hAnsi="方正书宋_GBK" w:cs="方正书宋_GBK" w:eastAsia="方正书宋_GBK"/>
          <w:sz w:val="22"/>
          <w:szCs w:val="22"/>
          <w:u w:val="single"/>
        </w:rPr>
        <w:t>声或</w:t>
      </w:r>
      <w:r>
        <w:rPr>
          <w:rFonts w:ascii="方正书宋_GBK" w:hAnsi="方正书宋_GBK" w:cs="方正书宋_GBK" w:eastAsia="方正书宋_GBK"/>
          <w:sz w:val="22"/>
          <w:szCs w:val="22"/>
        </w:rPr>
        <w:t>振动影响最严重的区域为 {方位}</w:t>
      </w:r>
      <w:r>
        <w:rPr>
          <w:rFonts w:ascii="方正书宋_GBK" w:hAnsi="方正书宋_GBK" w:cs="方正书宋_GBK" w:eastAsia="方正书宋_GBK"/>
          <w:sz w:val="22"/>
          <w:szCs w:val="22"/>
          <w:u w:val="single"/>
        </w:rPr>
        <w:t xml:space="preserve"> 侧（具体</w:t>
      </w:r>
      <w:r>
        <w:rPr>
          <w:rFonts w:eastAsia="方正书宋_GBK" w:cs="方正书宋_GBK" w:ascii="方正书宋_GBK" w:hAnsi="方正书宋_GBK"/>
          <w:sz w:val="22"/>
          <w:szCs w:val="22"/>
        </w:rPr>
        <w:t>方位），预</w:t>
      </w:r>
      <w:r>
        <w:rPr>
          <w:rFonts w:ascii="方正书宋_GBK" w:hAnsi="方正书宋_GBK" w:cs="方正书宋_GBK" w:eastAsia="方正书宋_GBK"/>
          <w:sz w:val="22"/>
          <w:szCs w:val="22"/>
        </w:rPr>
        <w:t>测</w:t>
      </w:r>
      <w:r>
        <w:rPr>
          <w:rFonts w:ascii="方正书宋_GBK" w:hAnsi="方正书宋_GBK" w:cs="方正书宋_GBK" w:eastAsia="方正书宋_GBK"/>
          <w:sz w:val="22"/>
          <w:szCs w:val="22"/>
          <w:u w:val="single"/>
        </w:rPr>
        <w:t>昼间将会达到 {</w:t>
      </w:r>
      <w:r>
        <w:rPr>
          <w:rFonts w:eastAsia="方正书宋_GBK" w:cs="方正书宋_GBK" w:ascii="方正书宋_GBK" w:hAnsi="方正书宋_GBK"/>
          <w:sz w:val="22"/>
          <w:szCs w:val="22"/>
        </w:rPr>
        <w:t>昼</w:t>
      </w:r>
      <w:r>
        <w:rPr>
          <w:rFonts w:ascii="方正书宋_GBK" w:hAnsi="方正书宋_GBK" w:cs="方正书宋_GBK" w:eastAsia="方正书宋_GBK"/>
          <w:sz w:val="22"/>
          <w:szCs w:val="22"/>
        </w:rPr>
        <w:t>间最</w:t>
      </w:r>
      <w:r>
        <w:rPr>
          <w:rFonts w:eastAsia="方正书宋_GBK" w:cs="方正书宋_GBK" w:ascii="方正书宋_GBK" w:hAnsi="方正书宋_GBK"/>
          <w:sz w:val="22"/>
          <w:szCs w:val="22"/>
        </w:rPr>
        <w:t>大</w:t>
      </w:r>
      <w:r>
        <w:rPr>
          <w:rFonts w:ascii="方正书宋_GBK" w:hAnsi="方正书宋_GBK" w:cs="方正书宋_GBK" w:eastAsia="方正书宋_GBK"/>
          <w:sz w:val="22"/>
          <w:szCs w:val="22"/>
        </w:rPr>
        <w:t>值}</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dB(A)， {超过/优于}本</w:t>
      </w:r>
      <w:r>
        <w:rPr>
          <w:rFonts w:ascii="方正书宋_GBK" w:hAnsi="方正书宋_GBK" w:cs="方正书宋_GBK" w:eastAsia="方正书宋_GBK"/>
          <w:sz w:val="22"/>
          <w:szCs w:val="22"/>
          <w:u w:val="single"/>
        </w:rPr>
        <w:t>地声环</w:t>
      </w:r>
      <w:r>
        <w:rPr>
          <w:rFonts w:eastAsia="方正书宋_GBK" w:cs="方正书宋_GBK" w:ascii="方正书宋_GBK" w:hAnsi="方正书宋_GBK"/>
          <w:sz w:val="22"/>
          <w:szCs w:val="22"/>
        </w:rPr>
        <w:t>境质量标准</w:t>
      </w:r>
      <w:r>
        <w:rPr>
          <w:rFonts w:ascii="方正书宋_GBK" w:hAnsi="方正书宋_GBK" w:cs="方正书宋_GBK" w:eastAsia="方正书宋_GBK"/>
          <w:sz w:val="22"/>
          <w:szCs w:val="22"/>
        </w:rPr>
        <w:t xml:space="preserve">适用区域标准 </w:t>
      </w:r>
      <w:r>
        <w:rPr>
          <w:rFonts w:ascii="方正书宋_GBK" w:hAnsi="方正书宋_GBK" w:cs="方正书宋_GBK" w:eastAsia="方正书宋_GBK"/>
          <w:sz w:val="22"/>
          <w:szCs w:val="22"/>
          <w:u w:val="single"/>
        </w:rPr>
        <w:t>{超标</w:t>
      </w:r>
      <w:r>
        <w:rPr>
          <w:rFonts w:eastAsia="方正书宋_GBK" w:cs="方正书宋_GBK" w:ascii="方正书宋_GBK" w:hAnsi="方正书宋_GBK"/>
          <w:sz w:val="22"/>
          <w:szCs w:val="22"/>
        </w:rPr>
        <w:t>/达标差值</w:t>
      </w:r>
      <w:r>
        <w:rPr>
          <w:rFonts w:ascii="方正书宋_GBK" w:hAnsi="方正书宋_GBK" w:cs="方正书宋_GBK" w:eastAsia="方正书宋_GBK"/>
          <w:sz w:val="22"/>
          <w:szCs w:val="22"/>
        </w:rPr>
        <w:t>昼</w:t>
      </w:r>
      <w:r>
        <w:rPr>
          <w:rFonts w:ascii="方正书宋_GBK" w:hAnsi="方正书宋_GBK" w:cs="方正书宋_GBK" w:eastAsia="方正书宋_GBK"/>
          <w:sz w:val="22"/>
          <w:szCs w:val="22"/>
          <w:u w:val="single"/>
        </w:rPr>
        <w:t>间} dB(A)</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夜间</w:t>
      </w:r>
      <w:r>
        <w:rPr>
          <w:rFonts w:eastAsia="方正书宋_GBK" w:cs="方正书宋_GBK" w:ascii="方正书宋_GBK" w:hAnsi="方正书宋_GBK"/>
          <w:sz w:val="22"/>
          <w:szCs w:val="22"/>
        </w:rPr>
        <w:t>将</w:t>
      </w:r>
      <w:r>
        <w:rPr>
          <w:rFonts w:ascii="方正书宋_GBK" w:hAnsi="方正书宋_GBK" w:cs="方正书宋_GBK" w:eastAsia="方正书宋_GBK"/>
          <w:sz w:val="22"/>
          <w:szCs w:val="22"/>
        </w:rPr>
        <w:t>会达</w:t>
      </w:r>
      <w:r>
        <w:rPr>
          <w:rFonts w:eastAsia="方正书宋_GBK" w:cs="方正书宋_GBK" w:ascii="方正书宋_GBK" w:hAnsi="方正书宋_GBK"/>
          <w:sz w:val="22"/>
          <w:szCs w:val="22"/>
        </w:rPr>
        <w:t>到</w:t>
      </w:r>
      <w:r>
        <w:rPr>
          <w:rFonts w:ascii="方正书宋_GBK" w:hAnsi="方正书宋_GBK" w:cs="方正书宋_GBK" w:eastAsia="方正书宋_GBK"/>
          <w:sz w:val="22"/>
          <w:szCs w:val="22"/>
        </w:rPr>
        <w:t xml:space="preserve"> {夜间最大值} dB(A)，</w:t>
      </w:r>
      <w:r>
        <w:rPr>
          <w:rFonts w:ascii="方正书宋_GBK" w:hAnsi="方正书宋_GBK" w:cs="方正书宋_GBK" w:eastAsia="方正书宋_GBK"/>
          <w:sz w:val="22"/>
          <w:szCs w:val="22"/>
          <w:u w:val="single"/>
        </w:rPr>
        <w:t xml:space="preserve"> {超</w:t>
      </w:r>
      <w:r>
        <w:rPr>
          <w:rFonts w:eastAsia="方正书宋_GBK" w:cs="方正书宋_GBK" w:ascii="方正书宋_GBK" w:hAnsi="方正书宋_GBK"/>
          <w:sz w:val="22"/>
          <w:szCs w:val="22"/>
        </w:rPr>
        <w:t>过/优于}</w:t>
      </w:r>
      <w:r>
        <w:rPr>
          <w:rFonts w:ascii="方正书宋_GBK" w:hAnsi="方正书宋_GBK" w:cs="方正书宋_GBK" w:eastAsia="方正书宋_GBK"/>
          <w:sz w:val="22"/>
          <w:szCs w:val="22"/>
        </w:rPr>
        <w:t>本地声环境质量标准适用区域标准 {超标/达标差值夜间} dB(A)。</w:t>
      </w:r>
    </w:p>
    <w:p>
      <w:pPr>
        <w:pStyle w:val="Normal"/>
        <w:snapToGrid w:val="false"/>
        <w:spacing w:lineRule="exact" w:line="420"/>
        <w:ind w:firstLine="442"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受固定噪声</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振动源影响情况</w:t>
      </w:r>
    </w:p>
    <w:p>
      <w:pPr>
        <w:pStyle w:val="Normal"/>
        <w:spacing w:lineRule="exact" w:line="420"/>
        <w:ind w:firstLine="440" w:end="0"/>
        <w:jc w:val="start"/>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）该共有产权住房是否可能受到固定噪声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。具体为：{</w:t>
      </w:r>
      <w:r>
        <w:rPr>
          <w:rFonts w:ascii="方正书宋_GBK" w:hAnsi="方正书宋_GBK" w:cs="方正书宋_GBK" w:eastAsia="方正书宋_GBK"/>
          <w:sz w:val="22"/>
          <w:szCs w:val="22"/>
          <w:u w:val="single"/>
        </w:rPr>
        <w:t>噪声振动影响具体情况} (如已建或规划设于本楼地下室、地上设备层、楼顶或临近建筑/区域的各类供排水系统、变配电设施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空</w:t>
      </w:r>
      <w:r>
        <w:rPr>
          <w:rFonts w:ascii="方正书宋_GBK" w:hAnsi="方正书宋_GBK" w:cs="方正书宋_GBK" w:eastAsia="方正书宋_GBK"/>
          <w:sz w:val="22"/>
          <w:szCs w:val="22"/>
        </w:rPr>
        <w:t>调系统、电梯设备、供热系统、通风系统、冷却塔、供气系统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机动车辆进出设备等产生噪声或振动影响的设备、设施、系统)。</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）该共有产权住房的卧室或起居室水平和垂直方向是否临近固定噪声源（是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否），具体为</w:t>
      </w:r>
      <w:r>
        <w:rPr>
          <w:rFonts w:ascii="方正书宋_GBK" w:hAnsi="方正书宋_GBK" w:cs="方正书宋_GBK" w:eastAsia="方正书宋_GBK"/>
          <w:sz w:val="22"/>
          <w:szCs w:val="22"/>
          <w:u w:val="single"/>
        </w:rPr>
        <w:t xml:space="preserve"> {临近噪声源情况} （如电梯井、水泵房、变压</w:t>
      </w:r>
      <w:r>
        <w:rPr>
          <w:rFonts w:ascii="方正书宋_GBK" w:hAnsi="方正书宋_GBK" w:cs="方正书宋_GBK" w:eastAsia="方正书宋_GBK"/>
          <w:sz w:val="22"/>
          <w:szCs w:val="22"/>
        </w:rPr>
        <w:t>器间、供热房、风机房、柴油发电机房等）。</w:t>
      </w:r>
    </w:p>
    <w:p>
      <w:pPr>
        <w:sectPr>
          <w:headerReference w:type="default" r:id="rId46"/>
          <w:headerReference w:type="first" r:id="rId47"/>
          <w:footerReference w:type="default" r:id="rId48"/>
          <w:footerReference w:type="first" r:id="rId49"/>
          <w:type w:val="nextPage"/>
          <w:pgSz w:w="11906" w:h="16838"/>
          <w:pgMar w:left="1559" w:right="1559" w:gutter="0" w:header="851" w:top="1440" w:footer="992" w:bottom="1440"/>
          <w:pgNumType w:fmt="decimal"/>
          <w:formProt w:val="false"/>
          <w:titlePg/>
          <w:textDirection w:val="lrTb"/>
          <w:docGrid w:type="lines" w:linePitch="312" w:charSpace="0"/>
        </w:sectPr>
        <w:pStyle w:val="Normal"/>
        <w:tabs>
          <w:tab w:val="clear" w:pos="420"/>
          <w:tab w:val="left" w:pos="7740" w:leader="none"/>
        </w:tabs>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）该共有产权住房符合《住宅室内振动限值及其测量方法标准》（</w:t>
      </w:r>
      <w:r>
        <w:rPr>
          <w:rFonts w:eastAsia="方正书宋_GBK" w:cs="方正书宋_GBK" w:ascii="方正书宋_GBK" w:hAnsi="方正书宋_GBK"/>
          <w:sz w:val="22"/>
          <w:szCs w:val="22"/>
        </w:rPr>
        <w:t>GB/T 50355</w:t>
      </w:r>
      <w:r>
        <w:rPr>
          <w:rFonts w:ascii="方正书宋_GBK" w:hAnsi="方正书宋_GBK" w:cs="方正书宋_GBK" w:eastAsia="方正书宋_GBK"/>
          <w:sz w:val="22"/>
          <w:szCs w:val="22"/>
        </w:rPr>
        <w:t>）{限值等级}。</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tabs>
          <w:tab w:val="clear" w:pos="420"/>
          <w:tab w:val="left" w:pos="7740" w:leader="none"/>
        </w:tabs>
        <w:spacing w:lineRule="exact" w:line="420"/>
        <w:ind w:firstLine="560" w:end="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附件八</w:t>
      </w:r>
    </w:p>
    <w:p>
      <w:pPr>
        <w:pStyle w:val="Normal"/>
        <w:widowControl/>
        <w:tabs>
          <w:tab w:val="clear" w:pos="420"/>
          <w:tab w:val="left" w:pos="7740" w:leader="none"/>
        </w:tabs>
        <w:spacing w:lineRule="exact" w:line="420"/>
        <w:ind w:firstLine="560" w:end="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关于保修范围、保修期限和保修责任的约定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spacing w:lineRule="exact" w:line="420"/>
        <w:ind w:firstLine="440" w:end="0"/>
        <w:rPr/>
      </w:pPr>
      <w:r>
        <w:rPr>
          <w:rFonts w:ascii="方正书宋_GBK" w:hAnsi="方正书宋_GBK" w:cs="方正书宋_GBK" w:eastAsia="方正书宋_GBK"/>
          <w:sz w:val="22"/>
          <w:szCs w:val="22"/>
        </w:rPr>
        <w:t>该</w:t>
      </w:r>
      <w:r>
        <w:rPr>
          <w:rFonts w:ascii="方正书宋_GBK" w:hAnsi="方正书宋_GBK" w:cs="方正书宋_GBK" w:eastAsia="方正书宋_GBK"/>
          <w:kern w:val="0"/>
          <w:sz w:val="22"/>
          <w:szCs w:val="22"/>
        </w:rPr>
        <w:t>共有产权住房</w:t>
      </w:r>
      <w:r>
        <w:rPr>
          <w:rFonts w:ascii="方正书宋_GBK" w:hAnsi="方正书宋_GBK" w:cs="方正书宋_GBK" w:eastAsia="方正书宋_GBK"/>
          <w:sz w:val="22"/>
          <w:szCs w:val="22"/>
        </w:rPr>
        <w:t>的保修期自房屋交付之日起计算。共用部位的质量保修期限应当自交付首套住宅之日起计算。保修范围及保修期限等不得低于国家和本市现行法律法规、规范标准和规定的要求。除本合同规定外，其它关于保修期限的约定不得低于北京市地方标准《商品住宅工程质量保修规程》</w:t>
      </w:r>
      <w:r>
        <w:rPr>
          <w:rFonts w:eastAsia="方正书宋_GBK" w:cs="方正书宋_GBK" w:ascii="方正书宋_GBK" w:hAnsi="方正书宋_GBK"/>
          <w:sz w:val="22"/>
          <w:szCs w:val="22"/>
        </w:rPr>
        <w:t>(DB11/641-2009)</w:t>
      </w:r>
      <w:r>
        <w:rPr>
          <w:rFonts w:ascii="方正书宋_GBK" w:hAnsi="方正书宋_GBK" w:cs="方正书宋_GBK" w:eastAsia="方正书宋_GBK"/>
          <w:sz w:val="22"/>
          <w:szCs w:val="22"/>
        </w:rPr>
        <w:t>规定的最低保修期限。</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（一）住宅保修范围、期限及责任的约定</w:t>
      </w:r>
    </w:p>
    <w:p>
      <w:pPr>
        <w:pStyle w:val="Norma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地基与基础工程质量保修期限为</w:t>
      </w:r>
      <w:r>
        <w:rPr>
          <w:rFonts w:ascii="方正书宋_GBK" w:hAnsi="方正书宋_GBK" w:cs="方正书宋_GBK" w:eastAsia="方正书宋_GBK"/>
          <w:sz w:val="22"/>
          <w:szCs w:val="22"/>
          <w:u w:val="single"/>
        </w:rPr>
        <w:t>：{保修期限} （应当为</w:t>
      </w:r>
      <w:r>
        <w:rPr>
          <w:rFonts w:ascii="方正书宋_GBK" w:hAnsi="方正书宋_GBK" w:cs="方正书宋_GBK" w:eastAsia="方正书宋_GBK"/>
          <w:sz w:val="22"/>
          <w:szCs w:val="22"/>
        </w:rPr>
        <w:t>设计文件确定的建筑设计使用年限）。</w:t>
      </w:r>
    </w:p>
    <w:p>
      <w:pPr>
        <w:pStyle w:val="Normal"/>
        <w:spacing w:lineRule="exact" w:line="420"/>
        <w:ind w:firstLine="440" w:end="0"/>
        <w:jc w:val="start"/>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主体结构保修期限为：</w:t>
      </w:r>
      <w:r>
        <w:rPr>
          <w:rFonts w:ascii="方正书宋_GBK" w:hAnsi="方正书宋_GBK" w:cs="方正书宋_GBK" w:eastAsia="方正书宋_GBK"/>
          <w:sz w:val="22"/>
          <w:szCs w:val="22"/>
          <w:u w:val="single"/>
        </w:rPr>
        <w:t>{保修期限}（应当为</w:t>
      </w:r>
      <w:r>
        <w:rPr>
          <w:rFonts w:ascii="方正书宋_GBK" w:hAnsi="方正书宋_GBK" w:cs="方正书宋_GBK" w:eastAsia="方正书宋_GBK"/>
          <w:sz w:val="22"/>
          <w:szCs w:val="22"/>
        </w:rPr>
        <w:t>设计文件确定的建筑设计使用年限）。</w:t>
      </w:r>
    </w:p>
    <w:p>
      <w:pPr>
        <w:pStyle w:val="Normal"/>
        <w:widowControl/>
        <w:spacing w:lineRule="exact" w:line="420"/>
        <w:ind w:firstLine="440" w:end="0"/>
        <w:jc w:val="start"/>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保温工程质量保修期限为：</w:t>
      </w:r>
      <w:r>
        <w:rPr>
          <w:rFonts w:ascii="方正书宋_GBK" w:hAnsi="方正书宋_GBK" w:cs="方正书宋_GBK" w:eastAsia="方正书宋_GBK"/>
          <w:sz w:val="22"/>
          <w:szCs w:val="22"/>
          <w:u w:val="single"/>
        </w:rPr>
        <w:t>{保修期限} （不得</w:t>
      </w:r>
      <w:r>
        <w:rPr>
          <w:rFonts w:ascii="方正书宋_GBK" w:hAnsi="方正书宋_GBK" w:cs="方正书宋_GBK" w:eastAsia="方正书宋_GBK"/>
          <w:sz w:val="22"/>
          <w:szCs w:val="22"/>
        </w:rPr>
        <w:t>低于5年）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widowControl/>
        <w:spacing w:lineRule="exact" w:line="420"/>
        <w:ind w:firstLine="440" w:end="0"/>
        <w:jc w:val="start"/>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防水工程质量保修期限为：</w:t>
      </w:r>
      <w:r>
        <w:rPr>
          <w:rFonts w:ascii="方正书宋_GBK" w:hAnsi="方正书宋_GBK" w:cs="方正书宋_GBK" w:eastAsia="方正书宋_GBK"/>
          <w:sz w:val="22"/>
          <w:szCs w:val="22"/>
          <w:u w:val="single"/>
        </w:rPr>
        <w:t>{保修期限} （不得低</w:t>
      </w:r>
      <w:r>
        <w:rPr>
          <w:rFonts w:ascii="方正书宋_GBK" w:hAnsi="方正书宋_GBK" w:cs="方正书宋_GBK" w:eastAsia="方正书宋_GBK"/>
          <w:sz w:val="22"/>
          <w:szCs w:val="22"/>
        </w:rPr>
        <w:t>于5年）。</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widowControl/>
        <w:spacing w:lineRule="exact" w:line="420"/>
        <w:ind w:firstLine="440" w:end="0"/>
        <w:jc w:val="start"/>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装饰装修工程中，室内装修工程质量保修期限为：</w:t>
      </w:r>
      <w:r>
        <w:rPr>
          <w:rFonts w:ascii="方正书宋_GBK" w:hAnsi="方正书宋_GBK" w:cs="方正书宋_GBK" w:eastAsia="方正书宋_GBK"/>
          <w:sz w:val="22"/>
          <w:szCs w:val="22"/>
          <w:u w:val="single"/>
        </w:rPr>
        <w:t>{室内装修保修期</w:t>
      </w:r>
      <w:r>
        <w:rPr>
          <w:rFonts w:ascii="方正书宋_GBK" w:hAnsi="方正书宋_GBK" w:cs="方正书宋_GBK" w:eastAsia="方正书宋_GBK"/>
          <w:sz w:val="22"/>
          <w:szCs w:val="22"/>
        </w:rPr>
        <w:t>限}（不得</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于2年，有专门规定保修期限的分项工程应当遵从其规定）；室外涂料装修质量保修期限</w:t>
      </w:r>
      <w:r>
        <w:rPr>
          <w:rFonts w:ascii="方正书宋_GBK" w:hAnsi="方正书宋_GBK" w:cs="方正书宋_GBK" w:eastAsia="方正书宋_GBK"/>
          <w:sz w:val="22"/>
          <w:szCs w:val="22"/>
          <w:u w:val="single"/>
        </w:rPr>
        <w:t>为：{室外涂料保</w:t>
      </w:r>
      <w:r>
        <w:rPr>
          <w:rFonts w:ascii="方正书宋_GBK" w:hAnsi="方正书宋_GBK" w:cs="方正书宋_GBK" w:eastAsia="方正书宋_GBK"/>
          <w:sz w:val="22"/>
          <w:szCs w:val="22"/>
        </w:rPr>
        <w:t>修期限}（</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得低于2年）；室外其他材料装修质量保修</w:t>
      </w:r>
      <w:r>
        <w:rPr>
          <w:rFonts w:ascii="方正书宋_GBK" w:hAnsi="方正书宋_GBK" w:cs="方正书宋_GBK" w:eastAsia="方正书宋_GBK"/>
          <w:sz w:val="22"/>
          <w:szCs w:val="22"/>
          <w:u w:val="single"/>
        </w:rPr>
        <w:t>期限为：{室外其他</w:t>
      </w:r>
      <w:r>
        <w:rPr>
          <w:rFonts w:ascii="方正书宋_GBK" w:hAnsi="方正书宋_GBK" w:cs="方正书宋_GBK" w:eastAsia="方正书宋_GBK"/>
          <w:sz w:val="22"/>
          <w:szCs w:val="22"/>
        </w:rPr>
        <w:t>材料保修期限}（不得低于５年）；外窗与入户门质</w:t>
      </w:r>
      <w:r>
        <w:rPr>
          <w:rFonts w:ascii="方正书宋_GBK" w:hAnsi="方正书宋_GBK" w:cs="方正书宋_GBK" w:eastAsia="方正书宋_GBK"/>
          <w:sz w:val="22"/>
          <w:szCs w:val="22"/>
          <w:u w:val="single"/>
        </w:rPr>
        <w:t>量保修期限为：{外</w:t>
      </w:r>
      <w:r>
        <w:rPr>
          <w:rFonts w:ascii="方正书宋_GBK" w:hAnsi="方正书宋_GBK" w:cs="方正书宋_GBK" w:eastAsia="方正书宋_GBK"/>
          <w:sz w:val="22"/>
          <w:szCs w:val="22"/>
        </w:rPr>
        <w:t>窗与入户门保修期限}（不得低于５年）；其中五</w:t>
      </w:r>
      <w:r>
        <w:rPr>
          <w:rFonts w:ascii="方正书宋_GBK" w:hAnsi="方正书宋_GBK" w:cs="方正书宋_GBK" w:eastAsia="方正书宋_GBK"/>
          <w:sz w:val="22"/>
          <w:szCs w:val="22"/>
          <w:u w:val="single"/>
        </w:rPr>
        <w:t>金件质量保修期限为</w:t>
      </w:r>
      <w:r>
        <w:rPr>
          <w:rFonts w:ascii="方正书宋_GBK" w:hAnsi="方正书宋_GBK" w:cs="方正书宋_GBK" w:eastAsia="方正书宋_GBK"/>
          <w:sz w:val="22"/>
          <w:szCs w:val="22"/>
        </w:rPr>
        <w:t>：{五金件</w:t>
      </w:r>
      <w:r>
        <w:rPr>
          <w:rFonts w:eastAsia="方正书宋_GBK" w:cs="方正书宋_GBK" w:ascii="方正书宋_GBK" w:hAnsi="方正书宋_GBK"/>
          <w:sz w:val="22"/>
          <w:szCs w:val="22"/>
        </w:rPr>
        <w:t>保</w:t>
      </w:r>
      <w:r>
        <w:rPr>
          <w:rFonts w:ascii="方正书宋_GBK" w:hAnsi="方正书宋_GBK" w:cs="方正书宋_GBK" w:eastAsia="方正书宋_GBK"/>
          <w:sz w:val="22"/>
          <w:szCs w:val="22"/>
        </w:rPr>
        <w:t>修期限}（不得低于2年）；护栏和扶</w:t>
      </w:r>
      <w:r>
        <w:rPr>
          <w:rFonts w:ascii="方正书宋_GBK" w:hAnsi="方正书宋_GBK" w:cs="方正书宋_GBK" w:eastAsia="方正书宋_GBK"/>
          <w:sz w:val="22"/>
          <w:szCs w:val="22"/>
          <w:u w:val="single"/>
        </w:rPr>
        <w:t>手的质量保修期限</w:t>
      </w:r>
      <w:r>
        <w:rPr>
          <w:rFonts w:ascii="方正书宋_GBK" w:hAnsi="方正书宋_GBK" w:cs="方正书宋_GBK" w:eastAsia="方正书宋_GBK"/>
          <w:sz w:val="22"/>
          <w:szCs w:val="22"/>
        </w:rPr>
        <w:t>为：{护栏</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扶手保修期限}（不得低于5年）；装</w:t>
      </w:r>
      <w:r>
        <w:rPr>
          <w:rFonts w:ascii="方正书宋_GBK" w:hAnsi="方正书宋_GBK" w:cs="方正书宋_GBK" w:eastAsia="方正书宋_GBK"/>
          <w:sz w:val="22"/>
          <w:szCs w:val="22"/>
          <w:u w:val="single"/>
        </w:rPr>
        <w:t>饰性幕墙的质量保修</w:t>
      </w:r>
      <w:r>
        <w:rPr>
          <w:rFonts w:ascii="方正书宋_GBK" w:hAnsi="方正书宋_GBK" w:cs="方正书宋_GBK" w:eastAsia="方正书宋_GBK"/>
          <w:sz w:val="22"/>
          <w:szCs w:val="22"/>
        </w:rPr>
        <w:t>期限为：{</w:t>
      </w:r>
      <w:r>
        <w:rPr>
          <w:rFonts w:eastAsia="方正书宋_GBK" w:cs="方正书宋_GBK" w:ascii="方正书宋_GBK" w:hAnsi="方正书宋_GBK"/>
          <w:sz w:val="22"/>
          <w:szCs w:val="22"/>
        </w:rPr>
        <w:t>装饰</w:t>
      </w:r>
      <w:r>
        <w:rPr>
          <w:rFonts w:ascii="方正书宋_GBK" w:hAnsi="方正书宋_GBK" w:cs="方正书宋_GBK" w:eastAsia="方正书宋_GBK"/>
          <w:sz w:val="22"/>
          <w:szCs w:val="22"/>
        </w:rPr>
        <w:t>性幕墙保修期限}（不得低于10年）。</w:t>
      </w:r>
    </w:p>
    <w:p>
      <w:pPr>
        <w:pStyle w:val="Normal"/>
        <w:widowControl/>
        <w:spacing w:lineRule="exact" w:line="420"/>
        <w:ind w:firstLine="440" w:end="0"/>
        <w:jc w:val="start"/>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建筑给水及排水工程质量保修期限为：</w:t>
      </w:r>
      <w:r>
        <w:rPr>
          <w:rFonts w:ascii="方正书宋_GBK" w:hAnsi="方正书宋_GBK" w:cs="方正书宋_GBK" w:eastAsia="方正书宋_GBK"/>
          <w:sz w:val="22"/>
          <w:szCs w:val="22"/>
          <w:u w:val="single"/>
        </w:rPr>
        <w:t xml:space="preserve"> {保修期限} （</w:t>
      </w:r>
      <w:r>
        <w:rPr>
          <w:rFonts w:ascii="方正书宋_GBK" w:hAnsi="方正书宋_GBK" w:cs="方正书宋_GBK" w:eastAsia="方正书宋_GBK"/>
          <w:sz w:val="22"/>
          <w:szCs w:val="22"/>
        </w:rPr>
        <w:t>不得低于2</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 xml:space="preserve">）；采取隐蔽方式安装的给排水管道和共用部位的给排水管道质量保修期限为： </w:t>
      </w:r>
      <w:r>
        <w:rPr>
          <w:rFonts w:ascii="方正书宋_GBK" w:hAnsi="方正书宋_GBK" w:cs="方正书宋_GBK" w:eastAsia="方正书宋_GBK"/>
          <w:sz w:val="22"/>
          <w:szCs w:val="22"/>
          <w:u w:val="single"/>
        </w:rPr>
        <w:t xml:space="preserve">{隐蔽保修期限}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widowControl/>
        <w:spacing w:lineRule="exact" w:line="420"/>
        <w:ind w:firstLine="440" w:end="0"/>
        <w:jc w:val="start"/>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采暖及制冷系统质量保修期限为：</w:t>
      </w:r>
      <w:r>
        <w:rPr>
          <w:rFonts w:ascii="方正书宋_GBK" w:hAnsi="方正书宋_GBK" w:cs="方正书宋_GBK" w:eastAsia="方正书宋_GBK"/>
          <w:sz w:val="22"/>
          <w:szCs w:val="22"/>
          <w:u w:val="single"/>
        </w:rPr>
        <w:t xml:space="preserve"> {采暖制冷系统保</w:t>
      </w:r>
      <w:r>
        <w:rPr>
          <w:rFonts w:ascii="方正书宋_GBK" w:hAnsi="方正书宋_GBK" w:cs="方正书宋_GBK" w:eastAsia="方正书宋_GBK"/>
          <w:sz w:val="22"/>
          <w:szCs w:val="22"/>
        </w:rPr>
        <w:t xml:space="preserve">修期限}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不得低于2年）；采取隐蔽方式安装的管线质量保</w:t>
      </w:r>
      <w:r>
        <w:rPr>
          <w:rFonts w:ascii="方正书宋_GBK" w:hAnsi="方正书宋_GBK" w:cs="方正书宋_GBK" w:eastAsia="方正书宋_GBK"/>
          <w:sz w:val="22"/>
          <w:szCs w:val="22"/>
          <w:u w:val="single"/>
        </w:rPr>
        <w:t>修期限为： {管线</w:t>
      </w:r>
      <w:r>
        <w:rPr>
          <w:rFonts w:ascii="方正书宋_GBK" w:hAnsi="方正书宋_GBK" w:cs="方正书宋_GBK" w:eastAsia="方正书宋_GBK"/>
          <w:sz w:val="22"/>
          <w:szCs w:val="22"/>
        </w:rPr>
        <w:t>保修期限}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不得低于10年）；若管线设置在主体结构内，其质量保修期限应当与主体结构设计使用年限相同。</w:t>
      </w:r>
    </w:p>
    <w:p>
      <w:pPr>
        <w:pStyle w:val="Normal"/>
        <w:widowControl/>
        <w:spacing w:lineRule="exact" w:line="420"/>
        <w:ind w:firstLine="440" w:end="0"/>
        <w:jc w:val="start"/>
        <w:rPr/>
      </w:pPr>
      <w:r>
        <w:rPr>
          <w:rFonts w:eastAsia="方正书宋_GBK" w:cs="方正书宋_GBK" w:ascii="方正书宋_GBK" w:hAnsi="方正书宋_GBK"/>
          <w:sz w:val="22"/>
          <w:szCs w:val="22"/>
        </w:rPr>
        <w:t xml:space="preserve">8. </w:t>
      </w:r>
      <w:r>
        <w:rPr>
          <w:rFonts w:ascii="方正书宋_GBK" w:hAnsi="方正书宋_GBK" w:cs="方正书宋_GBK" w:eastAsia="方正书宋_GBK"/>
          <w:sz w:val="22"/>
          <w:szCs w:val="22"/>
        </w:rPr>
        <w:t>电气工程质量保修期限为：</w:t>
      </w:r>
      <w:r>
        <w:rPr>
          <w:rFonts w:ascii="方正书宋_GBK" w:hAnsi="方正书宋_GBK" w:cs="方正书宋_GBK" w:eastAsia="方正书宋_GBK"/>
          <w:sz w:val="22"/>
          <w:szCs w:val="22"/>
          <w:u w:val="single"/>
        </w:rPr>
        <w:t>{电气工程保修期限</w:t>
      </w:r>
      <w:r>
        <w:rPr>
          <w:rFonts w:ascii="方正书宋_GBK" w:hAnsi="方正书宋_GBK" w:cs="方正书宋_GBK" w:eastAsia="方正书宋_GBK"/>
          <w:sz w:val="22"/>
          <w:szCs w:val="22"/>
        </w:rPr>
        <w:t>} （不得</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于2年）；线缆质量保修期限</w:t>
      </w:r>
      <w:r>
        <w:rPr>
          <w:rFonts w:ascii="方正书宋_GBK" w:hAnsi="方正书宋_GBK" w:cs="方正书宋_GBK" w:eastAsia="方正书宋_GBK"/>
          <w:sz w:val="22"/>
          <w:szCs w:val="22"/>
          <w:u w:val="single"/>
        </w:rPr>
        <w:t>为：{线缆保修期</w:t>
      </w:r>
      <w:r>
        <w:rPr>
          <w:rFonts w:ascii="方正书宋_GBK" w:hAnsi="方正书宋_GBK" w:cs="方正书宋_GBK" w:eastAsia="方正书宋_GBK"/>
          <w:sz w:val="22"/>
          <w:szCs w:val="22"/>
        </w:rPr>
        <w:t>限} （不</w:t>
      </w:r>
      <w:r>
        <w:rPr>
          <w:rFonts w:eastAsia="方正书宋_GBK" w:cs="方正书宋_GBK" w:ascii="方正书宋_GBK" w:hAnsi="方正书宋_GBK"/>
          <w:sz w:val="22"/>
          <w:szCs w:val="22"/>
        </w:rPr>
        <w:t>得</w:t>
      </w:r>
      <w:r>
        <w:rPr>
          <w:rFonts w:ascii="方正书宋_GBK" w:hAnsi="方正书宋_GBK" w:cs="方正书宋_GBK" w:eastAsia="方正书宋_GBK"/>
          <w:sz w:val="22"/>
          <w:szCs w:val="22"/>
        </w:rPr>
        <w:t>低于5年）。</w:t>
      </w:r>
    </w:p>
    <w:p>
      <w:pPr>
        <w:pStyle w:val="Normal"/>
        <w:widowControl/>
        <w:spacing w:lineRule="exact" w:line="420"/>
        <w:ind w:firstLine="440" w:end="0"/>
        <w:jc w:val="start"/>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智能建筑工程质量保修期限为：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widowControl/>
        <w:spacing w:lineRule="exact" w:line="420"/>
        <w:ind w:firstLine="440" w:end="0"/>
        <w:jc w:val="start"/>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通风与空调工程质量保修期限为：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widowControl/>
        <w:spacing w:lineRule="exact" w:line="420"/>
        <w:ind w:firstLine="440" w:end="0"/>
        <w:jc w:val="start"/>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电梯工程质量保修期限为：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得低于3年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widowControl/>
        <w:spacing w:lineRule="exact" w:line="420"/>
        <w:ind w:firstLine="440" w:end="0"/>
        <w:jc w:val="start"/>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室外工程质量保修期限为：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（二）非住宅保修范围、期限及责任的约定</w:t>
      </w:r>
    </w:p>
    <w:p>
      <w:pPr>
        <w:pStyle w:val="Normal"/>
        <w:widowControl/>
        <w:spacing w:lineRule="exact" w:line="420"/>
        <w:ind w:firstLine="440" w:end="0"/>
        <w:jc w:val="start"/>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地基基础和主体结</w:t>
      </w:r>
      <w:r>
        <w:rPr>
          <w:rFonts w:ascii="方正书宋_GBK" w:hAnsi="方正书宋_GBK" w:cs="方正书宋_GBK" w:eastAsia="方正书宋_GBK"/>
          <w:kern w:val="0"/>
          <w:sz w:val="22"/>
          <w:szCs w:val="22"/>
        </w:rPr>
        <w:t>构保修期限为</w:t>
      </w:r>
      <w:r>
        <w:rPr>
          <w:rFonts w:ascii="方正书宋_GBK" w:hAnsi="方正书宋_GBK" w:cs="方正书宋_GBK" w:eastAsia="方正书宋_GBK"/>
          <w:sz w:val="22"/>
          <w:szCs w:val="22"/>
          <w:u w:val="single"/>
        </w:rPr>
        <w:t>：{保修期限} （</w:t>
      </w:r>
      <w:r>
        <w:rPr>
          <w:rFonts w:ascii="方正书宋_GBK" w:hAnsi="方正书宋_GBK" w:cs="方正书宋_GBK" w:eastAsia="方正书宋_GBK"/>
          <w:kern w:val="0"/>
          <w:sz w:val="22"/>
          <w:szCs w:val="22"/>
        </w:rPr>
        <w:t>不得低于设计文件规定的该工程的合理使用年限）。</w:t>
      </w:r>
      <w:r>
        <w:rPr>
          <w:rFonts w:ascii="方正书宋_GBK" w:hAnsi="方正书宋_GBK" w:cs="方正书宋_GBK" w:eastAsia="方正书宋_GBK"/>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防水工程质量保修期限为：</w:t>
      </w:r>
      <w:r>
        <w:rPr>
          <w:rFonts w:ascii="方正书宋_GBK" w:hAnsi="方正书宋_GBK" w:cs="方正书宋_GBK" w:eastAsia="方正书宋_GBK"/>
          <w:sz w:val="22"/>
          <w:szCs w:val="22"/>
          <w:u w:val="single"/>
        </w:rPr>
        <w:t>{保修期限} （不得低于5</w:t>
      </w:r>
      <w:r>
        <w:rPr>
          <w:rFonts w:ascii="方正书宋_GBK" w:hAnsi="方正书宋_GBK" w:cs="方正书宋_GBK" w:eastAsia="方正书宋_GBK"/>
          <w:kern w:val="0"/>
          <w:sz w:val="22"/>
          <w:szCs w:val="22"/>
        </w:rPr>
        <w:t>年）。</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r>
        <w:rPr>
          <w:rFonts w:ascii="方正书宋_GBK" w:hAnsi="方正书宋_GBK" w:cs="方正书宋_GBK" w:eastAsia="方正书宋_GBK"/>
          <w:sz w:val="22"/>
          <w:szCs w:val="22"/>
        </w:rPr>
      </w:r>
    </w:p>
    <w:p>
      <w:pPr>
        <w:pStyle w:val="Normal"/>
        <w:widowControl/>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供热、供冷系统和设备保修期限为：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{保修期限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rPr>
        <w:t xml:space="preserve">  （不得低于2个采暖期、供冷期）。</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电气管线、给排水管道、设备安装保修期限为：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{保修期限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            （不得低于2年）。</w:t>
      </w:r>
    </w:p>
    <w:p>
      <w:pPr>
        <w:pStyle w:val="Normal"/>
        <w:widowControl/>
        <w:spacing w:lineRule="exact" w:line="420"/>
        <w:ind w:firstLine="440" w:end="0"/>
        <w:jc w:val="start"/>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装修工程保修期限为：</w:t>
      </w:r>
      <w:r>
        <w:rPr>
          <w:rFonts w:ascii="方正书宋_GBK" w:hAnsi="方正书宋_GBK" w:cs="方正书宋_GBK" w:eastAsia="方正书宋_GBK"/>
          <w:sz w:val="22"/>
          <w:szCs w:val="22"/>
          <w:u w:val="single"/>
        </w:rPr>
        <w:t>{保修期限} （不得低于2</w:t>
      </w:r>
      <w:r>
        <w:rPr>
          <w:rFonts w:ascii="方正书宋_GBK" w:hAnsi="方正书宋_GBK" w:cs="方正书宋_GBK" w:eastAsia="方正书宋_GBK"/>
          <w:kern w:val="0"/>
          <w:sz w:val="22"/>
          <w:szCs w:val="22"/>
        </w:rPr>
        <w:t>年）。</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p>
    <w:p>
      <w:pPr>
        <w:pStyle w:val="Normal"/>
        <w:widowControl/>
        <w:spacing w:lineRule="exact" w:line="420"/>
        <w:ind w:firstLine="440" w:end="0"/>
        <w:jc w:val="start"/>
        <w:rPr/>
      </w:pPr>
      <w:r>
        <w:rPr>
          <w:rFonts w:eastAsia="方正书宋_GBK" w:cs="方正书宋_GBK" w:ascii="方正书宋_GBK" w:hAnsi="方正书宋_GBK"/>
          <w:kern w:val="0"/>
          <w:sz w:val="22"/>
          <w:szCs w:val="22"/>
        </w:rPr>
        <w:t>{内</w:t>
      </w:r>
      <w:r>
        <w:rPr>
          <w:rFonts w:eastAsia="方正书宋_GBK" w:cs="方正书宋_GBK" w:ascii="方正书宋_GBK" w:hAnsi="方正书宋_GBK"/>
          <w:sz w:val="22"/>
          <w:szCs w:val="22"/>
          <w:u w:val="single"/>
        </w:rPr>
        <w:t>容}</w:t>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（三）其他约定</w:t>
      </w:r>
    </w:p>
    <w:p>
      <w:pPr>
        <w:pStyle w:val="Normal"/>
        <w:spacing w:lineRule="exact" w:line="420"/>
        <w:ind w:firstLine="440" w:end="0"/>
        <w:rPr/>
      </w:pP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sectPr>
          <w:headerReference w:type="default" r:id="rId50"/>
          <w:headerReference w:type="first" r:id="rId51"/>
          <w:footerReference w:type="default" r:id="rId52"/>
          <w:footerReference w:type="first" r:id="rId53"/>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 xml:space="preserve">               </w:t>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附件九  </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关于质量担保的具体约定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spacing w:lineRule="exact" w:line="420"/>
        <w:ind w:firstLine="440" w:end="0"/>
        <w:rPr/>
      </w:pPr>
      <w:r>
        <w:rPr>
          <w:rFonts w:ascii="方正书宋_GBK" w:hAnsi="方正书宋_GBK" w:cs="方正书宋_GBK" w:eastAsia="方正书宋_GBK"/>
          <w:kern w:val="0"/>
          <w:sz w:val="22"/>
          <w:szCs w:val="22"/>
        </w:rPr>
        <w:t>企业破产、解散等清算情况发生后的共有产权住房质量责任承担主体为：</w:t>
      </w:r>
      <w:r>
        <w:rPr>
          <w:rFonts w:ascii="方正书宋_GBK" w:hAnsi="方正书宋_GBK" w:cs="方正书宋_GBK" w:eastAsia="方正书宋_GBK"/>
          <w:kern w:val="0"/>
          <w:sz w:val="22"/>
          <w:szCs w:val="22"/>
          <w:u w:val="single"/>
        </w:rPr>
        <w:t>{责任承担主</w:t>
      </w:r>
      <w:r>
        <w:rPr>
          <w:rFonts w:ascii="方正书宋_GBK" w:hAnsi="方正书宋_GBK" w:cs="方正书宋_GBK" w:eastAsia="方正书宋_GBK"/>
          <w:kern w:val="0"/>
          <w:sz w:val="22"/>
          <w:szCs w:val="22"/>
        </w:rPr>
        <w:t>体}。</w:t>
      </w:r>
    </w:p>
    <w:p>
      <w:pPr>
        <w:pStyle w:val="Normal"/>
        <w:spacing w:lineRule="exact" w:line="420"/>
        <w:ind w:firstLine="440" w:end="0"/>
        <w:rPr/>
      </w:pPr>
      <w:r>
        <w:rPr>
          <w:rFonts w:ascii="方正书宋_GBK" w:hAnsi="方正书宋_GBK" w:cs="方正书宋_GBK" w:eastAsia="方正书宋_GBK"/>
          <w:kern w:val="0"/>
          <w:sz w:val="22"/>
          <w:szCs w:val="22"/>
        </w:rPr>
        <w:t>质量责任承担主体应当按照国家及北京现行有关法律法规、标准及《北京市住宅工程质量保证书》规定，以及合同约定在</w:t>
      </w:r>
      <w:r>
        <w:rPr>
          <w:rFonts w:ascii="方正书宋_GBK" w:hAnsi="方正书宋_GBK" w:cs="方正书宋_GBK" w:eastAsia="方正书宋_GBK"/>
          <w:sz w:val="22"/>
          <w:szCs w:val="22"/>
        </w:rPr>
        <w:t>工程</w:t>
      </w:r>
      <w:r>
        <w:rPr>
          <w:rFonts w:ascii="方正书宋_GBK" w:hAnsi="方正书宋_GBK" w:cs="方正书宋_GBK" w:eastAsia="方正书宋_GBK"/>
          <w:kern w:val="0"/>
          <w:sz w:val="22"/>
          <w:szCs w:val="22"/>
        </w:rPr>
        <w:t>质量保险范围和保修期限内履行质量保修责任。</w:t>
      </w:r>
    </w:p>
    <w:p>
      <w:pPr>
        <w:sectPr>
          <w:headerReference w:type="default" r:id="rId54"/>
          <w:headerReference w:type="first" r:id="rId55"/>
          <w:footerReference w:type="default" r:id="rId56"/>
          <w:footerReference w:type="first" r:id="rId57"/>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exact" w:line="420"/>
        <w:ind w:firstLine="442" w:end="0"/>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 xml:space="preserve">附件十  </w:t>
      </w:r>
    </w:p>
    <w:p>
      <w:pPr>
        <w:pStyle w:val="Normal"/>
        <w:spacing w:lineRule="exact" w:line="42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关于前期物业管理的约定</w:t>
      </w:r>
    </w:p>
    <w:p>
      <w:pPr>
        <w:pStyle w:val="PlainText"/>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largefont"/>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{临时管理规约}</w:t>
      </w:r>
    </w:p>
    <w:p>
      <w:pPr>
        <w:pStyle w:val="Style19"/>
        <w:spacing w:lineRule="exact" w:line="420" w:before="0" w:after="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sectPr>
          <w:headerReference w:type="default" r:id="rId58"/>
          <w:headerReference w:type="first" r:id="rId59"/>
          <w:footerReference w:type="default" r:id="rId60"/>
          <w:footerReference w:type="first" r:id="rId61"/>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firstLine="442"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largefont"/>
        <w:spacing w:lineRule="exact" w:line="420" w:before="0" w:after="0"/>
        <w:ind w:hanging="0" w:end="0"/>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 xml:space="preserve">附件十一  </w:t>
      </w:r>
    </w:p>
    <w:p>
      <w:pPr>
        <w:pStyle w:val="largefont"/>
        <w:spacing w:lineRule="exact" w:line="420" w:before="0" w:after="0"/>
        <w:ind w:hanging="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甲方关于遮挡或妨碍房屋正常使用情况的说明</w:t>
      </w:r>
    </w:p>
    <w:p>
      <w:pPr>
        <w:pStyle w:val="Normal"/>
        <w:widowControl/>
        <w:spacing w:lineRule="exact" w:line="42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（如：该共有产权住房公共管道检修口、柱子、变电箱等有{遮挡或妨碍}房屋正常使用的情况）</w:t>
      </w:r>
    </w:p>
    <w:p>
      <w:pPr>
        <w:sectPr>
          <w:headerReference w:type="default" r:id="rId62"/>
          <w:headerReference w:type="first" r:id="rId63"/>
          <w:footerReference w:type="default" r:id="rId64"/>
          <w:footerReference w:type="first" r:id="rId6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lineRule="exact" w:line="420" w:before="0" w:after="0"/>
        <w:ind w:hanging="0"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pacing w:lineRule="exact" w:line="420"/>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附件十二</w:t>
      </w:r>
    </w:p>
    <w:p>
      <w:pPr>
        <w:pStyle w:val="Normal"/>
        <w:spacing w:lineRule="exact" w:line="420"/>
        <w:jc w:val="center"/>
        <w:rPr>
          <w:rFonts w:ascii="方正黑体_GBK" w:hAnsi="方正黑体_GBK" w:eastAsia="方正黑体_GBK" w:cs="方正黑体_GBK"/>
          <w:bCs/>
          <w:kern w:val="0"/>
          <w:sz w:val="28"/>
          <w:szCs w:val="28"/>
        </w:rPr>
      </w:pPr>
      <w:r>
        <w:rPr>
          <w:rFonts w:ascii="方正黑体_GBK" w:hAnsi="方正黑体_GBK" w:cs="方正黑体_GBK" w:eastAsia="方正黑体_GBK"/>
          <w:bCs/>
          <w:kern w:val="0"/>
          <w:sz w:val="28"/>
          <w:szCs w:val="28"/>
        </w:rPr>
        <w:t>补充协议</w:t>
      </w:r>
    </w:p>
    <w:p>
      <w:pPr>
        <w:pStyle w:val="largefont"/>
        <w:spacing w:lineRule="exact" w:line="420" w:before="0" w:after="0"/>
        <w:ind w:hanging="0" w:end="0"/>
        <w:rPr>
          <w:rFonts w:ascii="方正书宋_GBK" w:hAnsi="方正书宋_GBK" w:eastAsia="方正书宋_GBK" w:cs="方正书宋_GBK"/>
          <w:b/>
          <w:bCs/>
          <w:sz w:val="22"/>
          <w:szCs w:val="22"/>
        </w:rPr>
      </w:pPr>
      <w:r>
        <w:rPr>
          <w:b/>
          <w:bCs/>
          <w:szCs w:val="18"/>
        </w:rPr>
        <w:t>（补充协议内容不得与主合同条款冲突</w:t>
      </w:r>
      <w:r>
        <w:rPr>
          <w:rFonts w:ascii="方正书宋_GBK" w:hAnsi="方正书宋_GBK" w:cs="方正书宋_GBK" w:eastAsia="方正书宋_GBK"/>
          <w:b/>
          <w:bCs/>
          <w:sz w:val="22"/>
          <w:szCs w:val="22"/>
        </w:rPr>
        <w:t>）</w:t>
      </w:r>
      <w:r>
        <w:rPr>
          <w:rFonts w:ascii="方正书宋_GBK" w:hAnsi="方正书宋_GBK" w:cs="方正书宋_GBK" w:eastAsia="方正书宋_GBK"/>
          <w:b/>
          <w:bCs/>
          <w:sz w:val="22"/>
          <w:szCs w:val="22"/>
        </w:rPr>
      </w:r>
      <w:r>
        <w:rPr>
          <w:rFonts w:ascii="方正书宋_GBK" w:hAnsi="方正书宋_GBK" w:cs="方正书宋_GBK" w:eastAsia="方正书宋_GBK"/>
          <w:sz w:val="22"/>
          <w:szCs w:val="22"/>
          <w:lang w:bidi="ar"/>
        </w:rPr>
      </w:r>
    </w:p>
    <w:p>
      <w:pPr>
        <w:pStyle w:val="largefont"/>
        <w:spacing w:lineRule="exact" w:line="420" w:before="0" w:after="0"/>
        <w:ind w:hanging="0" w:start="360"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sectPr>
      <w:headerReference w:type="default" r:id="rId66"/>
      <w:headerReference w:type="first" r:id="rId67"/>
      <w:footerReference w:type="default" r:id="rId68"/>
      <w:footerReference w:type="first" r:id="rId69"/>
      <w:type w:val="nextPage"/>
      <w:pgSz w:w="11906" w:h="16838"/>
      <w:pgMar w:left="1559" w:right="1559"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ingLiU">
    <w:altName w:val="細明體"/>
    <w:charset w:val="88"/>
    <w:family w:val="modern"/>
    <w:pitch w:val="default"/>
  </w:font>
  <w:font w:name="Calibri">
    <w:charset w:val="00" w:characterSet="windows-1252"/>
    <w:family w:val="swiss"/>
    <w:pitch w:val="variable"/>
  </w:font>
  <w:font w:name="Arial Unicode MS">
    <w:charset w:val="86"/>
    <w:family w:val="swiss"/>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6205" cy="132715"/>
              <wp:effectExtent l="0" t="0" r="0" b="0"/>
              <wp:wrapNone/>
              <wp:docPr id="6" name="Frame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9055" cy="132715"/>
              <wp:effectExtent l="0" t="0" r="0" b="0"/>
              <wp:wrapNone/>
              <wp:docPr id="7" name="Frame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39">
              <wp:simplePos x="0" y="0"/>
              <wp:positionH relativeFrom="margin">
                <wp:align>center</wp:align>
              </wp:positionH>
              <wp:positionV relativeFrom="paragraph">
                <wp:posOffset>635</wp:posOffset>
              </wp:positionV>
              <wp:extent cx="59055" cy="132715"/>
              <wp:effectExtent l="0" t="0" r="0" b="0"/>
              <wp:wrapNone/>
              <wp:docPr id="8" name="Frame1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40">
              <wp:simplePos x="0" y="0"/>
              <wp:positionH relativeFrom="margin">
                <wp:align>center</wp:align>
              </wp:positionH>
              <wp:positionV relativeFrom="paragraph">
                <wp:posOffset>635</wp:posOffset>
              </wp:positionV>
              <wp:extent cx="59055" cy="132715"/>
              <wp:effectExtent l="0" t="0" r="0" b="0"/>
              <wp:wrapNone/>
              <wp:docPr id="9" name="Frame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0" name="Frame1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6">
              <wp:simplePos x="0" y="0"/>
              <wp:positionH relativeFrom="margin">
                <wp:align>center</wp:align>
              </wp:positionH>
              <wp:positionV relativeFrom="paragraph">
                <wp:posOffset>635</wp:posOffset>
              </wp:positionV>
              <wp:extent cx="59055" cy="132715"/>
              <wp:effectExtent l="0" t="0" r="0" b="0"/>
              <wp:wrapNone/>
              <wp:docPr id="11" name="Frame1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2" name="Frame1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59055" cy="132715"/>
              <wp:effectExtent l="0" t="0" r="0" b="0"/>
              <wp:wrapNone/>
              <wp:docPr id="13" name="Frame1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4" name="Frame1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59055" cy="132715"/>
              <wp:effectExtent l="0" t="0" r="0" b="0"/>
              <wp:wrapNone/>
              <wp:docPr id="15" name="Frame15"/>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7</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6" name="Frame18"/>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59055" cy="132715"/>
              <wp:effectExtent l="0" t="0" r="0" b="0"/>
              <wp:wrapNone/>
              <wp:docPr id="17" name="Frame1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16205" cy="132715"/>
              <wp:effectExtent l="0" t="0" r="0" b="0"/>
              <wp:wrapNone/>
              <wp:docPr id="18" name="Frame20"/>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p>
    <w:pPr>
      <w:pStyle w:val="Footer"/>
      <w:jc w:val="cen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59055" cy="132715"/>
              <wp:effectExtent l="0" t="0" r="0" b="0"/>
              <wp:wrapNone/>
              <wp:docPr id="19" name="Frame1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116205" cy="132715"/>
              <wp:effectExtent l="0" t="0" r="0" b="0"/>
              <wp:wrapNone/>
              <wp:docPr id="20" name="Frame2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0">
              <wp:simplePos x="0" y="0"/>
              <wp:positionH relativeFrom="margin">
                <wp:align>center</wp:align>
              </wp:positionH>
              <wp:positionV relativeFrom="paragraph">
                <wp:posOffset>635</wp:posOffset>
              </wp:positionV>
              <wp:extent cx="116205" cy="132715"/>
              <wp:effectExtent l="0" t="0" r="0" b="0"/>
              <wp:wrapNone/>
              <wp:docPr id="21" name="Frame2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2" name="Frame2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1">
              <wp:simplePos x="0" y="0"/>
              <wp:positionH relativeFrom="margin">
                <wp:align>center</wp:align>
              </wp:positionH>
              <wp:positionV relativeFrom="paragraph">
                <wp:posOffset>635</wp:posOffset>
              </wp:positionV>
              <wp:extent cx="116205" cy="132715"/>
              <wp:effectExtent l="0" t="0" r="0" b="0"/>
              <wp:wrapNone/>
              <wp:docPr id="23" name="Frame2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4" name="Frame26"/>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2">
              <wp:simplePos x="0" y="0"/>
              <wp:positionH relativeFrom="margin">
                <wp:align>center</wp:align>
              </wp:positionH>
              <wp:positionV relativeFrom="paragraph">
                <wp:posOffset>635</wp:posOffset>
              </wp:positionV>
              <wp:extent cx="116205" cy="132715"/>
              <wp:effectExtent l="0" t="0" r="0" b="0"/>
              <wp:wrapNone/>
              <wp:docPr id="25" name="Frame2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6" name="Frame28"/>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116205" cy="132715"/>
              <wp:effectExtent l="0" t="0" r="0" b="0"/>
              <wp:wrapNone/>
              <wp:docPr id="27" name="Frame27"/>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20</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8" name="Frame30"/>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116205" cy="132715"/>
              <wp:effectExtent l="0" t="0" r="0" b="0"/>
              <wp:wrapNone/>
              <wp:docPr id="29" name="Frame29"/>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21</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000000"/>
      </w:rPr>
    </w:pPr>
    <w:r>
      <w:rPr>
        <w:color w:val="000000"/>
      </w:rPr>
      <w:t>1</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3">
              <wp:simplePos x="0" y="0"/>
              <wp:positionH relativeFrom="margin">
                <wp:align>center</wp:align>
              </wp:positionH>
              <wp:positionV relativeFrom="paragraph">
                <wp:posOffset>635</wp:posOffset>
              </wp:positionV>
              <wp:extent cx="59055" cy="132715"/>
              <wp:effectExtent l="0" t="0" r="0" b="0"/>
              <wp:wrapNone/>
              <wp:docPr id="1" name="Frame4"/>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3</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p>
    <w:pPr>
      <w:pStyle w:val="Footer"/>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5">
              <wp:simplePos x="0" y="0"/>
              <wp:positionH relativeFrom="margin">
                <wp:align>center</wp:align>
              </wp:positionH>
              <wp:positionV relativeFrom="paragraph">
                <wp:posOffset>635</wp:posOffset>
              </wp:positionV>
              <wp:extent cx="59055" cy="132715"/>
              <wp:effectExtent l="0" t="0" r="0" b="0"/>
              <wp:wrapNone/>
              <wp:docPr id="2" name="Frame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41">
              <wp:simplePos x="0" y="0"/>
              <wp:positionH relativeFrom="margin">
                <wp:align>center</wp:align>
              </wp:positionH>
              <wp:positionV relativeFrom="paragraph">
                <wp:posOffset>635</wp:posOffset>
              </wp:positionV>
              <wp:extent cx="59055" cy="132715"/>
              <wp:effectExtent l="0" t="0" r="0" b="0"/>
              <wp:wrapNone/>
              <wp:docPr id="3" name="Frame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revisionView w:insDel="0" w:formatting="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rPr/>
  </w:style>
  <w:style w:type="character" w:styleId="Emphasis">
    <w:name w:val="Emphasis"/>
    <w:qFormat/>
    <w:rPr>
      <w:i/>
      <w:iCs/>
    </w:rPr>
  </w:style>
  <w:style w:type="character" w:styleId="Hyperlink">
    <w:name w:val="Hyperlink"/>
    <w:rPr>
      <w:strike w:val="false"/>
      <w:dstrike w:val="false"/>
      <w:color w:val="002D93"/>
      <w:u w:val="none"/>
    </w:rPr>
  </w:style>
  <w:style w:type="character" w:styleId="Style15">
    <w:name w:val="批注引用"/>
    <w:qFormat/>
    <w:rPr>
      <w:sz w:val="21"/>
      <w:szCs w:val="21"/>
    </w:rPr>
  </w:style>
  <w:style w:type="character" w:styleId="2pt5">
    <w:name w:val="正文文本 + 间距 2 pt5"/>
    <w:qFormat/>
    <w:rPr>
      <w:rFonts w:ascii="MingLiU;細明體" w:hAnsi="MingLiU;細明體" w:eastAsia="MingLiU;細明體" w:cs="MingLiU;細明體"/>
      <w:color w:val="39383A"/>
      <w:spacing w:val="40"/>
      <w:w w:val="100"/>
      <w:kern w:val="2"/>
      <w:position w:val="0"/>
      <w:sz w:val="17"/>
      <w:sz w:val="17"/>
      <w:szCs w:val="17"/>
      <w:u w:val="none"/>
      <w:vertAlign w:val="baseline"/>
      <w:lang w:val="zh-CN"/>
    </w:rPr>
  </w:style>
  <w:style w:type="character" w:styleId="2pt4">
    <w:name w:val="正文文本 + 间距 2 pt4"/>
    <w:qFormat/>
    <w:rPr>
      <w:rFonts w:ascii="MingLiU;細明體" w:hAnsi="MingLiU;細明體" w:eastAsia="MingLiU;細明體" w:cs="MingLiU;細明體"/>
      <w:color w:val="000000"/>
      <w:spacing w:val="40"/>
      <w:w w:val="100"/>
      <w:kern w:val="2"/>
      <w:position w:val="0"/>
      <w:sz w:val="17"/>
      <w:sz w:val="17"/>
      <w:szCs w:val="17"/>
      <w:u w:val="none"/>
      <w:vertAlign w:val="baseline"/>
      <w:lang w:val="zh-CN"/>
    </w:rPr>
  </w:style>
  <w:style w:type="character" w:styleId="Char5">
    <w:name w:val="无间隔 Char"/>
    <w:qFormat/>
    <w:rPr>
      <w:rFonts w:ascii="Calibri" w:hAnsi="Calibri" w:cs="Calibri"/>
      <w:sz w:val="22"/>
      <w:szCs w:val="22"/>
      <w:lang w:val="en-US" w:eastAsia="zh-CN" w:bidi="ar-SA"/>
    </w:rPr>
  </w:style>
  <w:style w:type="character" w:styleId="4">
    <w:name w:val="正文文本4"/>
    <w:qFormat/>
    <w:rPr>
      <w:rFonts w:ascii="MingLiU;細明體" w:hAnsi="MingLiU;細明體" w:eastAsia="MingLiU;細明體" w:cs="MingLiU;細明體"/>
      <w:color w:val="000000"/>
      <w:spacing w:val="0"/>
      <w:w w:val="100"/>
      <w:kern w:val="2"/>
      <w:position w:val="0"/>
      <w:sz w:val="17"/>
      <w:sz w:val="17"/>
      <w:szCs w:val="17"/>
      <w:u w:val="none"/>
      <w:vertAlign w:val="baseline"/>
      <w:lang w:val="zh-CN"/>
    </w:rPr>
  </w:style>
  <w:style w:type="character" w:styleId="Style16">
    <w:name w:val="正文文本_"/>
    <w:qFormat/>
    <w:rPr>
      <w:rFonts w:ascii="MingLiU;細明體" w:hAnsi="MingLiU;細明體" w:eastAsia="MingLiU;細明體" w:cs="MingLiU;細明體"/>
      <w:kern w:val="2"/>
      <w:sz w:val="17"/>
      <w:szCs w:val="17"/>
    </w:rPr>
  </w:style>
  <w:style w:type="character" w:styleId="ArialUnicodeMS27">
    <w:name w:val="正文文本 + Arial Unicode MS27"/>
    <w:qFormat/>
    <w:rPr>
      <w:rFonts w:ascii="Arial Unicode MS" w:hAnsi="Arial Unicode MS" w:eastAsia="Times New Roman" w:cs="Arial Unicode MS"/>
      <w:color w:val="39383A"/>
      <w:spacing w:val="0"/>
      <w:w w:val="100"/>
      <w:kern w:val="2"/>
      <w:position w:val="0"/>
      <w:sz w:val="16"/>
      <w:sz w:val="16"/>
      <w:szCs w:val="16"/>
      <w:u w:val="none"/>
      <w:vertAlign w:val="baseline"/>
      <w:lang w:val="zh-CN"/>
    </w:rPr>
  </w:style>
  <w:style w:type="character" w:styleId="2">
    <w:name w:val="正文文本2"/>
    <w:qFormat/>
    <w:rPr>
      <w:rFonts w:ascii="MingLiU;細明體" w:hAnsi="MingLiU;細明體" w:eastAsia="MingLiU;細明體" w:cs="MingLiU;細明體"/>
      <w:color w:val="39383A"/>
      <w:spacing w:val="0"/>
      <w:w w:val="100"/>
      <w:kern w:val="2"/>
      <w:position w:val="0"/>
      <w:sz w:val="17"/>
      <w:sz w:val="17"/>
      <w:szCs w:val="17"/>
      <w:u w:val="none"/>
      <w:vertAlign w:val="baseline"/>
      <w:lang w:val="zh-CN"/>
    </w:rPr>
  </w:style>
  <w:style w:type="character" w:styleId="tpccontent">
    <w:name w:val="tpc_conte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Style17">
    <w:name w:val="批注文字"/>
    <w:basedOn w:val="Normal"/>
    <w:qFormat/>
    <w:pPr>
      <w:jc w:val="start"/>
    </w:pPr>
    <w:rPr/>
  </w:style>
  <w:style w:type="paragraph" w:styleId="BodyTextIndent">
    <w:name w:val="Body Text Indent"/>
    <w:basedOn w:val="Normal"/>
    <w:pPr>
      <w:snapToGrid w:val="false"/>
      <w:spacing w:lineRule="exact" w:line="580"/>
      <w:ind w:firstLine="482" w:start="0" w:end="0"/>
    </w:pPr>
    <w:rPr>
      <w:rFonts w:ascii="宋体;SimSun" w:hAnsi="宋体;SimSun" w:cs="宋体;SimSun"/>
      <w:b/>
      <w:bCs/>
      <w:sz w:val="24"/>
      <w:szCs w:val="32"/>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before="100" w:after="100"/>
      <w:jc w:val="start"/>
    </w:pPr>
    <w:rPr>
      <w:rFonts w:ascii="宋体;SimSun" w:hAnsi="宋体;SimSun" w:cs="宋体;SimSun"/>
      <w:kern w:val="0"/>
      <w:sz w:val="24"/>
    </w:rPr>
  </w:style>
  <w:style w:type="paragraph" w:styleId="Style20">
    <w:name w:val="批注主题"/>
    <w:basedOn w:val="Style17"/>
    <w:next w:val="Style17"/>
    <w:qFormat/>
    <w:pPr/>
    <w:rPr>
      <w:b/>
      <w:bCs/>
    </w:rPr>
  </w:style>
  <w:style w:type="paragraph" w:styleId="Style21">
    <w:name w:val="无间隔"/>
    <w:qFormat/>
    <w:pPr>
      <w:widowControl/>
      <w:bidi w:val="0"/>
    </w:pPr>
    <w:rPr>
      <w:rFonts w:ascii="Calibri" w:hAnsi="Calibri" w:eastAsia="宋体;SimSun" w:cs="Calibri"/>
      <w:color w:val="auto"/>
      <w:sz w:val="22"/>
      <w:szCs w:val="22"/>
      <w:lang w:val="en-US" w:eastAsia="zh-CN" w:bidi="ar-SA"/>
    </w:rPr>
  </w:style>
  <w:style w:type="paragraph" w:styleId="13">
    <w:name w:val="正文文本13"/>
    <w:basedOn w:val="Normal"/>
    <w:qFormat/>
    <w:pPr>
      <w:spacing w:lineRule="atLeast" w:line="240" w:before="120" w:after="0"/>
      <w:ind w:hanging="480" w:start="0" w:end="0"/>
      <w:jc w:val="start"/>
    </w:pPr>
    <w:rPr>
      <w:rFonts w:ascii="MingLiU;細明體" w:hAnsi="MingLiU;細明體" w:eastAsia="MingLiU;細明體" w:cs="MingLiU;細明體"/>
      <w:sz w:val="17"/>
      <w:szCs w:val="17"/>
    </w:rPr>
  </w:style>
  <w:style w:type="paragraph" w:styleId="Style22">
    <w:name w:val="列出段落"/>
    <w:basedOn w:val="Normal"/>
    <w:qFormat/>
    <w:pPr>
      <w:ind w:firstLine="420" w:start="0" w:end="0"/>
    </w:pPr>
    <w:rPr>
      <w:rFonts w:ascii="Calibri" w:hAnsi="Calibri" w:cs="Calibri"/>
      <w:szCs w:val="22"/>
    </w:rPr>
  </w:style>
  <w:style w:type="paragraph" w:styleId="Style23">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largefontstyle3">
    <w:name w:val="largefont style3"/>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宋体" w:cs="Arial"/>
      <w:spacing w:val="-5"/>
      <w:kern w:val="0"/>
      <w:sz w:val="24"/>
      <w:szCs w:val="20"/>
      <w:lang w:val="zh-CN" w:eastAsia="zh-CN"/>
    </w:rPr>
  </w:style>
  <w:style w:type="paragraph" w:styleId="largefontstyle1">
    <w:name w:val="largefont style1"/>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largefont">
    <w:name w:val="largefont"/>
    <w:basedOn w:val="Normal"/>
    <w:qFormat/>
    <w:pPr>
      <w:widowControl/>
      <w:spacing w:lineRule="auto" w:line="360" w:before="100" w:after="100"/>
      <w:ind w:firstLine="480" w:start="0" w:end="0"/>
      <w:jc w:val="start"/>
    </w:pPr>
    <w:rPr>
      <w:rFonts w:ascii="宋体;SimSun" w:hAnsi="宋体;SimSun" w:cs="宋体;SimSun"/>
      <w:kern w:val="0"/>
      <w:sz w:val="24"/>
    </w:rPr>
  </w:style>
  <w:style w:type="paragraph" w:styleId="reader-word-layerreader-word-s1-29">
    <w:name w:val="reader-word-layer reader-word-s1-29"/>
    <w:basedOn w:val="Normal"/>
    <w:qFormat/>
    <w:pPr>
      <w:widowControl/>
      <w:spacing w:before="100" w:after="100"/>
      <w:jc w:val="start"/>
    </w:pPr>
    <w:rPr>
      <w:rFonts w:ascii="宋体;SimSun" w:hAnsi="宋体;SimSun" w:cs="宋体;SimSun"/>
      <w:kern w:val="0"/>
      <w:sz w:val="24"/>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2022-01-05T15:49:00Z</dcterms:created>
  <dc:creator>韩</dc:creator>
  <dc:description/>
  <cp:keywords/>
  <dc:language>zh-CN</dc:language>
  <cp:lastModifiedBy>wei</cp:lastModifiedBy>
  <cp:lastPrinted>2022-07-15T08:19:00Z</cp:lastPrinted>
  <dcterms:modified xsi:type="dcterms:W3CDTF">2023-04-26T11:49:00Z</dcterms:modified>
  <cp:revision>4</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BBC7C8F009654371A07E890D8EBA2A82_12</vt:lpwstr>
  </property>
  <property fmtid="{D5CDD505-2E9C-101B-9397-08002B2CF9AE}" pid="3" name="KSOProductBuildVer">
    <vt:lpwstr>2052-11.1.0.14036</vt:lpwstr>
  </property>
</Properties>
</file>