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1"/>
        <w:spacing w:line="560" w:lineRule="exact"/>
        <w:ind w:left="28"/>
        <w:rPr>
          <w:rStyle w:val="32"/>
          <w:sz w:val="28"/>
          <w:szCs w:val="30"/>
          <w:lang w:val="zh-CN"/>
        </w:rPr>
      </w:pPr>
      <w:bookmarkStart w:id="0" w:name="_GoBack"/>
      <w:bookmarkEnd w:id="0"/>
      <w:r>
        <w:rPr>
          <w:rStyle w:val="32"/>
          <w:rFonts w:ascii="Times New Roman" w:hAnsi="Times New Roman"/>
          <w:sz w:val="28"/>
          <w:szCs w:val="28"/>
          <w:lang w:val="zh-CN"/>
        </w:rPr>
        <w:t xml:space="preserve">JF-2023-005 </w:t>
      </w:r>
      <w:r>
        <w:rPr>
          <w:rStyle w:val="32"/>
          <w:sz w:val="28"/>
          <w:szCs w:val="30"/>
          <w:lang w:val="zh-CN"/>
        </w:rPr>
        <w:t xml:space="preserve">      </w:t>
      </w:r>
      <w:r>
        <w:rPr>
          <w:rStyle w:val="32"/>
          <w:rFonts w:hint="eastAsia"/>
          <w:sz w:val="28"/>
          <w:szCs w:val="30"/>
          <w:lang w:val="zh-CN"/>
        </w:rPr>
        <w:t xml:space="preserve">   </w:t>
      </w:r>
      <w:r>
        <w:rPr>
          <w:rStyle w:val="32"/>
          <w:sz w:val="28"/>
          <w:szCs w:val="30"/>
          <w:lang w:val="zh-CN"/>
        </w:rPr>
        <w:t xml:space="preserve">       </w:t>
      </w:r>
      <w:r>
        <w:rPr>
          <w:rStyle w:val="32"/>
          <w:rFonts w:hint="eastAsia"/>
          <w:sz w:val="28"/>
          <w:szCs w:val="30"/>
          <w:lang w:val="zh-CN"/>
        </w:rPr>
        <w:t xml:space="preserve">               合同编号：{合同编号}</w:t>
      </w:r>
    </w:p>
    <w:p>
      <w:pPr>
        <w:pStyle w:val="30"/>
        <w:spacing w:before="10" w:after="120" w:afterLines="50" w:line="620" w:lineRule="exact"/>
        <w:ind w:left="28"/>
        <w:rPr>
          <w:rFonts w:cs="Times New Roman"/>
          <w:sz w:val="44"/>
          <w:szCs w:val="44"/>
          <w:lang w:val="zh-CN"/>
        </w:rPr>
      </w:pPr>
    </w:p>
    <w:p>
      <w:pPr>
        <w:pStyle w:val="30"/>
        <w:spacing w:before="10" w:after="120" w:afterLines="50" w:line="620" w:lineRule="exact"/>
        <w:ind w:left="28"/>
        <w:rPr>
          <w:rFonts w:cs="Times New Roman"/>
          <w:sz w:val="52"/>
          <w:szCs w:val="52"/>
          <w:lang w:val="zh-CN"/>
        </w:rPr>
      </w:pPr>
    </w:p>
    <w:p>
      <w:pPr>
        <w:pStyle w:val="30"/>
        <w:spacing w:line="620" w:lineRule="exact"/>
        <w:ind w:left="28"/>
        <w:rPr>
          <w:rFonts w:cs="Times New Roman"/>
          <w:sz w:val="52"/>
          <w:szCs w:val="52"/>
        </w:rPr>
      </w:pPr>
    </w:p>
    <w:p>
      <w:pPr>
        <w:pStyle w:val="30"/>
        <w:spacing w:line="620" w:lineRule="exact"/>
        <w:jc w:val="center"/>
        <w:rPr>
          <w:rFonts w:cs="Times New Roman"/>
          <w:sz w:val="52"/>
          <w:szCs w:val="52"/>
          <w:lang w:val="zh-CN"/>
        </w:rPr>
      </w:pPr>
    </w:p>
    <w:p>
      <w:pPr>
        <w:pStyle w:val="31"/>
        <w:spacing w:line="700" w:lineRule="exact"/>
        <w:ind w:left="28"/>
        <w:jc w:val="center"/>
        <w:rPr>
          <w:rStyle w:val="32"/>
          <w:spacing w:val="57"/>
          <w:sz w:val="40"/>
          <w:szCs w:val="40"/>
          <w:lang w:val="zh-CN"/>
        </w:rPr>
      </w:pPr>
      <w:r>
        <w:rPr>
          <w:rStyle w:val="32"/>
          <w:rFonts w:hint="eastAsia"/>
          <w:spacing w:val="57"/>
          <w:sz w:val="40"/>
          <w:szCs w:val="40"/>
          <w:lang w:val="zh-CN"/>
        </w:rPr>
        <w:t>吉林省前期物业服务合同</w:t>
      </w:r>
    </w:p>
    <w:p>
      <w:pPr>
        <w:pStyle w:val="31"/>
        <w:spacing w:line="700" w:lineRule="exact"/>
        <w:ind w:left="28"/>
        <w:jc w:val="center"/>
        <w:rPr>
          <w:rFonts w:ascii="楷体" w:hAnsi="楷体" w:eastAsia="楷体" w:cs="楷体"/>
          <w:bCs/>
          <w:sz w:val="28"/>
          <w:szCs w:val="28"/>
        </w:rPr>
      </w:pPr>
      <w:r>
        <w:rPr>
          <w:rFonts w:hint="eastAsia" w:ascii="楷体" w:hAnsi="楷体" w:eastAsia="楷体" w:cs="楷体"/>
          <w:bCs/>
          <w:sz w:val="28"/>
          <w:szCs w:val="28"/>
        </w:rPr>
        <w:t>（示范文本）</w:t>
      </w:r>
    </w:p>
    <w:p>
      <w:pPr>
        <w:pStyle w:val="30"/>
        <w:tabs>
          <w:tab w:val="left" w:pos="129"/>
          <w:tab w:val="left" w:pos="3777"/>
        </w:tabs>
        <w:spacing w:line="620" w:lineRule="exact"/>
        <w:jc w:val="center"/>
        <w:rPr>
          <w:rFonts w:cs="Times New Roman"/>
          <w:sz w:val="34"/>
          <w:szCs w:val="34"/>
          <w:lang w:val="zh-CN"/>
        </w:rPr>
      </w:pPr>
    </w:p>
    <w:p>
      <w:pPr>
        <w:pStyle w:val="30"/>
        <w:tabs>
          <w:tab w:val="left" w:pos="129"/>
          <w:tab w:val="left" w:pos="3777"/>
        </w:tabs>
        <w:spacing w:line="620" w:lineRule="exact"/>
        <w:jc w:val="center"/>
        <w:rPr>
          <w:rFonts w:cs="Times New Roman"/>
          <w:sz w:val="34"/>
          <w:szCs w:val="34"/>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pStyle w:val="30"/>
        <w:spacing w:line="620" w:lineRule="exact"/>
        <w:jc w:val="center"/>
        <w:rPr>
          <w:rFonts w:cs="Times New Roman"/>
          <w:w w:val="92"/>
          <w:sz w:val="36"/>
          <w:szCs w:val="36"/>
          <w:lang w:val="zh-CN"/>
        </w:rPr>
      </w:pPr>
    </w:p>
    <w:p>
      <w:pPr>
        <w:tabs>
          <w:tab w:val="left" w:pos="2622"/>
          <w:tab w:val="left" w:pos="5658"/>
        </w:tabs>
        <w:snapToGrid w:val="0"/>
        <w:spacing w:line="620" w:lineRule="exact"/>
        <w:jc w:val="center"/>
        <w:rPr>
          <w:rFonts w:ascii="黑体" w:hAnsi="Arial" w:eastAsia="黑体" w:cs="Times New Roman"/>
          <w:sz w:val="32"/>
          <w:szCs w:val="32"/>
        </w:rPr>
      </w:pPr>
      <w:r>
        <mc:AlternateContent>
          <mc:Choice Requires="wps">
            <w:drawing>
              <wp:anchor distT="0" distB="0" distL="114300" distR="114300" simplePos="0" relativeHeight="251659264" behindDoc="0" locked="0" layoutInCell="1" allowOverlap="1">
                <wp:simplePos x="0" y="0"/>
                <wp:positionH relativeFrom="column">
                  <wp:posOffset>4144645</wp:posOffset>
                </wp:positionH>
                <wp:positionV relativeFrom="paragraph">
                  <wp:posOffset>260985</wp:posOffset>
                </wp:positionV>
                <wp:extent cx="600075" cy="396240"/>
                <wp:effectExtent l="1270" t="3810" r="0" b="0"/>
                <wp:wrapNone/>
                <wp:docPr id="2" name="Text Box 6"/>
                <wp:cNvGraphicFramePr/>
                <a:graphic xmlns:a="http://schemas.openxmlformats.org/drawingml/2006/main">
                  <a:graphicData uri="http://schemas.microsoft.com/office/word/2010/wordprocessingShape">
                    <wps:wsp>
                      <wps:cNvSpPr txBox="1">
                        <a:spLocks noChangeArrowheads="1"/>
                      </wps:cNvSpPr>
                      <wps:spPr bwMode="auto">
                        <a:xfrm>
                          <a:off x="0" y="0"/>
                          <a:ext cx="600075" cy="396240"/>
                        </a:xfrm>
                        <a:prstGeom prst="rect">
                          <a:avLst/>
                        </a:prstGeom>
                        <a:noFill/>
                        <a:ln>
                          <a:noFill/>
                        </a:ln>
                      </wps:spPr>
                      <wps:txbx>
                        <w:txbxContent>
                          <w:p>
                            <w:pPr>
                              <w:rPr>
                                <w:rFonts w:ascii="黑体" w:eastAsia="黑体" w:cs="Times New Roman"/>
                                <w:sz w:val="32"/>
                                <w:szCs w:val="32"/>
                              </w:rPr>
                            </w:pPr>
                            <w:r>
                              <w:rPr>
                                <w:rFonts w:hint="eastAsia" w:ascii="黑体" w:eastAsia="黑体" w:cs="黑体"/>
                                <w:sz w:val="32"/>
                                <w:szCs w:val="32"/>
                              </w:rPr>
                              <w:t>制定</w:t>
                            </w:r>
                          </w:p>
                        </w:txbxContent>
                      </wps:txbx>
                      <wps:bodyPr rot="0" vert="horz" wrap="square" lIns="91440" tIns="45720" rIns="91440" bIns="45720" anchor="t" anchorCtr="0" upright="1">
                        <a:noAutofit/>
                      </wps:bodyPr>
                    </wps:wsp>
                  </a:graphicData>
                </a:graphic>
              </wp:anchor>
            </w:drawing>
          </mc:Choice>
          <mc:Fallback>
            <w:pict>
              <v:shape id="Text Box 6" o:spid="_x0000_s1026" o:spt="202" type="#_x0000_t202" style="position:absolute;left:0pt;margin-left:326.35pt;margin-top:20.55pt;height:31.2pt;width:47.25pt;z-index:251659264;mso-width-relative:page;mso-height-relative:page;" filled="f" stroked="f" coordsize="21600,21600" o:gfxdata="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&#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RP+W91wAAAAoBAAAPAAAAAAAAAAEAIAAAACIAAABk&#10;cnMvZG93bnJldi54bWxQSwECFAAUAAAACACHTuJAq5lvDQcCAAATBAAADgAAAAAAAAABACAAAAAm&#10;AQAAZHJzL2Uyb0RvYy54bWxQSwUGAAAAAAYABgBZAQAAnwUAAAAA&#10;">
                <v:fill on="f" focussize="0,0"/>
                <v:stroke on="f"/>
                <v:imagedata o:title=""/>
                <o:lock v:ext="edit" aspectratio="f"/>
                <v:textbox>
                  <w:txbxContent>
                    <w:p>
                      <w:pPr>
                        <w:rPr>
                          <w:rFonts w:ascii="黑体" w:eastAsia="黑体" w:cs="Times New Roman"/>
                          <w:sz w:val="32"/>
                          <w:szCs w:val="32"/>
                        </w:rPr>
                      </w:pPr>
                      <w:r>
                        <w:rPr>
                          <w:rFonts w:hint="eastAsia" w:ascii="黑体" w:eastAsia="黑体" w:cs="黑体"/>
                          <w:sz w:val="32"/>
                          <w:szCs w:val="32"/>
                        </w:rPr>
                        <w:t>制定</w:t>
                      </w:r>
                    </w:p>
                  </w:txbxContent>
                </v:textbox>
              </v:shape>
            </w:pict>
          </mc:Fallback>
        </mc:AlternateContent>
      </w:r>
      <w:r>
        <w:rPr>
          <w:rFonts w:hint="eastAsia" w:ascii="黑体" w:hAnsi="Arial" w:eastAsia="黑体" w:cs="黑体"/>
          <w:spacing w:val="16"/>
          <w:sz w:val="32"/>
          <w:szCs w:val="32"/>
        </w:rPr>
        <w:t>吉林省住房和城乡建设厅</w:t>
      </w:r>
    </w:p>
    <w:p>
      <w:pPr>
        <w:tabs>
          <w:tab w:val="left" w:pos="2622"/>
        </w:tabs>
        <w:snapToGrid w:val="0"/>
        <w:spacing w:line="620" w:lineRule="exact"/>
        <w:jc w:val="center"/>
        <w:rPr>
          <w:rFonts w:ascii="黑体" w:hAnsi="Arial" w:eastAsia="黑体" w:cs="Times New Roman"/>
          <w:sz w:val="32"/>
          <w:szCs w:val="32"/>
        </w:rPr>
      </w:pPr>
      <w:r>
        <w:rPr>
          <w:rFonts w:hint="eastAsia" w:ascii="黑体" w:hAnsi="Arial" w:eastAsia="黑体" w:cs="黑体"/>
          <w:sz w:val="32"/>
          <w:szCs w:val="32"/>
        </w:rPr>
        <w:t>吉林省市场监督管理</w:t>
      </w:r>
      <w:r>
        <w:rPr>
          <w:rFonts w:hint="eastAsia" w:ascii="黑体" w:hAnsi="Arial" w:eastAsia="黑体" w:cs="黑体"/>
          <w:spacing w:val="16"/>
          <w:sz w:val="32"/>
          <w:szCs w:val="32"/>
        </w:rPr>
        <w:t>厅</w:t>
      </w:r>
    </w:p>
    <w:p>
      <w:pPr>
        <w:pStyle w:val="31"/>
        <w:spacing w:line="560" w:lineRule="exact"/>
        <w:ind w:left="28"/>
        <w:jc w:val="center"/>
        <w:rPr>
          <w:rStyle w:val="32"/>
          <w:rFonts w:ascii="黑体" w:hAnsi="黑体" w:eastAsia="黑体"/>
          <w:w w:val="92"/>
          <w:sz w:val="28"/>
          <w:szCs w:val="28"/>
        </w:rPr>
      </w:pPr>
      <w:r>
        <w:rPr>
          <w:rFonts w:hint="eastAsia" w:ascii="仿宋" w:hAnsi="仿宋" w:eastAsia="仿宋" w:cs="仿宋"/>
          <w:b/>
          <w:bCs/>
          <w:sz w:val="44"/>
          <w:szCs w:val="44"/>
        </w:rPr>
      </w:r>
      <w:r>
        <w:rPr>
          <w:rStyle w:val="32"/>
          <w:rFonts w:hint="eastAsia" w:ascii="黑体" w:hAnsi="黑体" w:eastAsia="黑体"/>
          <w:w w:val="92"/>
          <w:sz w:val="28"/>
          <w:szCs w:val="28"/>
        </w:rPr>
        <w:t>使{使用说明}明</w:t>
      </w:r>
    </w:p>
    <w:p>
      <w:pPr>
        <w:pStyle w:val="30"/>
        <w:spacing w:before="10" w:after="120" w:afterLines="50" w:line="620" w:lineRule="exact"/>
        <w:ind w:firstLine="440" w:firstLineChars="200"/>
        <w:rPr>
          <w:rFonts w:ascii="仿宋_GB2312" w:eastAsia="仿宋_GB2312" w:cs="Times New Roman"/>
          <w:w w:val="92"/>
        </w:rPr>
      </w:pPr>
    </w:p>
    <w:p>
      <w:pPr>
        <w:pStyle w:val="31"/>
        <w:spacing w:line="420" w:lineRule="exact"/>
        <w:ind w:firstLine="440" w:firstLineChars="200"/>
        <w:rPr>
          <w:rStyle w:val="32"/>
          <w:sz w:val="22"/>
          <w:szCs w:val="30"/>
        </w:rPr>
      </w:pPr>
      <w:r>
        <w:rPr>
          <w:rStyle w:val="32"/>
          <w:sz w:val="22"/>
          <w:szCs w:val="30"/>
        </w:rPr>
        <w:t>1.</w:t>
      </w:r>
      <w:r>
        <w:rPr>
          <w:rStyle w:val="32"/>
          <w:rFonts w:hint="eastAsia"/>
          <w:sz w:val="22"/>
          <w:szCs w:val="30"/>
        </w:rPr>
        <w:t>本合同文本为示范文本，由吉林省住房和城乡建设厅、吉林省市场监督管理厅共同制定，供开发建设单位与前期物业服务人签订前期物业服务合同时参照使用。</w:t>
      </w:r>
    </w:p>
    <w:p>
      <w:pPr>
        <w:pStyle w:val="31"/>
        <w:spacing w:line="420" w:lineRule="exact"/>
        <w:ind w:firstLine="440" w:firstLineChars="200"/>
        <w:rPr>
          <w:rStyle w:val="32"/>
          <w:sz w:val="22"/>
          <w:szCs w:val="30"/>
        </w:rPr>
      </w:pPr>
      <w:r>
        <w:rPr>
          <w:rStyle w:val="32"/>
          <w:sz w:val="22"/>
          <w:szCs w:val="30"/>
        </w:rPr>
        <w:t>2.</w:t>
      </w:r>
      <w:r>
        <w:rPr>
          <w:rStyle w:val="32"/>
          <w:rFonts w:hint="eastAsia"/>
          <w:sz w:val="22"/>
          <w:szCs w:val="30"/>
        </w:rPr>
        <w:t>双方当事人应当仔细阅读合同条款，特别是其中具有选择性、补充性、修改性的内容。本合同文本</w:t>
      </w:r>
      <w:r>
        <w:rPr>
          <w:rStyle w:val="32"/>
          <w:rFonts w:hint="eastAsia"/>
          <w:sz w:val="22"/>
          <w:szCs w:val="30"/>
          <w:lang w:eastAsia="zh-CN"/>
        </w:rPr>
        <w:t>“</w:t>
      </w:r>
      <w:r>
        <w:rPr>
          <w:rStyle w:val="32"/>
          <w:sz w:val="22"/>
          <w:szCs w:val="30"/>
        </w:rPr>
        <w:t>[]</w:t>
      </w:r>
      <w:r>
        <w:rPr>
          <w:rStyle w:val="32"/>
          <w:rFonts w:hint="eastAsia"/>
          <w:sz w:val="22"/>
          <w:szCs w:val="30"/>
          <w:lang w:eastAsia="zh-CN"/>
        </w:rPr>
        <w:t>”</w:t>
      </w:r>
      <w:r>
        <w:rPr>
          <w:rStyle w:val="32"/>
          <w:rFonts w:hint="eastAsia"/>
          <w:sz w:val="22"/>
          <w:szCs w:val="30"/>
        </w:rPr>
        <w:t>中选择内容、空格部位填写及其他需要删除或添加的内容，双方当事人应当协商确定。</w:t>
      </w:r>
      <w:r>
        <w:rPr>
          <w:rStyle w:val="32"/>
          <w:rFonts w:hint="eastAsia"/>
          <w:sz w:val="22"/>
          <w:szCs w:val="30"/>
          <w:lang w:eastAsia="zh-CN"/>
        </w:rPr>
        <w:t>“</w:t>
      </w:r>
      <w:r>
        <w:rPr>
          <w:rStyle w:val="32"/>
          <w:sz w:val="22"/>
          <w:szCs w:val="30"/>
        </w:rPr>
        <w:t>[]</w:t>
      </w:r>
      <w:r>
        <w:rPr>
          <w:rStyle w:val="32"/>
          <w:rFonts w:hint="eastAsia"/>
          <w:sz w:val="22"/>
          <w:szCs w:val="30"/>
          <w:lang w:eastAsia="zh-CN"/>
        </w:rPr>
        <w:t>”</w:t>
      </w:r>
      <w:r>
        <w:rPr>
          <w:rStyle w:val="32"/>
          <w:rFonts w:hint="eastAsia"/>
          <w:sz w:val="22"/>
          <w:szCs w:val="30"/>
        </w:rPr>
        <w:t>中选择内容，以划</w:t>
      </w:r>
      <w:r>
        <w:rPr>
          <w:rStyle w:val="32"/>
          <w:rFonts w:hint="eastAsia"/>
          <w:sz w:val="22"/>
          <w:szCs w:val="30"/>
          <w:lang w:eastAsia="zh-CN"/>
        </w:rPr>
        <w:t>“</w:t>
      </w:r>
      <w:r>
        <w:rPr>
          <w:rStyle w:val="32"/>
          <w:rFonts w:hint="eastAsia"/>
          <w:sz w:val="22"/>
          <w:szCs w:val="30"/>
        </w:rPr>
        <w:t>√</w:t>
      </w:r>
      <w:r>
        <w:rPr>
          <w:rStyle w:val="32"/>
          <w:rFonts w:hint="eastAsia"/>
          <w:sz w:val="22"/>
          <w:szCs w:val="30"/>
          <w:lang w:eastAsia="zh-CN"/>
        </w:rPr>
        <w:t>”</w:t>
      </w:r>
      <w:r>
        <w:rPr>
          <w:rStyle w:val="32"/>
          <w:rFonts w:hint="eastAsia"/>
          <w:sz w:val="22"/>
          <w:szCs w:val="30"/>
        </w:rPr>
        <w:t>方式选定；对于实际情况未发生或双方当事人不做约定的，应当在空格部位打</w:t>
      </w:r>
      <w:r>
        <w:rPr>
          <w:rStyle w:val="32"/>
          <w:rFonts w:hint="eastAsia"/>
          <w:sz w:val="22"/>
          <w:szCs w:val="30"/>
          <w:lang w:eastAsia="zh-CN"/>
        </w:rPr>
        <w:t>“</w:t>
      </w:r>
      <w:r>
        <w:rPr>
          <w:rStyle w:val="32"/>
          <w:rFonts w:hint="eastAsia"/>
          <w:sz w:val="22"/>
          <w:szCs w:val="30"/>
        </w:rPr>
        <w:t>×</w:t>
      </w:r>
      <w:r>
        <w:rPr>
          <w:rStyle w:val="32"/>
          <w:rFonts w:hint="eastAsia"/>
          <w:sz w:val="22"/>
          <w:szCs w:val="30"/>
          <w:lang w:eastAsia="zh-CN"/>
        </w:rPr>
        <w:t>”</w:t>
      </w:r>
      <w:r>
        <w:rPr>
          <w:rStyle w:val="32"/>
          <w:rFonts w:hint="eastAsia"/>
          <w:sz w:val="22"/>
          <w:szCs w:val="30"/>
        </w:rPr>
        <w:t>，以示删除。</w:t>
      </w:r>
    </w:p>
    <w:p>
      <w:pPr>
        <w:pStyle w:val="31"/>
        <w:spacing w:line="420" w:lineRule="exact"/>
        <w:ind w:firstLine="440" w:firstLineChars="200"/>
        <w:rPr>
          <w:rStyle w:val="32"/>
          <w:sz w:val="22"/>
          <w:szCs w:val="30"/>
        </w:rPr>
      </w:pPr>
      <w:r>
        <w:rPr>
          <w:rStyle w:val="32"/>
          <w:sz w:val="22"/>
          <w:szCs w:val="30"/>
        </w:rPr>
        <w:t>3.</w:t>
      </w:r>
      <w:r>
        <w:rPr>
          <w:rStyle w:val="32"/>
          <w:rFonts w:hint="eastAsia"/>
          <w:sz w:val="22"/>
          <w:szCs w:val="30"/>
        </w:rPr>
        <w:t>双方当事人可以根据实际情况对本合同示范文本进行修改、补充和完善,实际使用时应当删除“示范文本”字样。</w:t>
      </w:r>
    </w:p>
    <w:p>
      <w:pPr>
        <w:pStyle w:val="31"/>
        <w:spacing w:line="420" w:lineRule="exact"/>
        <w:ind w:firstLine="440" w:firstLineChars="200"/>
        <w:rPr>
          <w:rStyle w:val="32"/>
          <w:sz w:val="22"/>
          <w:szCs w:val="30"/>
        </w:rPr>
      </w:pPr>
      <w:r>
        <w:rPr>
          <w:rStyle w:val="32"/>
          <w:sz w:val="22"/>
          <w:szCs w:val="30"/>
        </w:rPr>
        <w:t>4.</w:t>
      </w:r>
      <w:r>
        <w:rPr>
          <w:rStyle w:val="32"/>
          <w:rFonts w:hint="eastAsia"/>
          <w:sz w:val="22"/>
          <w:szCs w:val="30"/>
        </w:rPr>
        <w:t>当事人参照本合同示范文本订立合同的，应当充分理解合同条款内容，并自行承担合同订立履行所发生的法律后果。</w:t>
      </w:r>
    </w:p>
    <w:p>
      <w:pPr>
        <w:pStyle w:val="31"/>
        <w:spacing w:line="420" w:lineRule="exact"/>
        <w:ind w:firstLine="440" w:firstLineChars="200"/>
        <w:rPr>
          <w:rStyle w:val="32"/>
          <w:sz w:val="22"/>
          <w:szCs w:val="30"/>
        </w:rPr>
      </w:pPr>
      <w:r>
        <w:rPr>
          <w:rStyle w:val="32"/>
          <w:sz w:val="22"/>
          <w:szCs w:val="30"/>
        </w:rPr>
        <w:t>5.</w:t>
      </w:r>
      <w:r>
        <w:rPr>
          <w:rStyle w:val="32"/>
          <w:rFonts w:hint="eastAsia"/>
          <w:sz w:val="22"/>
          <w:szCs w:val="30"/>
        </w:rPr>
        <w:t>当事人对本合同示范文本的条款理解发生争议时，应当按照有关法律法规规定对合同条款进行解释。住房和城乡建设部门、市场监管部门不负责对当事人订立的合同进行解释。</w:t>
      </w:r>
    </w:p>
    <w:p>
      <w:pPr>
        <w:pStyle w:val="31"/>
        <w:spacing w:line="420" w:lineRule="exact"/>
        <w:ind w:firstLine="440" w:firstLineChars="200"/>
        <w:rPr>
          <w:rStyle w:val="32"/>
          <w:w w:val="92"/>
          <w:sz w:val="22"/>
          <w:szCs w:val="30"/>
        </w:rPr>
      </w:pPr>
      <w:r>
        <w:rPr>
          <w:rStyle w:val="32"/>
          <w:sz w:val="22"/>
          <w:szCs w:val="30"/>
        </w:rPr>
        <w:t>6.</w:t>
      </w:r>
      <w:r>
        <w:rPr>
          <w:rStyle w:val="32"/>
          <w:rFonts w:hint="eastAsia"/>
          <w:sz w:val="22"/>
          <w:szCs w:val="30"/>
        </w:rPr>
        <w:t>本合同示范文本在吉林省范围内自公布之日起使用，其使用期至新版合同示范文本发布时止。</w:t>
      </w:r>
      <w:r>
        <w:rPr>
          <w:rStyle w:val="32"/>
          <w:sz w:val="22"/>
          <w:szCs w:val="30"/>
        </w:rPr>
        <w:tab/>
      </w:r>
    </w:p>
    <w:p>
      <w:pPr>
        <w:pStyle w:val="31"/>
        <w:spacing w:line="420" w:lineRule="exact"/>
        <w:ind w:firstLine="404" w:firstLineChars="200"/>
        <w:jc w:val="center"/>
        <w:rPr>
          <w:rStyle w:val="32"/>
          <w:sz w:val="40"/>
          <w:szCs w:val="40"/>
        </w:rPr>
      </w:pPr>
      <w:r>
        <w:rPr>
          <w:rStyle w:val="32"/>
          <w:rFonts w:hint="eastAsia"/>
          <w:w w:val="92"/>
          <w:sz w:val="22"/>
          <w:szCs w:val="30"/>
        </w:rPr>
        <w:br w:type="page"/>
      </w:r>
      <w:r>
        <w:rPr>
          <w:rStyle w:val="32"/>
          <w:rFonts w:hint="eastAsia"/>
          <w:sz w:val="40"/>
          <w:szCs w:val="40"/>
        </w:rPr>
        <w:t>吉林省前期物业服务合同</w:t>
      </w:r>
    </w:p>
    <w:p>
      <w:pPr>
        <w:pStyle w:val="31"/>
        <w:spacing w:line="420" w:lineRule="exact"/>
        <w:ind w:firstLine="560" w:firstLineChars="200"/>
        <w:jc w:val="center"/>
        <w:rPr>
          <w:rStyle w:val="32"/>
          <w:rFonts w:ascii="楷体" w:hAnsi="楷体" w:eastAsia="楷体"/>
          <w:sz w:val="28"/>
          <w:szCs w:val="28"/>
        </w:rPr>
      </w:pPr>
      <w:r>
        <w:rPr>
          <w:rStyle w:val="32"/>
          <w:rFonts w:hint="eastAsia" w:ascii="楷体" w:hAnsi="楷体" w:eastAsia="楷体"/>
          <w:sz w:val="28"/>
          <w:szCs w:val="28"/>
        </w:rPr>
        <w:t>（示范文本）</w:t>
      </w:r>
    </w:p>
    <w:p>
      <w:pPr>
        <w:widowControl/>
        <w:autoSpaceDE/>
        <w:autoSpaceDN/>
        <w:adjustRightInd/>
        <w:spacing w:line="420" w:lineRule="exact"/>
        <w:jc w:val="both"/>
        <w:textAlignment w:val="baseline"/>
        <w:rPr>
          <w:rStyle w:val="32"/>
          <w:rFonts w:cs="Times New Roman"/>
          <w:kern w:val="2"/>
        </w:rPr>
      </w:pPr>
    </w:p>
    <w:p>
      <w:pPr>
        <w:widowControl/>
        <w:autoSpaceDE/>
        <w:autoSpaceDN/>
        <w:adjustRightInd/>
        <w:spacing w:line="420" w:lineRule="exact"/>
        <w:jc w:val="both"/>
        <w:textAlignment w:val="baseline"/>
        <w:rPr>
          <w:rStyle w:val="32"/>
          <w:kern w:val="2"/>
        </w:rPr>
      </w:pPr>
      <w:r>
        <w:rPr>
          <w:rStyle w:val="32"/>
          <w:rFonts w:hint="eastAsia" w:cs="Times New Roman"/>
          <w:kern w:val="2"/>
        </w:rPr>
        <w:t>{甲方（建设单位）</w:t>
      </w:r>
      <w:r>
        <w:rPr>
          <w:rStyle w:val="32"/>
          <w:rFonts w:hint="eastAsia" w:cs="Times New Roman"/>
          <w:kern w:val="2"/>
          <w:u w:val="single"/>
        </w:rPr>
        <w:t>}</w:t>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统一社会信用代码：</w:t>
      </w:r>
      <w:r>
        <w:rPr>
          <w:rStyle w:val="32"/>
          <w:rFonts w:hint="eastAsia" w:cs="Times New Roman"/>
          <w:kern w:val="2"/>
          <w:u w:val="single"/>
        </w:rPr>
        <w:t xml:space="preserve"> {统一社会信用代码}</w:t>
      </w:r>
      <w:r>
        <w:rPr>
          <w:rStyle w:val="32"/>
          <w:rFonts w:hint="eastAsia" w:cs="Times New Roman"/>
          <w:kern w:val="2"/>
        </w:rPr>
      </w:r>
    </w:p>
    <w:p>
      <w:pPr>
        <w:widowControl/>
        <w:autoSpaceDE/>
        <w:autoSpaceDN/>
        <w:adjustRightInd/>
        <w:spacing w:line="420" w:lineRule="exact"/>
        <w:jc w:val="both"/>
        <w:textAlignment w:val="baseline"/>
        <w:rPr>
          <w:rStyle w:val="32"/>
          <w:kern w:val="2"/>
        </w:rPr>
      </w:pPr>
      <w:r>
        <w:rPr>
          <w:rStyle w:val="32"/>
          <w:rFonts w:hint="eastAsia" w:cs="Times New Roman"/>
          <w:kern w:val="2"/>
        </w:rPr>
        <w:t>法定代表人：</w:t>
      </w:r>
      <w:r>
        <w:rPr>
          <w:rStyle w:val="32"/>
          <w:rFonts w:hint="eastAsia" w:cs="Times New Roman"/>
          <w:kern w:val="2"/>
          <w:u w:val="single"/>
        </w:rPr>
        <w:t>{</w:t>
      </w:r>
      <w:r>
        <w:rPr>
          <w:rStyle w:val="32"/>
          <w:rFonts w:hint="eastAsia"/>
          <w:kern w:val="2"/>
          <w:u w:val="single"/>
        </w:rPr>
        <w:t>法定代表人} 联系电话：</w:t>
      </w:r>
      <w:r>
        <w:rPr>
          <w:rStyle w:val="32"/>
          <w:rFonts w:hint="eastAsia"/>
          <w:kern w:val="2"/>
        </w:rPr>
        <w:t>{</w:t>
      </w:r>
      <w:r>
        <w:rPr>
          <w:rStyle w:val="32"/>
          <w:rFonts w:hint="eastAsia" w:cs="Times New Roman"/>
          <w:kern w:val="2"/>
        </w:rPr>
        <w:t>联系电话}</w:t>
      </w:r>
      <w:r>
        <w:rPr>
          <w:rStyle w:val="32"/>
          <w:rFonts w:hint="eastAsia"/>
          <w:kern w:val="2"/>
          <w:u w:val="single"/>
        </w:rPr>
      </w:r>
      <w:r>
        <w:rPr>
          <w:rStyle w:val="32"/>
          <w:rFonts w:hint="eastAsia"/>
          <w:kern w:val="2"/>
        </w:rPr>
      </w:r>
    </w:p>
    <w:p>
      <w:pPr>
        <w:widowControl/>
        <w:autoSpaceDE/>
        <w:autoSpaceDN/>
        <w:adjustRightInd/>
        <w:spacing w:line="420" w:lineRule="exact"/>
        <w:jc w:val="both"/>
        <w:textAlignment w:val="baseline"/>
        <w:rPr>
          <w:rStyle w:val="32"/>
          <w:kern w:val="2"/>
        </w:rPr>
      </w:pPr>
      <w:r>
        <w:rPr>
          <w:rStyle w:val="32"/>
          <w:rFonts w:hint="eastAsia" w:cs="Times New Roman"/>
          <w:kern w:val="2"/>
        </w:rPr>
        <w:t>委托代理人：</w:t>
      </w:r>
      <w:r>
        <w:rPr>
          <w:rStyle w:val="32"/>
          <w:rFonts w:hint="eastAsia" w:cs="Times New Roman"/>
          <w:kern w:val="2"/>
          <w:u w:val="single"/>
        </w:rPr>
        <w:t>{</w:t>
      </w:r>
      <w:r>
        <w:rPr>
          <w:rStyle w:val="32"/>
          <w:rFonts w:hint="eastAsia"/>
          <w:kern w:val="2"/>
          <w:u w:val="single"/>
        </w:rPr>
        <w:t xml:space="preserve">委托代理人}  </w:t>
        <w:br/>
        <w:t>联系电</w:t>
      </w:r>
      <w:r>
        <w:rPr>
          <w:rStyle w:val="32"/>
          <w:rFonts w:hint="eastAsia"/>
          <w:kern w:val="2"/>
        </w:rPr>
        <w:t>话</w:t>
      </w:r>
      <w:r>
        <w:rPr>
          <w:rStyle w:val="32"/>
          <w:rFonts w:hint="eastAsia" w:cs="Times New Roman"/>
          <w:kern w:val="2"/>
        </w:rPr>
        <w:t>：{联系电</w:t>
      </w:r>
      <w:r>
        <w:rPr>
          <w:rStyle w:val="32"/>
          <w:rFonts w:hint="eastAsia"/>
          <w:kern w:val="2"/>
          <w:u w:val="single"/>
        </w:rPr>
        <w:t>话}</w:t>
      </w:r>
      <w:r>
        <w:rPr>
          <w:rStyle w:val="32"/>
          <w:rFonts w:hint="eastAsia"/>
          <w:kern w:val="2"/>
        </w:rPr>
      </w:r>
    </w:p>
    <w:p>
      <w:pPr>
        <w:widowControl/>
        <w:autoSpaceDE/>
        <w:autoSpaceDN/>
        <w:adjustRightInd/>
        <w:spacing w:line="420" w:lineRule="exact"/>
        <w:jc w:val="both"/>
        <w:textAlignment w:val="baseline"/>
        <w:rPr>
          <w:rStyle w:val="32"/>
          <w:kern w:val="2"/>
        </w:rPr>
      </w:pPr>
      <w:r>
        <w:rPr>
          <w:rStyle w:val="32"/>
          <w:rFonts w:hint="eastAsia" w:cs="Times New Roman"/>
          <w:kern w:val="2"/>
        </w:rPr>
        <w:t>通讯地址：</w:t>
      </w:r>
      <w:r>
        <w:rPr>
          <w:rStyle w:val="32"/>
          <w:rFonts w:hint="eastAsia" w:cs="Times New Roman"/>
          <w:b/>
          <w:kern w:val="2"/>
          <w:u w:val="single"/>
        </w:rPr>
        <w:t>{通讯地址}</w:t>
      </w:r>
      <w:r>
        <w:rPr>
          <w:rStyle w:val="32"/>
          <w:rFonts w:hint="eastAsia" w:cs="Times New Roman"/>
          <w:kern w:val="2"/>
        </w:rPr>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邮政编码：</w:t>
      </w:r>
      <w:r>
        <w:rPr>
          <w:rStyle w:val="32"/>
          <w:rFonts w:hint="eastAsia" w:cs="Times New Roman"/>
          <w:kern w:val="2"/>
          <w:u w:val="single"/>
        </w:rPr>
        <w:t>{邮政编码}</w:t>
      </w:r>
      <w:r>
        <w:rPr>
          <w:rStyle w:val="32"/>
          <w:rFonts w:hint="eastAsia" w:cs="Times New Roman"/>
          <w:kern w:val="2"/>
        </w:rPr>
      </w:r>
    </w:p>
    <w:p>
      <w:pPr>
        <w:widowControl/>
        <w:autoSpaceDE/>
        <w:autoSpaceDN/>
        <w:adjustRightInd/>
        <w:spacing w:line="420" w:lineRule="exact"/>
        <w:jc w:val="both"/>
        <w:textAlignment w:val="baseline"/>
        <w:rPr>
          <w:rStyle w:val="32"/>
          <w:kern w:val="2"/>
        </w:rPr>
      </w:pPr>
      <w:r>
        <w:rPr>
          <w:rStyle w:val="32"/>
          <w:rFonts w:hint="eastAsia" w:cs="Times New Roman"/>
          <w:kern w:val="2"/>
        </w:rPr>
        <w:t>乙方（物业服务人）：</w:t>
      </w:r>
      <w:r>
        <w:rPr>
          <w:rStyle w:val="32"/>
          <w:rFonts w:hint="eastAsia" w:cs="Times New Roman"/>
          <w:kern w:val="2"/>
          <w:u w:val="single"/>
        </w:rPr>
        <w:t>{物业服务人名称}</w:t>
      </w:r>
      <w:r>
        <w:rPr>
          <w:rStyle w:val="32"/>
          <w:rFonts w:hint="eastAsia" w:cs="Times New Roman"/>
          <w:kern w:val="2"/>
        </w:rPr>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统一社会信用代码：</w:t>
      </w:r>
      <w:r>
        <w:rPr>
          <w:rStyle w:val="32"/>
          <w:rFonts w:hint="eastAsia" w:cs="Times New Roman"/>
          <w:kern w:val="2"/>
          <w:u w:val="single"/>
        </w:rPr>
        <w:t>{统一社会信用代码}</w:t>
      </w:r>
    </w:p>
    <w:p>
      <w:pPr>
        <w:widowControl/>
        <w:autoSpaceDE/>
        <w:autoSpaceDN/>
        <w:adjustRightInd/>
        <w:spacing w:line="420" w:lineRule="exact"/>
        <w:jc w:val="both"/>
        <w:textAlignment w:val="baseline"/>
        <w:rPr>
          <w:rStyle w:val="32"/>
          <w:kern w:val="2"/>
        </w:rPr>
      </w:pPr>
      <w:r>
        <w:rPr>
          <w:rStyle w:val="32"/>
          <w:rFonts w:hint="eastAsia" w:cs="Times New Roman"/>
          <w:kern w:val="2"/>
        </w:rPr>
        <w:t>法定代表人：</w:t>
      </w:r>
      <w:r>
        <w:rPr>
          <w:rStyle w:val="32"/>
          <w:rFonts w:hint="eastAsia" w:cs="Times New Roman"/>
          <w:kern w:val="2"/>
          <w:u w:val="single"/>
        </w:rPr>
        <w:t>{</w:t>
      </w:r>
      <w:r>
        <w:rPr>
          <w:rStyle w:val="32"/>
          <w:rFonts w:hint="eastAsia"/>
          <w:kern w:val="2"/>
          <w:u w:val="single"/>
        </w:rPr>
        <w:t>法定代表人} 联系电话：</w:t>
      </w:r>
      <w:r>
        <w:rPr>
          <w:rStyle w:val="32"/>
          <w:rFonts w:hint="eastAsia"/>
          <w:kern w:val="2"/>
        </w:rPr>
        <w:t>{</w:t>
      </w:r>
      <w:r>
        <w:rPr>
          <w:rStyle w:val="32"/>
          <w:rFonts w:hint="eastAsia" w:cs="Times New Roman"/>
          <w:kern w:val="2"/>
        </w:rPr>
        <w:t>联系电话}</w:t>
      </w:r>
      <w:r>
        <w:rPr>
          <w:rStyle w:val="32"/>
          <w:rFonts w:hint="eastAsia"/>
          <w:kern w:val="2"/>
          <w:u w:val="single"/>
        </w:rPr>
      </w:r>
      <w:r>
        <w:rPr>
          <w:rStyle w:val="32"/>
          <w:rFonts w:hint="eastAsia"/>
          <w:kern w:val="2"/>
        </w:rPr>
      </w:r>
    </w:p>
    <w:p>
      <w:pPr>
        <w:widowControl/>
        <w:autoSpaceDE/>
        <w:autoSpaceDN/>
        <w:adjustRightInd/>
        <w:spacing w:line="420" w:lineRule="exact"/>
        <w:jc w:val="both"/>
        <w:textAlignment w:val="baseline"/>
        <w:rPr>
          <w:rStyle w:val="32"/>
          <w:kern w:val="2"/>
        </w:rPr>
      </w:pPr>
      <w:r>
        <w:rPr>
          <w:rStyle w:val="32"/>
          <w:rFonts w:hint="eastAsia" w:cs="Times New Roman"/>
          <w:kern w:val="2"/>
        </w:rPr>
        <w:t>委托代理人：</w:t>
      </w:r>
      <w:r>
        <w:rPr>
          <w:rStyle w:val="32"/>
          <w:rFonts w:hint="eastAsia" w:cs="Times New Roman"/>
          <w:kern w:val="2"/>
          <w:u w:val="single"/>
        </w:rPr>
        <w:t>{</w:t>
      </w:r>
      <w:r>
        <w:rPr>
          <w:rStyle w:val="32"/>
          <w:rFonts w:hint="eastAsia"/>
          <w:kern w:val="2"/>
          <w:u w:val="single"/>
        </w:rPr>
        <w:t>委托代理人} 联系电话：</w:t>
      </w:r>
      <w:r>
        <w:rPr>
          <w:rStyle w:val="32"/>
          <w:rFonts w:hint="eastAsia"/>
          <w:kern w:val="2"/>
        </w:rPr>
        <w:t>{</w:t>
      </w:r>
      <w:r>
        <w:rPr>
          <w:rStyle w:val="32"/>
          <w:rFonts w:hint="eastAsia" w:cs="Times New Roman"/>
          <w:kern w:val="2"/>
        </w:rPr>
        <w:t>联系电话}</w:t>
      </w:r>
      <w:r>
        <w:rPr>
          <w:rStyle w:val="32"/>
          <w:rFonts w:hint="eastAsia"/>
          <w:kern w:val="2"/>
          <w:u w:val="single"/>
        </w:rPr>
      </w:r>
      <w:r>
        <w:rPr>
          <w:rStyle w:val="32"/>
          <w:rFonts w:hint="eastAsia"/>
          <w:kern w:val="2"/>
        </w:rPr>
      </w:r>
    </w:p>
    <w:p>
      <w:pPr>
        <w:widowControl/>
        <w:autoSpaceDE/>
        <w:autoSpaceDN/>
        <w:adjustRightInd/>
        <w:spacing w:line="420" w:lineRule="exact"/>
        <w:jc w:val="both"/>
        <w:textAlignment w:val="baseline"/>
        <w:rPr>
          <w:rStyle w:val="32"/>
          <w:kern w:val="2"/>
        </w:rPr>
      </w:pPr>
      <w:r>
        <w:rPr>
          <w:rStyle w:val="32"/>
          <w:rFonts w:hint="eastAsia" w:cs="Times New Roman"/>
          <w:kern w:val="2"/>
        </w:rPr>
        <w:t>通讯地址：</w:t>
      </w:r>
      <w:r>
        <w:rPr>
          <w:rStyle w:val="32"/>
          <w:rFonts w:hint="eastAsia" w:cs="Times New Roman"/>
          <w:b/>
          <w:kern w:val="2"/>
          <w:u w:val="single"/>
        </w:rPr>
        <w:t>{通讯地址}</w:t>
      </w:r>
      <w:r>
        <w:rPr>
          <w:rStyle w:val="32"/>
          <w:rFonts w:hint="eastAsia" w:cs="Times New Roman"/>
          <w:kern w:val="2"/>
        </w:rPr>
      </w:r>
    </w:p>
    <w:p>
      <w:pPr>
        <w:widowControl/>
        <w:autoSpaceDE/>
        <w:autoSpaceDN/>
        <w:adjustRightInd/>
        <w:spacing w:line="420" w:lineRule="exact"/>
        <w:jc w:val="both"/>
        <w:textAlignment w:val="baseline"/>
        <w:rPr>
          <w:rStyle w:val="32"/>
          <w:rFonts w:cs="Times New Roman"/>
          <w:kern w:val="2"/>
        </w:rPr>
      </w:pPr>
      <w:r>
        <w:rPr>
          <w:rStyle w:val="32"/>
          <w:rFonts w:hint="eastAsia" w:cs="Times New Roman"/>
          <w:kern w:val="2"/>
        </w:rPr>
        <w:t>邮政编码：</w:t>
      </w:r>
      <w:r>
        <w:rPr>
          <w:rStyle w:val="32"/>
          <w:rFonts w:hint="eastAsia" w:cs="Times New Roman"/>
          <w:kern w:val="2"/>
          <w:u w:val="single"/>
        </w:rPr>
        <w:t>{邮政编码}</w:t>
      </w:r>
      <w:r>
        <w:rPr>
          <w:rStyle w:val="32"/>
          <w:rFonts w:hint="eastAsia" w:cs="Times New Roman"/>
          <w:kern w:val="2"/>
        </w:rPr>
      </w:r>
    </w:p>
    <w:p>
      <w:pPr>
        <w:widowControl/>
        <w:autoSpaceDE/>
        <w:autoSpaceDN/>
        <w:adjustRightInd/>
        <w:spacing w:line="420" w:lineRule="exact"/>
        <w:ind w:firstLine="440" w:firstLineChars="200"/>
        <w:jc w:val="both"/>
        <w:textAlignment w:val="baseline"/>
        <w:rPr>
          <w:rStyle w:val="32"/>
          <w:rFonts w:cs="Times New Roman" w:asciiTheme="minorEastAsia" w:hAnsiTheme="minorEastAsia" w:eastAsiaTheme="minorEastAsia"/>
          <w:kern w:val="2"/>
        </w:rPr>
      </w:pPr>
    </w:p>
    <w:p>
      <w:pPr>
        <w:widowControl/>
        <w:autoSpaceDE/>
        <w:autoSpaceDN/>
        <w:adjustRightInd/>
        <w:spacing w:line="420" w:lineRule="exact"/>
        <w:ind w:firstLine="440" w:firstLineChars="200"/>
        <w:jc w:val="both"/>
        <w:textAlignment w:val="baseline"/>
        <w:rPr>
          <w:rStyle w:val="32"/>
          <w:rFonts w:cs="Times New Roman" w:asciiTheme="minorEastAsia" w:hAnsiTheme="minorEastAsia" w:eastAsiaTheme="minorEastAsia"/>
          <w:kern w:val="2"/>
        </w:rPr>
      </w:pPr>
      <w:r>
        <w:rPr>
          <w:rStyle w:val="32"/>
          <w:rFonts w:hint="eastAsia" w:cs="Times New Roman" w:asciiTheme="minorEastAsia" w:hAnsiTheme="minorEastAsia" w:eastAsiaTheme="minorEastAsia"/>
          <w:kern w:val="2"/>
        </w:rPr>
        <w:t>甲方以[公开招标方式][邀请招标方式][协议方式]选聘乙方提供前期物业服务，根据《中华人民共和国民法典》《物业管理条例》《吉林省物业管理条例》等有关法律法规的规定，在自愿、平等、公平、诚实信用的基础上，订立本合同。本合同对建设单位、物业服务人和业主具有法律约束力，物业服务人按照合同约定履行服务义务，业主按照合同约定承担支付物业服务费等相应责任并遵守临时管理规约。</w:t>
      </w:r>
    </w:p>
    <w:p>
      <w:pPr>
        <w:spacing w:line="420" w:lineRule="exact"/>
        <w:ind w:firstLine="442" w:firstLineChars="200"/>
        <w:jc w:val="center"/>
        <w:rPr>
          <w:rFonts w:cs="仿宋_GB2312" w:asciiTheme="minorEastAsia" w:hAnsiTheme="minorEastAsia" w:eastAsiaTheme="minorEastAsia"/>
          <w:b/>
          <w:bCs/>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第一部分{物业项目基本情况}</w:t>
      </w:r>
    </w:p>
    <w:p>
      <w:pPr>
        <w:pStyle w:val="13"/>
        <w:spacing w:line="420" w:lineRule="exact"/>
        <w:ind w:firstLine="0"/>
        <w:rPr>
          <w:rFonts w:asciiTheme="minorEastAsia" w:hAnsiTheme="minorEastAsia" w:eastAsiaTheme="minorEastAsia"/>
          <w:sz w:val="22"/>
          <w:szCs w:val="22"/>
        </w:rPr>
      </w:pP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第一条</w:t>
      </w:r>
      <w:r>
        <w:rPr>
          <w:rFonts w:hint="eastAsia" w:cs="仿宋_GB2312" w:asciiTheme="minorEastAsia" w:hAnsiTheme="minorEastAsia" w:eastAsiaTheme="minorEastAsia"/>
          <w:sz w:val="22"/>
          <w:szCs w:val="22"/>
        </w:rPr>
        <w:t xml:space="preserve">  物业项目基本情况：</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物业项目名称：</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物业项目类型：</w:t>
      </w:r>
      <w:r>
        <w:rPr>
          <w:rFonts w:hint="eastAsia" w:cs="仿宋_GB2312" w:asciiTheme="minorEastAsia" w:hAnsiTheme="minorEastAsia" w:eastAsiaTheme="minorEastAsia"/>
          <w:sz w:val="22"/>
          <w:szCs w:val="22"/>
          <w:u w:val="single"/>
        </w:rPr>
        <w:t>{物业项目类型}；</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坐落位置：</w:t>
      </w:r>
      <w:r>
        <w:rPr>
          <w:rFonts w:hint="eastAsia" w:cs="仿宋_GB2312" w:asciiTheme="minorEastAsia" w:hAnsiTheme="minorEastAsia" w:eastAsiaTheme="minorEastAsia"/>
          <w:sz w:val="22"/>
          <w:szCs w:val="22"/>
          <w:u w:val="single"/>
        </w:rPr>
        <w:t>{坐落位置}；</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建筑面积：</w:t>
      </w:r>
      <w:r>
        <w:rPr>
          <w:rFonts w:hint="eastAsia" w:cs="仿宋_GB2312" w:asciiTheme="minorEastAsia" w:hAnsiTheme="minorEastAsia" w:eastAsiaTheme="minorEastAsia"/>
          <w:sz w:val="22"/>
          <w:szCs w:val="22"/>
          <w:u w:val="single"/>
        </w:rPr>
        <w:t>{建筑面积}；</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物业服务区域四至：{四至范围}</w:t>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东至：</w:t>
      </w:r>
      <w:r>
        <w:rPr>
          <w:rFonts w:hint="eastAsia" w:cs="仿宋_GB2312" w:asciiTheme="minorEastAsia" w:hAnsiTheme="minorEastAsia" w:eastAsiaTheme="minorEastAsia"/>
          <w:sz w:val="22"/>
          <w:szCs w:val="22"/>
          <w:u w:val="single"/>
        </w:rPr>
        <w:t xml:space="preserve"> {东至} ；</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南至：</w:t>
      </w:r>
      <w:r>
        <w:rPr>
          <w:rFonts w:hint="eastAsia" w:cs="仿宋_GB2312" w:asciiTheme="minorEastAsia" w:hAnsiTheme="minorEastAsia" w:eastAsiaTheme="minorEastAsia"/>
          <w:sz w:val="22"/>
          <w:szCs w:val="22"/>
          <w:u w:val="single"/>
        </w:rPr>
        <w:t xml:space="preserve"> {南至位置} ；</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西至：</w:t>
      </w:r>
      <w:r>
        <w:rPr>
          <w:rFonts w:hint="eastAsia" w:cs="仿宋_GB2312" w:asciiTheme="minorEastAsia" w:hAnsiTheme="minorEastAsia" w:eastAsiaTheme="minorEastAsia"/>
          <w:sz w:val="22"/>
          <w:szCs w:val="22"/>
          <w:u w:val="single"/>
        </w:rPr>
        <w:t xml:space="preserve"> {西至} ；</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jc w:val="both"/>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北至：</w:t>
      </w:r>
      <w:r>
        <w:rPr>
          <w:rFonts w:hint="eastAsia" w:cs="仿宋_GB2312" w:asciiTheme="minorEastAsia" w:hAnsiTheme="minorEastAsia" w:eastAsiaTheme="minorEastAsia"/>
          <w:sz w:val="22"/>
          <w:szCs w:val="22"/>
          <w:u w:val="single"/>
        </w:rPr>
        <w:t xml:space="preserve"> {北至位置} 。</w:t>
      </w:r>
      <w:r>
        <w:rPr>
          <w:rFonts w:hint="eastAsia" w:cs="仿宋_GB2312" w:asciiTheme="minorEastAsia" w:hAnsiTheme="minorEastAsia" w:eastAsiaTheme="minorEastAsia"/>
          <w:sz w:val="22"/>
          <w:szCs w:val="22"/>
        </w:rPr>
      </w:r>
    </w:p>
    <w:p>
      <w:pPr>
        <w:pStyle w:val="6"/>
        <w:overflowPunct w:val="0"/>
        <w:spacing w:before="0" w:line="420" w:lineRule="exact"/>
        <w:ind w:firstLine="48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（规划平面图见附件1，物业构成明细见附件2。）</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第二条</w:t>
      </w:r>
      <w:r>
        <w:rPr>
          <w:rFonts w:hint="eastAsia" w:cs="仿宋_GB2312" w:asciiTheme="minorEastAsia" w:hAnsiTheme="minorEastAsia" w:eastAsiaTheme="minorEastAsia"/>
          <w:sz w:val="22"/>
          <w:szCs w:val="22"/>
        </w:rPr>
        <w:t xml:space="preserve">  物业服务用房主要用于{物业服务人客服接待}、{项目档案资料保存}、{工具物料存放}、{人员值班备勤}、{业主大会及业主委员会办公用房}等。</w:t>
      </w:r>
    </w:p>
    <w:p>
      <w:pPr>
        <w:pStyle w:val="6"/>
        <w:kinsoku/>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物业服务用房建筑面积为</w:t>
      </w:r>
      <w:r>
        <w:rPr>
          <w:rFonts w:hint="eastAsia" w:cs="仿宋_GB2312" w:asciiTheme="minorEastAsia" w:hAnsiTheme="minorEastAsia" w:eastAsiaTheme="minorEastAsia"/>
          <w:sz w:val="22"/>
          <w:szCs w:val="22"/>
          <w:u w:val="single"/>
        </w:rPr>
        <w:t>{物业服</w:t>
      </w:r>
      <w:r>
        <w:rPr>
          <w:rFonts w:hint="eastAsia" w:cs="仿宋_GB2312" w:asciiTheme="minorEastAsia" w:hAnsiTheme="minorEastAsia" w:eastAsiaTheme="minorEastAsia"/>
          <w:sz w:val="22"/>
          <w:szCs w:val="22"/>
        </w:rPr>
        <w:t>务用房建筑面</w:t>
      </w:r>
      <w:r>
        <w:rPr>
          <w:rFonts w:hint="eastAsia" w:cs="仿宋_GB2312" w:asciiTheme="minorEastAsia" w:hAnsiTheme="minorEastAsia" w:eastAsiaTheme="minorEastAsia"/>
          <w:sz w:val="22"/>
          <w:szCs w:val="22"/>
          <w:u w:val="single"/>
        </w:rPr>
        <w:t>积}平方</w:t>
      </w:r>
      <w:r>
        <w:rPr>
          <w:rFonts w:hint="eastAsia" w:cs="仿宋_GB2312" w:asciiTheme="minorEastAsia" w:hAnsiTheme="minorEastAsia" w:eastAsiaTheme="minorEastAsia"/>
          <w:sz w:val="22"/>
          <w:szCs w:val="22"/>
        </w:rPr>
        <w:t>米，位于{号楼}{幢</w:t>
      </w:r>
      <w:r>
        <w:rPr>
          <w:rFonts w:hint="eastAsia" w:cs="仿宋_GB2312" w:asciiTheme="minorEastAsia" w:hAnsiTheme="minorEastAsia" w:eastAsiaTheme="minorEastAsia"/>
          <w:sz w:val="22"/>
          <w:szCs w:val="22"/>
          <w:u w:val="single"/>
        </w:rPr>
        <w:t>}{座}</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层}{单</w:t>
      </w:r>
      <w:r>
        <w:rPr>
          <w:rFonts w:hint="eastAsia" w:cs="仿宋_GB2312" w:asciiTheme="minorEastAsia" w:hAnsiTheme="minorEastAsia" w:eastAsiaTheme="minorEastAsia"/>
          <w:sz w:val="22"/>
          <w:szCs w:val="22"/>
        </w:rPr>
        <w:t>元}</w:t>
      </w:r>
      <w:r>
        <w:rPr>
          <w:rFonts w:hint="eastAsia" w:cs="仿宋_GB2312" w:asciiTheme="minorEastAsia" w:hAnsiTheme="minorEastAsia" w:eastAsiaTheme="minorEastAsia"/>
          <w:sz w:val="22"/>
          <w:szCs w:val="22"/>
          <w:u w:val="single"/>
        </w:rPr>
        <w:t>{号}，</w:t>
      </w:r>
      <w:r>
        <w:rPr>
          <w:rFonts w:hint="eastAsia" w:cs="仿宋_GB2312" w:asciiTheme="minorEastAsia" w:hAnsiTheme="minorEastAsia" w:eastAsiaTheme="minorEastAsia"/>
          <w:sz w:val="22"/>
          <w:szCs w:val="22"/>
        </w:rPr>
        <w:t>其中业主大会及业主委员会办公用房建筑面积为{业</w:t>
      </w:r>
      <w:r>
        <w:rPr>
          <w:rFonts w:hint="eastAsia" w:cs="仿宋_GB2312" w:asciiTheme="minorEastAsia" w:hAnsiTheme="minorEastAsia" w:eastAsiaTheme="minorEastAsia"/>
          <w:sz w:val="22"/>
          <w:szCs w:val="22"/>
          <w:u w:val="single"/>
        </w:rPr>
        <w:t>主大会及</w:t>
      </w:r>
      <w:r>
        <w:rPr>
          <w:rFonts w:hint="eastAsia" w:cs="仿宋_GB2312" w:asciiTheme="minorEastAsia" w:hAnsiTheme="minorEastAsia" w:eastAsiaTheme="minorEastAsia"/>
          <w:sz w:val="22"/>
          <w:szCs w:val="22"/>
        </w:rPr>
        <w:t>业主委员会办</w:t>
      </w:r>
      <w:r>
        <w:rPr>
          <w:rFonts w:hint="eastAsia" w:cs="仿宋_GB2312" w:asciiTheme="minorEastAsia" w:hAnsiTheme="minorEastAsia" w:eastAsiaTheme="minorEastAsia"/>
          <w:sz w:val="22"/>
          <w:szCs w:val="22"/>
          <w:u w:val="single"/>
        </w:rPr>
        <w:t>公用房建</w:t>
      </w:r>
      <w:r>
        <w:rPr>
          <w:rFonts w:hint="eastAsia" w:cs="仿宋_GB2312" w:asciiTheme="minorEastAsia" w:hAnsiTheme="minorEastAsia" w:eastAsiaTheme="minorEastAsia"/>
          <w:sz w:val="22"/>
          <w:szCs w:val="22"/>
        </w:rPr>
        <w:t>筑面积}平方米，位于</w:t>
      </w:r>
      <w:r>
        <w:rPr>
          <w:rFonts w:hint="eastAsia" w:cs="仿宋_GB2312" w:asciiTheme="minorEastAsia" w:hAnsiTheme="minorEastAsia" w:eastAsiaTheme="minorEastAsia"/>
          <w:sz w:val="22"/>
          <w:szCs w:val="22"/>
          <w:u w:val="single"/>
        </w:rPr>
        <w:t>{号楼}{幢</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{座}{</w:t>
      </w:r>
      <w:r>
        <w:rPr>
          <w:rFonts w:hint="eastAsia" w:cs="仿宋_GB2312" w:asciiTheme="minorEastAsia" w:hAnsiTheme="minorEastAsia" w:eastAsiaTheme="minorEastAsia"/>
          <w:sz w:val="22"/>
          <w:szCs w:val="22"/>
        </w:rPr>
        <w:t>层}</w:t>
      </w:r>
      <w:r>
        <w:rPr>
          <w:rFonts w:hint="eastAsia" w:cs="仿宋_GB2312" w:asciiTheme="minorEastAsia" w:hAnsiTheme="minorEastAsia" w:eastAsiaTheme="minorEastAsia"/>
          <w:sz w:val="22"/>
          <w:szCs w:val="22"/>
          <w:u w:val="single"/>
        </w:rPr>
        <w:t>{单元}</w:t>
      </w:r>
      <w:r>
        <w:rPr>
          <w:rFonts w:hint="eastAsia" w:cs="仿宋_GB2312" w:asciiTheme="minorEastAsia" w:hAnsiTheme="minorEastAsia" w:eastAsiaTheme="minorEastAsia"/>
          <w:sz w:val="22"/>
          <w:szCs w:val="22"/>
        </w:rPr>
        <w:t>{号}。</w:t>
      </w:r>
    </w:p>
    <w:p>
      <w:pPr>
        <w:pStyle w:val="6"/>
        <w:overflowPunct w:val="0"/>
        <w:spacing w:before="0" w:line="420" w:lineRule="exact"/>
        <w:ind w:firstLine="48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（注：{物业服务用房数量}处时，双方可自行增加以上内容）</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第二部分  {物业服务内容和标准}</w:t>
      </w:r>
    </w:p>
    <w:p>
      <w:pPr>
        <w:spacing w:line="420" w:lineRule="exact"/>
        <w:ind w:firstLine="440" w:firstLineChars="200"/>
        <w:jc w:val="both"/>
        <w:rPr>
          <w:rFonts w:cs="仿宋_GB2312" w:asciiTheme="minorEastAsia" w:hAnsiTheme="minorEastAsia" w:eastAsiaTheme="minorEastAsia"/>
          <w:lang w:val="zh-TW" w:eastAsia="zh-TW"/>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lang w:val="zh-TW" w:eastAsia="zh-TW"/>
        </w:rPr>
        <w:t>第</w:t>
      </w:r>
      <w:r>
        <w:rPr>
          <w:rFonts w:hint="eastAsia" w:cs="黑体" w:asciiTheme="minorEastAsia" w:hAnsiTheme="minorEastAsia" w:eastAsiaTheme="minorEastAsia"/>
        </w:rPr>
        <w:t>三</w:t>
      </w:r>
      <w:r>
        <w:rPr>
          <w:rFonts w:hint="eastAsia" w:cs="黑体" w:asciiTheme="minorEastAsia" w:hAnsiTheme="minorEastAsia" w:eastAsiaTheme="minorEastAsia"/>
          <w:lang w:val="zh-TW" w:eastAsia="zh-TW"/>
        </w:rPr>
        <w:t>条</w:t>
      </w: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lang w:val="zh-TW" w:eastAsia="zh-TW"/>
        </w:rPr>
        <w:t>乙方指定物业服务项目负责人为：</w:t>
      </w:r>
      <w:r>
        <w:rPr>
          <w:rFonts w:hint="eastAsia" w:cs="仿宋_GB2312" w:asciiTheme="minorEastAsia" w:hAnsiTheme="minorEastAsia" w:eastAsiaTheme="minorEastAsia"/>
          <w:u w:val="single"/>
        </w:rPr>
        <w:t>{项目负责人}，</w:t>
      </w:r>
      <w:r>
        <w:rPr>
          <w:rFonts w:hint="eastAsia" w:cs="仿宋_GB2312" w:asciiTheme="minorEastAsia" w:hAnsiTheme="minorEastAsia" w:eastAsiaTheme="minorEastAsia"/>
          <w:lang w:val="zh-TW" w:eastAsia="zh-TW"/>
        </w:rPr>
        <w:t>联系电话：{</w:t>
      </w:r>
      <w:r>
        <w:rPr>
          <w:rFonts w:hint="eastAsia" w:cs="仿宋_GB2312" w:asciiTheme="minorEastAsia" w:hAnsiTheme="minorEastAsia" w:eastAsiaTheme="minorEastAsia"/>
          <w:u w:val="single"/>
          <w:lang w:val="zh-TW"/>
        </w:rPr>
        <w:t>联系电话}。乙方更换项</w:t>
      </w:r>
      <w:r>
        <w:rPr>
          <w:rFonts w:hint="eastAsia" w:cs="仿宋_GB2312" w:asciiTheme="minorEastAsia" w:hAnsiTheme="minorEastAsia" w:eastAsiaTheme="minorEastAsia"/>
          <w:lang w:val="zh-TW" w:eastAsia="zh-TW"/>
        </w:rPr>
        <w:t>目负责人或联系方式的，应当于7日内在本物</w:t>
      </w:r>
      <w:r>
        <w:rPr>
          <w:rFonts w:hint="default" w:cs="仿宋_GB2312" w:asciiTheme="minorEastAsia" w:hAnsiTheme="minorEastAsia" w:eastAsiaTheme="minorEastAsia"/>
          <w:lang w:val="en-US"/>
        </w:rPr>
        <w:t>业</w:t>
      </w:r>
      <w:r>
        <w:rPr>
          <w:rFonts w:hint="eastAsia" w:cs="仿宋_GB2312" w:asciiTheme="minorEastAsia" w:hAnsiTheme="minorEastAsia" w:eastAsiaTheme="minorEastAsia"/>
          <w:lang w:val="zh-TW" w:eastAsia="zh-TW"/>
        </w:rPr>
        <w:t>服务区域</w:t>
      </w:r>
      <w:r>
        <w:rPr>
          <w:rFonts w:hint="eastAsia" w:cs="仿宋_GB2312" w:asciiTheme="minorEastAsia" w:hAnsiTheme="minorEastAsia" w:eastAsiaTheme="minorEastAsia"/>
          <w:lang w:val="zh-TW"/>
        </w:rPr>
        <w:t>内的显著位置</w:t>
      </w:r>
      <w:r>
        <w:rPr>
          <w:rFonts w:hint="eastAsia" w:cs="仿宋_GB2312" w:asciiTheme="minorEastAsia" w:hAnsiTheme="minorEastAsia" w:eastAsiaTheme="minorEastAsia"/>
          <w:lang w:val="zh-TW" w:eastAsia="zh-TW"/>
        </w:rPr>
        <w:t>公示。</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第四条</w:t>
      </w:r>
      <w:r>
        <w:rPr>
          <w:rFonts w:hint="eastAsia" w:cs="仿宋_GB2312" w:asciiTheme="minorEastAsia" w:hAnsiTheme="minorEastAsia" w:eastAsiaTheme="minorEastAsia"/>
        </w:rPr>
        <w:t xml:space="preserve">  乙方提供的物业服务包括以下内容：{服务内容}</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1.物业服务区域内物业共用部位</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3</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，共用设施设备</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明细见附件</w:t>
      </w:r>
      <w:r>
        <w:rPr>
          <w:rFonts w:hint="eastAsia" w:cs="仿宋_GB2312" w:asciiTheme="minorEastAsia" w:hAnsiTheme="minorEastAsia" w:eastAsiaTheme="minorEastAsia"/>
        </w:rPr>
        <w:t>4</w:t>
      </w:r>
      <w:r>
        <w:rPr>
          <w:rFonts w:hint="eastAsia" w:cs="仿宋_GB2312" w:asciiTheme="minorEastAsia" w:hAnsiTheme="minorEastAsia" w:eastAsiaTheme="minorEastAsia"/>
          <w:lang w:val="zh-TW"/>
        </w:rPr>
        <w:t>）</w:t>
      </w:r>
      <w:r>
        <w:rPr>
          <w:rFonts w:hint="eastAsia" w:cs="仿宋_GB2312" w:asciiTheme="minorEastAsia" w:hAnsiTheme="minorEastAsia" w:eastAsiaTheme="minorEastAsia"/>
          <w:lang w:val="zh-TW" w:eastAsia="zh-TW"/>
        </w:rPr>
        <w:t>及公共区域的使用管理及维修养护；</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2.物业服务区域内物业共用部位、共用设施设备及公共区域的保洁服务及卫生的管理；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3.物业服务区域内景观的养护和管理；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4.物业服务区域内公共秩序维护和管理；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5.物业服务区域内绿化养护和管理；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6.物业服务区域内车辆（机动车和非机动车）行驶、停放和经营管理；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7.供电、供水、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气、电信等专业单位在物业服务区域内对相关管线、设施维修养护时，进行必要的协调和管理；</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8.物业服务区域内日常安全巡查服务；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9.物业服务区域内维修、更新等费用的账务管理，物业档案资料的保管；</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lang w:val="zh-TW" w:eastAsia="zh-TW"/>
        </w:rPr>
        <w:t>10.物业服务区域内业主（物业使用人）装饰、装修的行为管理；</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lang w:val="zh-TW" w:eastAsia="zh-TW"/>
        </w:rPr>
        <w:t>11.业主入住时的交房、验房及相关书面告知和签字手续</w:t>
      </w:r>
      <w:r>
        <w:rPr>
          <w:rFonts w:hint="eastAsia" w:cs="仿宋_GB2312" w:asciiTheme="minorEastAsia" w:hAnsiTheme="minorEastAsia" w:eastAsiaTheme="minorEastAsia"/>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12.其他物业服务事项：</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{其他物业服务事项}。</w:t>
      </w:r>
    </w:p>
    <w:p>
      <w:pPr>
        <w:spacing w:line="420" w:lineRule="exact"/>
        <w:ind w:firstLine="440" w:firstLineChars="200"/>
        <w:jc w:val="both"/>
        <w:rPr>
          <w:rFonts w:cs="仿宋_GB2312" w:asciiTheme="minorEastAsia" w:hAnsiTheme="minorEastAsia" w:eastAsiaTheme="minorEastAsia"/>
          <w:u w:val="single"/>
        </w:rPr>
      </w:pPr>
      <w:r>
        <w:rPr>
          <w:rFonts w:hint="eastAsia" w:cs="黑体" w:asciiTheme="minorEastAsia" w:hAnsiTheme="minorEastAsia" w:eastAsiaTheme="minorEastAsia"/>
        </w:rPr>
        <w:t>第五条</w:t>
      </w:r>
      <w:r>
        <w:rPr>
          <w:rFonts w:hint="eastAsia" w:cs="仿宋_GB2312" w:asciiTheme="minorEastAsia" w:hAnsiTheme="minorEastAsia" w:eastAsiaTheme="minorEastAsia"/>
        </w:rPr>
        <w:t xml:space="preserve">  乙方应当按照前期物业服务收费政府指导价</w:t>
      </w:r>
      <w:r>
        <w:rPr>
          <w:rFonts w:hint="eastAsia" w:cs="仿宋_GB2312" w:asciiTheme="minorEastAsia" w:hAnsiTheme="minorEastAsia" w:eastAsiaTheme="minorEastAsia"/>
          <w:u w:val="single"/>
        </w:rPr>
        <w:t>{收费</w:t>
      </w:r>
      <w:r>
        <w:rPr>
          <w:rFonts w:hint="eastAsia" w:cs="仿宋_GB2312" w:asciiTheme="minorEastAsia" w:hAnsiTheme="minorEastAsia" w:eastAsiaTheme="minorEastAsia"/>
          <w:u w:val="single"/>
        </w:rPr>
        <w:t>标</w:t>
      </w:r>
      <w:r>
        <w:rPr>
          <w:rFonts w:hint="eastAsia" w:cs="仿宋_GB2312" w:asciiTheme="minorEastAsia" w:hAnsiTheme="minorEastAsia" w:eastAsiaTheme="minorEastAsia"/>
        </w:rPr>
        <w:t>准}级的</w:t>
      </w:r>
      <w:r>
        <w:rPr>
          <w:rFonts w:hint="eastAsia" w:cs="仿宋_GB2312" w:asciiTheme="minorEastAsia" w:hAnsiTheme="minorEastAsia" w:eastAsiaTheme="minorEastAsia"/>
          <w:lang w:val="zh-TW" w:eastAsia="zh-TW"/>
        </w:rPr>
        <w:t>标准</w:t>
      </w:r>
      <w:r>
        <w:rPr>
          <w:rFonts w:hint="eastAsia" w:cs="仿宋_GB2312" w:asciiTheme="minorEastAsia" w:hAnsiTheme="minorEastAsia" w:eastAsiaTheme="minorEastAsia"/>
        </w:rPr>
        <w:t>提供服务（明细见附件5）。</w:t>
      </w:r>
    </w:p>
    <w:p>
      <w:pPr>
        <w:spacing w:line="420" w:lineRule="exact"/>
        <w:jc w:val="both"/>
        <w:rPr>
          <w:rFonts w:cs="仿宋_GB2312" w:asciiTheme="minorEastAsia" w:hAnsiTheme="minorEastAsia" w:eastAsiaTheme="minorEastAsia"/>
          <w:b/>
          <w:bCs/>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第三部分  物业服务期限</w:t>
      </w:r>
    </w:p>
    <w:p>
      <w:pPr>
        <w:pStyle w:val="6"/>
        <w:overflowPunct w:val="0"/>
        <w:spacing w:before="0" w:line="420" w:lineRule="exact"/>
        <w:jc w:val="both"/>
        <w:rPr>
          <w:rFonts w:cs="黑体" w:asciiTheme="minorEastAsia" w:hAnsiTheme="minorEastAsia" w:eastAsiaTheme="minorEastAsia"/>
          <w:sz w:val="22"/>
          <w:szCs w:val="22"/>
        </w:rPr>
      </w:pPr>
    </w:p>
    <w:p>
      <w:pPr>
        <w:overflowPunct w:val="0"/>
        <w:spacing w:line="420" w:lineRule="exact"/>
        <w:ind w:firstLine="440" w:firstLineChars="200"/>
        <w:jc w:val="both"/>
        <w:rPr>
          <w:rFonts w:cs="仿宋_GB2312" w:asciiTheme="minorEastAsia" w:hAnsiTheme="minorEastAsia" w:eastAsiaTheme="minorEastAsia"/>
          <w:spacing w:val="-4"/>
        </w:rPr>
      </w:pPr>
      <w:r>
        <w:rPr>
          <w:rFonts w:hint="eastAsia" w:cs="黑体" w:asciiTheme="minorEastAsia" w:hAnsiTheme="minorEastAsia" w:eastAsiaTheme="minorEastAsia"/>
        </w:rPr>
        <w:t>第六条</w:t>
      </w: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spacing w:val="-4"/>
        </w:rPr>
        <w:t>本合同期限自</w:t>
      </w:r>
      <w:r>
        <w:rPr>
          <w:rFonts w:hint="eastAsia" w:cs="仿宋_GB2312" w:asciiTheme="minorEastAsia" w:hAnsiTheme="minorEastAsia" w:eastAsiaTheme="minorEastAsia"/>
          <w:spacing w:val="-4"/>
          <w:u w:val="single"/>
        </w:rPr>
        <w:t>{开始年</w:t>
      </w:r>
      <w:r>
        <w:rPr>
          <w:rFonts w:hint="eastAsia" w:cs="仿宋_GB2312" w:asciiTheme="minorEastAsia" w:hAnsiTheme="minorEastAsia" w:eastAsiaTheme="minorEastAsia"/>
          <w:spacing w:val="-4"/>
        </w:rPr>
        <w:t>}</w:t>
      </w:r>
      <w:r>
        <w:rPr>
          <w:rFonts w:hint="eastAsia" w:cs="仿宋_GB2312" w:asciiTheme="minorEastAsia" w:hAnsiTheme="minorEastAsia" w:eastAsiaTheme="minorEastAsia"/>
          <w:spacing w:val="-4"/>
          <w:u w:val="single"/>
        </w:rPr>
        <w:t>年{开始</w:t>
      </w:r>
      <w:r>
        <w:rPr>
          <w:rFonts w:hint="eastAsia" w:cs="仿宋_GB2312" w:asciiTheme="minorEastAsia" w:hAnsiTheme="minorEastAsia" w:eastAsiaTheme="minorEastAsia"/>
          <w:spacing w:val="-4"/>
        </w:rPr>
        <w:t>月</w:t>
      </w:r>
      <w:r>
        <w:rPr>
          <w:rFonts w:hint="eastAsia" w:cs="仿宋_GB2312" w:asciiTheme="minorEastAsia" w:hAnsiTheme="minorEastAsia" w:eastAsiaTheme="minorEastAsia"/>
          <w:spacing w:val="-4"/>
          <w:u w:val="single"/>
        </w:rPr>
        <w:t>}月{开</w:t>
      </w:r>
      <w:r>
        <w:rPr>
          <w:rFonts w:hint="eastAsia" w:cs="仿宋_GB2312" w:asciiTheme="minorEastAsia" w:hAnsiTheme="minorEastAsia" w:eastAsiaTheme="minorEastAsia"/>
          <w:spacing w:val="-4"/>
        </w:rPr>
        <w:t>始日}日</w:t>
      </w:r>
      <w:r>
        <w:rPr>
          <w:rFonts w:hint="eastAsia" w:cs="仿宋_GB2312" w:asciiTheme="minorEastAsia" w:hAnsiTheme="minorEastAsia" w:eastAsiaTheme="minorEastAsia"/>
          <w:spacing w:val="-4"/>
          <w:u w:val="single"/>
        </w:rPr>
        <w:t>起，至{</w:t>
      </w:r>
      <w:r>
        <w:rPr>
          <w:rFonts w:hint="eastAsia" w:cs="仿宋_GB2312" w:asciiTheme="minorEastAsia" w:hAnsiTheme="minorEastAsia" w:eastAsiaTheme="minorEastAsia"/>
          <w:spacing w:val="-4"/>
        </w:rPr>
        <w:t>结</w:t>
      </w:r>
      <w:r>
        <w:rPr>
          <w:rFonts w:hint="eastAsia" w:cs="仿宋_GB2312" w:asciiTheme="minorEastAsia" w:hAnsiTheme="minorEastAsia" w:eastAsiaTheme="minorEastAsia"/>
          <w:spacing w:val="-4"/>
          <w:u w:val="single"/>
        </w:rPr>
        <w:t>束年}年</w:t>
      </w:r>
      <w:r>
        <w:rPr>
          <w:rFonts w:hint="eastAsia" w:cs="仿宋_GB2312" w:asciiTheme="minorEastAsia" w:hAnsiTheme="minorEastAsia" w:eastAsiaTheme="minorEastAsia"/>
          <w:spacing w:val="-4"/>
        </w:rPr>
        <w:t>{</w:t>
      </w:r>
      <w:r>
        <w:rPr>
          <w:rFonts w:hint="eastAsia" w:cs="仿宋_GB2312" w:asciiTheme="minorEastAsia" w:hAnsiTheme="minorEastAsia" w:eastAsiaTheme="minorEastAsia"/>
          <w:spacing w:val="-4"/>
          <w:u w:val="single"/>
        </w:rPr>
        <w:t>结束月}</w:t>
      </w:r>
      <w:r>
        <w:rPr>
          <w:rFonts w:hint="eastAsia" w:cs="仿宋_GB2312" w:asciiTheme="minorEastAsia" w:hAnsiTheme="minorEastAsia" w:eastAsiaTheme="minorEastAsia"/>
          <w:spacing w:val="-4"/>
        </w:rPr>
        <w:t>月{结束日}日止。</w:t>
      </w:r>
      <w:r>
        <w:rPr>
          <w:rFonts w:hint="eastAsia" w:cs="仿宋_GB2312" w:asciiTheme="minorEastAsia" w:hAnsiTheme="minorEastAsia" w:eastAsiaTheme="minorEastAsia"/>
          <w:spacing w:val="-4"/>
          <w:u w:val="single"/>
        </w:rPr>
        <w:t>本合同期</w:t>
      </w:r>
      <w:r>
        <w:rPr>
          <w:rFonts w:hint="eastAsia" w:cs="仿宋_GB2312" w:asciiTheme="minorEastAsia" w:hAnsiTheme="minorEastAsia" w:eastAsiaTheme="minorEastAsia"/>
          <w:spacing w:val="-4"/>
          <w:u w:val="single"/>
          <w:lang w:val="en-US" w:eastAsia="zh-CN"/>
        </w:rPr>
        <w:t>满前{</w:t>
      </w:r>
      <w:r>
        <w:rPr>
          <w:rFonts w:hint="eastAsia" w:cs="仿宋_GB2312" w:asciiTheme="minorEastAsia" w:hAnsiTheme="minorEastAsia" w:eastAsiaTheme="minorEastAsia"/>
          <w:spacing w:val="-4"/>
        </w:rPr>
        <w:t>提前天数}日，项目状况仍符合签订前期物业服务合同条件的，甲、乙双方应就延长本合同期限达成协议。双方未能达成协议的，甲方应在本合同期满前选聘新的物业服务人。</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本合同约定的服务期限届满前，业主委员会或者业主与新物业服务人订立的物业服务合同生效的，或者业主大会决定自行管理的，本合同终止。</w:t>
      </w:r>
    </w:p>
    <w:p>
      <w:pPr>
        <w:pStyle w:val="13"/>
        <w:spacing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合同终止后（含因期限届满终止），在业主或者业主大会选聘的新物业服务人或者决定自行管理的业主接管之前，乙方应当继续处理物业服务事项，业主向乙方支付该期间的物业服务费。</w:t>
      </w:r>
    </w:p>
    <w:p>
      <w:pPr>
        <w:spacing w:line="420" w:lineRule="exact"/>
        <w:jc w:val="center"/>
        <w:rPr>
          <w:rFonts w:ascii="黑体" w:hAnsi="黑体" w:eastAsia="黑体" w:cs="黑体"/>
          <w:sz w:val="28"/>
          <w:szCs w:val="28"/>
        </w:rPr>
      </w:pPr>
      <w:r>
        <w:rPr>
          <w:rFonts w:hint="eastAsia" w:ascii="黑体" w:hAnsi="黑体" w:eastAsia="黑体" w:cs="黑体"/>
          <w:sz w:val="28"/>
          <w:szCs w:val="28"/>
        </w:rPr>
        <w:t>第四部分  物业服务费用</w:t>
      </w:r>
    </w:p>
    <w:p>
      <w:pPr>
        <w:pStyle w:val="6"/>
        <w:overflowPunct w:val="0"/>
        <w:spacing w:before="0" w:line="420" w:lineRule="exact"/>
        <w:jc w:val="both"/>
        <w:rPr>
          <w:rFonts w:cs="仿宋_GB2312" w:asciiTheme="minorEastAsia" w:hAnsiTheme="minorEastAsia" w:eastAsiaTheme="minorEastAsia"/>
          <w:b/>
          <w:bCs/>
          <w:sz w:val="22"/>
          <w:szCs w:val="22"/>
        </w:rPr>
      </w:pPr>
    </w:p>
    <w:p>
      <w:pPr>
        <w:spacing w:line="420" w:lineRule="exact"/>
        <w:ind w:firstLine="440" w:firstLineChars="200"/>
        <w:rPr>
          <w:rFonts w:cs="仿宋_GB2312" w:asciiTheme="minorEastAsia" w:hAnsiTheme="minorEastAsia" w:eastAsiaTheme="minorEastAsia"/>
          <w:u w:val="single"/>
        </w:rPr>
      </w:pPr>
      <w:r>
        <w:rPr>
          <w:rFonts w:hint="eastAsia" w:cs="黑体" w:asciiTheme="minorEastAsia" w:hAnsiTheme="minorEastAsia" w:eastAsiaTheme="minorEastAsia"/>
        </w:rPr>
        <w:t>第七条</w:t>
      </w:r>
      <w:r>
        <w:rPr>
          <w:rFonts w:hint="eastAsia" w:cs="仿宋_GB2312" w:asciiTheme="minorEastAsia" w:hAnsiTheme="minorEastAsia" w:eastAsiaTheme="minorEastAsia"/>
        </w:rPr>
        <w:t xml:space="preserve">  本物业服务区域物业服务收费标准执行前期物业服务收费政府指导价</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{级别}级，并选</w:t>
      </w:r>
      <w:r>
        <w:rPr>
          <w:rFonts w:hint="eastAsia" w:cs="仿宋_GB2312" w:asciiTheme="minorEastAsia" w:hAnsiTheme="minorEastAsia" w:eastAsiaTheme="minorEastAsia"/>
          <w:u w:val="single"/>
        </w:rPr>
        <w:t>择以下第</w:t>
      </w:r>
      <w:r>
        <w:rPr>
          <w:rFonts w:hint="eastAsia" w:cs="仿宋_GB2312" w:asciiTheme="minorEastAsia" w:hAnsiTheme="minorEastAsia" w:eastAsiaTheme="minorEastAsia"/>
        </w:rPr>
        <w:t xml:space="preserve">    {选项}种方式：</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（一）包干制</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 物业服务费由业主按其拥有物业的{建筑面积}支付，具体标准如下：</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{价格}/月</w:t>
      </w:r>
      <w:r>
        <w:rPr>
          <w:rFonts w:hint="eastAsia" w:cs="仿宋_GB2312" w:asciiTheme="minorEastAsia" w:hAnsiTheme="minorEastAsia" w:eastAsiaTheme="minorEastAsia"/>
          <w:sz w:val="22"/>
          <w:szCs w:val="22"/>
        </w:rPr>
        <w:t>·平方米；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{费用标准}</w:t>
      </w:r>
      <w:r>
        <w:rPr>
          <w:rFonts w:hint="eastAsia" w:cs="仿宋_GB2312" w:asciiTheme="minorEastAsia" w:hAnsiTheme="minorEastAsia" w:eastAsiaTheme="minorEastAsia"/>
          <w:sz w:val="22"/>
          <w:szCs w:val="22"/>
        </w:rPr>
        <w:t>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其他：{价格}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按照上述标准收取物业服务费后，不得再向甲方及业主收取与物业服务有关的其他费用，并应按本合同约定的服务内容和质量标准提供服务，盈余或亏损由乙方享有或承担；乙方不得以亏损为由要求增加费用、降低服务标准或减少服务内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2.物业服务费主要用于以下支出：</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（1）管理服务人员的工资、社会保险和按规定提取的福利费等；</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（2）物业共用部位、共用设施设备的日常运行、维护费用；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（3）物业服务区域清洁卫生费用；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（4）物业服务区域绿化养护费用；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（5）物业服务区域秩序维护费用；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（6）办公费用；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（7）乙方企业固定资产折旧；</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（8）物业共用部位、共用设施设备及公众责任保险费用；</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（9）法定税费；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（10）乙方的利润；</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w:t>
      </w:r>
      <w:r>
        <w:rPr>
          <w:rFonts w:hint="eastAsia" w:cs="仿宋_GB2312" w:asciiTheme="minorEastAsia" w:hAnsiTheme="minorEastAsia" w:eastAsiaTheme="minorEastAsia"/>
          <w:sz w:val="22"/>
          <w:szCs w:val="22"/>
          <w:u w:val="single"/>
        </w:rPr>
        <w:t xml:space="preserve"> {空白内容} 。</w:t>
      </w:r>
      <w:r>
        <w:rPr>
          <w:rFonts w:hint="eastAsia" w:cs="仿宋_GB2312" w:asciiTheme="minorEastAsia" w:hAnsiTheme="minorEastAsia" w:eastAsiaTheme="minorEastAsia"/>
          <w:sz w:val="22"/>
          <w:szCs w:val="22"/>
        </w:rPr>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（二）酬金制</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 物业服务资金由甲方及业主按其拥有物业的建筑面积预先支付，具体标准如下：</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商业物业：</w:t>
      </w:r>
      <w:r>
        <w:rPr>
          <w:rFonts w:hint="eastAsia" w:cs="仿宋_GB2312" w:asciiTheme="minorEastAsia" w:hAnsiTheme="minorEastAsia" w:eastAsiaTheme="minorEastAsia"/>
          <w:sz w:val="22"/>
          <w:szCs w:val="22"/>
          <w:u w:val="single"/>
        </w:rPr>
        <w:t>{价格}元/</w:t>
      </w:r>
      <w:r>
        <w:rPr>
          <w:rFonts w:hint="eastAsia" w:cs="仿宋_GB2312" w:asciiTheme="minorEastAsia" w:hAnsiTheme="minorEastAsia" w:eastAsiaTheme="minorEastAsia"/>
          <w:sz w:val="22"/>
          <w:szCs w:val="22"/>
        </w:rPr>
        <w:t>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{车位物业</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  元/月·平方米；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其他：{价格}</w:t>
      </w:r>
      <w:r>
        <w:rPr>
          <w:rFonts w:hint="eastAsia" w:cs="仿宋_GB2312" w:asciiTheme="minorEastAsia" w:hAnsiTheme="minorEastAsia" w:eastAsiaTheme="minorEastAsia"/>
          <w:sz w:val="22"/>
          <w:szCs w:val="22"/>
          <w:u w:val="single"/>
        </w:rPr>
        <w:t>元/月·平方</w:t>
      </w:r>
      <w:r>
        <w:rPr>
          <w:rFonts w:hint="eastAsia" w:cs="仿宋_GB2312" w:asciiTheme="minorEastAsia" w:hAnsiTheme="minorEastAsia" w:eastAsiaTheme="minorEastAsia"/>
          <w:sz w:val="22"/>
          <w:szCs w:val="22"/>
        </w:rPr>
        <w:t>米。</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2.预收的物业服务资金由物业服务支出和乙方的酬金构成。</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物业服务支出包括以下部分：</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（1）管理服务人员的工资、社会保险和按规定提取的福利费等；</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（2）物业共用部位、共用设施设备的日常运行、维护费用；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（3）物业区域内清洁卫生费用；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（4）物业区域内绿化养护费用；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（5）物业区域内秩序维护费用；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（6）办公费用；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（7）乙方企业固定资产折旧；</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（8）物业共用部位、共用设施设备及公众责任保险费用；</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w:t>
      </w:r>
      <w:r>
        <w:rPr>
          <w:rFonts w:hint="eastAsia" w:cs="仿宋_GB2312" w:asciiTheme="minorEastAsia" w:hAnsiTheme="minorEastAsia" w:eastAsiaTheme="minorEastAsia"/>
          <w:sz w:val="22"/>
          <w:szCs w:val="22"/>
          <w:u w:val="single"/>
        </w:rPr>
        <w:t xml:space="preserve"> {内容} 。</w:t>
      </w:r>
      <w:r>
        <w:rPr>
          <w:rFonts w:hint="eastAsia" w:cs="仿宋_GB2312" w:asciiTheme="minorEastAsia" w:hAnsiTheme="minorEastAsia" w:eastAsiaTheme="minorEastAsia"/>
          <w:sz w:val="22"/>
          <w:szCs w:val="22"/>
        </w:rPr>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3.乙方采取以下第</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{提取方式}    种方式提取酬金：</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（1）乙方按[{频率}]    {金</w:t>
      </w:r>
      <w:r>
        <w:rPr>
          <w:rFonts w:hint="eastAsia" w:cs="仿宋_GB2312" w:asciiTheme="minorEastAsia" w:hAnsiTheme="minorEastAsia" w:eastAsiaTheme="minorEastAsia"/>
          <w:sz w:val="22"/>
          <w:szCs w:val="22"/>
          <w:u w:val="single"/>
        </w:rPr>
        <w:t>额}元的</w:t>
      </w:r>
      <w:r>
        <w:rPr>
          <w:rFonts w:hint="eastAsia" w:cs="仿宋_GB2312" w:asciiTheme="minorEastAsia" w:hAnsiTheme="minorEastAsia" w:eastAsiaTheme="minorEastAsia"/>
          <w:sz w:val="22"/>
          <w:szCs w:val="22"/>
        </w:rPr>
        <w:t>标准从预收的物业服务资金中提取；</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 xml:space="preserve">（2）乙方[{时间单位}]按应收的物业服务资金    </w:t>
      </w:r>
      <w:r>
        <w:rPr>
          <w:rFonts w:hint="eastAsia" w:cs="仿宋_GB2312" w:asciiTheme="minorEastAsia" w:hAnsiTheme="minorEastAsia" w:eastAsiaTheme="minorEastAsia"/>
          <w:sz w:val="22"/>
          <w:szCs w:val="22"/>
          <w:u w:val="single"/>
        </w:rPr>
        <w:t>%的比例</w:t>
      </w:r>
      <w:r>
        <w:rPr>
          <w:rFonts w:hint="eastAsia" w:cs="仿宋_GB2312" w:asciiTheme="minorEastAsia" w:hAnsiTheme="minorEastAsia" w:eastAsiaTheme="minorEastAsia"/>
          <w:sz w:val="22"/>
          <w:szCs w:val="22"/>
        </w:rPr>
        <w:t>提取。</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物业服务支出应当全部用于本合同约定的支出，物业服务支出年度结算后结余部分，转入下一年度继续使用；服务支出年度结算后不足部分，由全体业主承担，另行支付。物业服务区域内成立业主委员会后，乙方应当及时与业主委员会建立物业服务支出费用的共管账户。</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5.乙方应当向全体业主公布物业服务年度计划和物业服务支出年度预决算，并[每年][每季][每月]向全体业主公布物业服务支出情况。</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第八条</w:t>
      </w:r>
      <w:r>
        <w:rPr>
          <w:rFonts w:hint="eastAsia" w:cs="仿宋_GB2312" w:asciiTheme="minorEastAsia" w:hAnsiTheme="minorEastAsia" w:eastAsiaTheme="minorEastAsia"/>
          <w:sz w:val="22"/>
          <w:szCs w:val="22"/>
        </w:rPr>
        <w:t xml:space="preserve">  {物业服务费的支付}</w:t>
      </w:r>
    </w:p>
    <w:p>
      <w:pPr>
        <w:pStyle w:val="6"/>
        <w:overflowPunct w:val="0"/>
        <w:spacing w:before="0" w:line="420" w:lineRule="exact"/>
        <w:ind w:firstLine="482"/>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（一）符合以下情形之一的，物业服务费由甲方按照本合同约定的本物业服务区域内同类型物业的收费标准全额支付：</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1.已竣工但尚未出售的物业；</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2.已出售但尚未交付给买受人的物业；</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3.属于甲方所有的房屋、车位、公共服务设施等物业。</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（二）甲方对业主的物业服务费作出减免承诺或者约定的，应由甲方向乙方支付减免部分的物业服务费。</w:t>
      </w:r>
    </w:p>
    <w:p>
      <w:pPr>
        <w:pStyle w:val="6"/>
        <w:wordWrap w:val="0"/>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（三）物业服务费按[{缴费频率}]支付，业主自甲方出售的房屋具备交付条件且交付给业主之日起，由业主支付物业服务费。业主或物业使用人应在每一缴费周期{缴费日</w:t>
      </w:r>
      <w:r>
        <w:rPr>
          <w:rFonts w:hint="eastAsia" w:cs="仿宋_GB2312" w:asciiTheme="minorEastAsia" w:hAnsiTheme="minorEastAsia" w:eastAsiaTheme="minorEastAsia"/>
          <w:sz w:val="22"/>
          <w:szCs w:val="22"/>
          <w:u w:val="single"/>
        </w:rPr>
        <w:t>期}日前</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t>每次缴</w:t>
      </w:r>
      <w:r>
        <w:rPr>
          <w:rFonts w:hint="eastAsia" w:cs="仿宋_GB2312" w:asciiTheme="minorEastAsia" w:hAnsiTheme="minorEastAsia" w:eastAsiaTheme="minorEastAsia"/>
          <w:sz w:val="22"/>
          <w:szCs w:val="22"/>
        </w:rPr>
        <w:t>费的具体时间）履行支付义务。</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（四）业主与物业使用人约定由物业使用人支付物业服务费的，业主与物业使用人之间的物业服务费承担主体的约定，业主应及时书面告知乙方，业主就物业使用人物业费支付义务承担连带支付责任。</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第五部分  物业的经营与管理</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第九条</w:t>
      </w:r>
      <w:r>
        <w:rPr>
          <w:rFonts w:hint="eastAsia" w:cs="仿宋_GB2312" w:asciiTheme="minorEastAsia" w:hAnsiTheme="minorEastAsia" w:eastAsiaTheme="minorEastAsia"/>
          <w:b/>
          <w:bCs/>
          <w:sz w:val="22"/>
          <w:szCs w:val="22"/>
        </w:rPr>
        <w:t xml:space="preserve">  </w:t>
      </w:r>
      <w:r>
        <w:rPr>
          <w:rFonts w:hint="eastAsia" w:cs="仿宋_GB2312" w:asciiTheme="minorEastAsia" w:hAnsiTheme="minorEastAsia" w:eastAsiaTheme="minorEastAsia"/>
          <w:sz w:val="22"/>
          <w:szCs w:val="22"/>
        </w:rPr>
        <w:t>乙方应与机动车车位使用人签订书面的停车管理服务协议，明确双方在{车位使用}及{停车管理服务}等方面的权利义务。</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乙方对甲方、业主自有物业提供维修养护或其他特约服务的，应当与甲方、业主签订特约服务协议，服务事项、标准及费用由双方在协议中约定。</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乙方接受供水、供电、供气、供热、通信、有线电视等公用事业服务单位委托代收使用费用的，不得向业主收取手续费等额外费用，不得限制或变相限制业主或物业使用人购买或使用。</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第十二条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转让或出租其物业时，应当将本合同、临时管理规约以及有关费用支付情况等事项告知{受让人或承租人}，并自物业买卖合同或租赁合同签订之日起15日内，将买卖或出租情况告知{乙方}。业主转让物业前，应当与{乙方}结清相关费用。</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第六部分  物业的承接查验</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第十三条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乙方承接物业时，甲方应配合乙方对以下{物业共用部位}、{共用设施设备}进行查验：</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{空</w:t>
      </w:r>
      <w:r>
        <w:rPr>
          <w:rFonts w:hint="eastAsia" w:cs="仿宋_GB2312" w:asciiTheme="minorEastAsia" w:hAnsiTheme="minorEastAsia" w:eastAsiaTheme="minorEastAsia"/>
          <w:u w:val="single"/>
        </w:rPr>
        <w:t>白部分}</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u w:val="single"/>
        </w:rPr>
        <w:t>}</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{内容}</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第十四条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甲乙双方确认查验过的物业共用部位、共用设施设备存在以下问题：{问题描述}</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{空</w:t>
      </w:r>
      <w:r>
        <w:rPr>
          <w:rFonts w:hint="eastAsia" w:cs="仿宋_GB2312" w:asciiTheme="minorEastAsia" w:hAnsiTheme="minorEastAsia" w:eastAsiaTheme="minorEastAsia"/>
          <w:u w:val="single"/>
        </w:rPr>
        <w:t>白部分}；</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{待</w:t>
      </w:r>
      <w:r>
        <w:rPr>
          <w:rFonts w:hint="eastAsia" w:cs="仿宋_GB2312" w:asciiTheme="minorEastAsia" w:hAnsiTheme="minorEastAsia" w:eastAsiaTheme="minorEastAsia"/>
          <w:u w:val="single"/>
        </w:rPr>
        <w:t>填写内容}</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w:t>
      </w:r>
      <w:r>
        <w:rPr>
          <w:rFonts w:hint="eastAsia" w:cs="仿宋_GB2312" w:asciiTheme="minorEastAsia" w:hAnsiTheme="minorEastAsia" w:eastAsiaTheme="minorEastAsia"/>
          <w:u w:val="single"/>
        </w:rPr>
        <w:t xml:space="preserve">  {内容}</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甲方应承担解决以上问题的责任，解决办法如下：{解决办法}</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{内容} ；</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{待</w:t>
      </w:r>
      <w:r>
        <w:rPr>
          <w:rFonts w:hint="eastAsia" w:cs="仿宋_GB2312" w:asciiTheme="minorEastAsia" w:hAnsiTheme="minorEastAsia" w:eastAsiaTheme="minorEastAsia"/>
          <w:u w:val="single"/>
        </w:rPr>
        <w:t>填写内容}</w:t>
      </w:r>
      <w:r>
        <w:rPr>
          <w:rFonts w:hint="eastAsia" w:cs="仿宋_GB2312" w:asciiTheme="minorEastAsia" w:hAnsiTheme="minorEastAsia" w:eastAsiaTheme="minorEastAsia"/>
        </w:rPr>
      </w:r>
    </w:p>
    <w:p>
      <w:pPr>
        <w:spacing w:line="420" w:lineRule="exact"/>
        <w:rPr>
          <w:rFonts w:cs="仿宋_GB2312" w:asciiTheme="minorEastAsia" w:hAnsiTheme="minorEastAsia" w:eastAsiaTheme="minorEastAsia"/>
        </w:rPr>
      </w:pPr>
      <w:r>
        <w:rPr>
          <w:rFonts w:hint="eastAsia" w:cs="仿宋_GB2312" w:asciiTheme="minorEastAsia" w:hAnsiTheme="minorEastAsia" w:eastAsiaTheme="minorEastAsia"/>
        </w:rPr>
        <w:t>{待填写内容</w:t>
      </w:r>
      <w:r>
        <w:rPr>
          <w:rFonts w:hint="eastAsia" w:cs="仿宋_GB2312" w:asciiTheme="minorEastAsia" w:hAnsiTheme="minorEastAsia" w:eastAsiaTheme="minorEastAsia"/>
          <w:u w:val="single"/>
        </w:rPr>
        <w:t>}</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第十五条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对于本合同签订后承接的物业{共用部位}、{共用设施设备}，甲乙双方应按照前条规定进行查验并签订确认书，作为界定各自在开发建设和物业管理方面承担责任的依据。</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 xml:space="preserve">第十六条 </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乙方承接物业时，甲方应向乙方移交下列资料：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1.竣工总平面图，单体建筑、结构、设备竣工图，配套设施、地下管网工程竣工图等竣工验收资料；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2.共用设施设备清单及共用设施设备的安装、使用和维护保养等技术资料；</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3.物业质量保修文件和物业使用说明文件；</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4.供电、供水、供热、供燃气、通信、有线电视等准许使用文件；</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5.</w:t>
      </w:r>
      <w:r>
        <w:rPr>
          <w:rFonts w:hint="eastAsia" w:cs="仿宋_GB2312" w:asciiTheme="minorEastAsia" w:hAnsiTheme="minorEastAsia" w:eastAsiaTheme="minorEastAsia"/>
          <w:u w:val="single"/>
        </w:rPr>
        <w:t xml:space="preserve">  {内容}</w:t>
      </w:r>
      <w:r>
        <w:rPr>
          <w:rFonts w:hint="eastAsia" w:cs="仿宋_GB2312" w:asciiTheme="minorEastAsia" w:hAnsiTheme="minorEastAsia" w:eastAsiaTheme="minorEastAsia"/>
        </w:rPr>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第十七条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甲方保证交付使用的物业符合国家规定的验收标准，按照国家规定的保修期限和保修范围承担物业的{保修责任}。</w:t>
      </w:r>
    </w:p>
    <w:p>
      <w:pPr>
        <w:pStyle w:val="6"/>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第七部分  物业的使用与维护</w:t>
      </w:r>
    </w:p>
    <w:p>
      <w:pPr>
        <w:pStyle w:val="6"/>
        <w:overflowPunct w:val="0"/>
        <w:spacing w:before="0" w:line="420" w:lineRule="exact"/>
        <w:jc w:val="both"/>
        <w:rPr>
          <w:rFonts w:cs="仿宋_GB2312" w:asciiTheme="minorEastAsia" w:hAnsiTheme="minorEastAsia" w:eastAsiaTheme="minorEastAsia"/>
          <w:b/>
          <w:bCs/>
          <w:sz w:val="22"/>
          <w:szCs w:val="22"/>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第十八条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乙方应当按照下列规定在本物业服务区域内显著位置向业主公开{有关信息}并及时更新：</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1.物业服务企业的营业执照或者其他管理人的基本情况、物业项目负责人的基本情况、联系方式、服务投诉电话；</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2.物业服务事项、负责人员、质量要求、收费项目、收费标准等；</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3.上一年度物业服务合同履行情况；</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4.上一年度乙方参与的专项维修资金使用情况；</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5.上一年度利用业主共有部分发布广告、停车等经营与收益情况；</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6.上一年度公共水电费用以及分摊详细情况；</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7.电梯、消防、供水、供电、供气、供热、通信、有线电视等设施设备日常维护保养单位的名称和联系方式；</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8.其他应当公开的信息。</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乙方应当定期将前款第三项至第六项规定的事项，向业主或物业使用人报告。业主或物业使用人对公开内容有异议的，乙方应当在</w:t>
      </w:r>
      <w:r>
        <w:rPr>
          <w:rFonts w:hint="eastAsia" w:cs="仿宋_GB2312" w:asciiTheme="minorEastAsia" w:hAnsiTheme="minorEastAsia" w:eastAsiaTheme="minorEastAsia"/>
          <w:lang w:val="en-US" w:eastAsia="zh-CN"/>
        </w:rPr>
        <w:t>7</w:t>
      </w:r>
      <w:r>
        <w:rPr>
          <w:rFonts w:hint="eastAsia" w:cs="仿宋_GB2312" w:asciiTheme="minorEastAsia" w:hAnsiTheme="minorEastAsia" w:eastAsiaTheme="minorEastAsia"/>
        </w:rPr>
        <w:t>日内予以答复。</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乙方应当及时向全体业主通告本物业服务区域内有关物业管理的重大事项，听取业主、物业使用人对物业服务的意见和建议，及时处理投诉，改进物业服务。</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第十九条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业主大会成立前，乙方应配合甲方制定本物业服务区域内物业共用部位和共用设施设备的使用、公共秩序和环境卫生的维护等方面的规章制度。</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乙方根据规章制度提供管理服务时，甲方、业主和物业使用人应给予必要配合。</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乙方应当及时劝阻、制止甲方、业主、物业使用人实施违反管理规约及物业管理规章制度的行为，劝阻、制止无效的，应当及时报告相关行政主管部门。</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因维修物业或者公共利益，甲方或业主确需临时占用、挖掘本物业服务区域内{道路}、{场地}的，应征得相关业主和{乙方}的同意；乙方确需临时占用、挖掘本物业服务区域内{道路}、{场地}的，应征得相关业主的同意。</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临时占用、挖掘的道路、场地，应在约定期限内恢复原状。</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第二十二条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物业使用人应当负责物业专有部分的{日常检查、维护养护、修缮治理}，对其所有或者使用的可能影响公共安全的建筑物、构筑物或者其他设施及其搁置物、悬挂物等承担{管理责任}。禁止从建筑物中{抛掷物品}，避免危害他人安全或者破坏环境卫生。禁止在楼道{堆放杂物}、占用消防通道。禁止违法搭建建筑物、构筑物，私挖地下空间。禁止擅自变动建筑主体和{承重结构}。</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第二十三条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物业使用人装饰装修房屋的，应当事先告知{乙方}，{乙方}与装饰装修房屋的业主或物业使用人签订协议，就允许施工的时间、废弃物的清运与处置等事项进行约定，事先告知业主或物业使用人装饰装修中的{禁止行为}和{注意事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业主、物业使用人可以选择以下任意一种方式进行装修垃圾清运：</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1.由业主、物业使用人自行清运，产生的建筑垃圾由业主自行运至园区外，不得放置楼道和公共垃圾点；</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2.委托乙方清运。装修垃圾清运服务费：</w:t>
      </w:r>
      <w:r>
        <w:rPr>
          <w:rFonts w:hint="eastAsia" w:cs="仿宋_GB2312" w:asciiTheme="minorEastAsia" w:hAnsiTheme="minorEastAsia" w:eastAsiaTheme="minorEastAsia"/>
          <w:u w:val="single"/>
        </w:rPr>
        <w:t>{装修垃圾清运</w:t>
      </w:r>
      <w:r>
        <w:rPr>
          <w:rFonts w:hint="eastAsia" w:cs="仿宋_GB2312" w:asciiTheme="minorEastAsia" w:hAnsiTheme="minorEastAsia" w:eastAsiaTheme="minorEastAsia"/>
        </w:rPr>
        <w:t>服务费}（业主、物业使用人须自行运至指定装修垃圾堆放点，乙方负责将堆放点垃圾运至园区外）。</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第二十四条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乙方应当支持、配合街道（乡镇）、社区党组织、居（村）民委员会在本物业服务区域内开展的相关活动。配合{应急处置措施}、{管理措施}。</w:t>
      </w:r>
    </w:p>
    <w:p>
      <w:pPr>
        <w:pStyle w:val="6"/>
        <w:numPr>
          <w:ilvl w:val="255"/>
          <w:numId w:val="0"/>
        </w:numPr>
        <w:overflowPunct w:val="0"/>
        <w:spacing w:before="0" w:line="420" w:lineRule="exact"/>
        <w:jc w:val="center"/>
        <w:rPr>
          <w:rFonts w:cs="仿宋_GB2312" w:asciiTheme="minorEastAsia" w:hAnsiTheme="minorEastAsia" w:eastAsiaTheme="minorEastAsia"/>
          <w:b/>
          <w:bCs/>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第八部分  专项维修资金</w:t>
      </w:r>
    </w:p>
    <w:p>
      <w:pPr>
        <w:pStyle w:val="6"/>
        <w:numPr>
          <w:ilvl w:val="255"/>
          <w:numId w:val="0"/>
        </w:numPr>
        <w:overflowPunct w:val="0"/>
        <w:spacing w:before="0" w:line="420" w:lineRule="exact"/>
        <w:jc w:val="center"/>
        <w:rPr>
          <w:rFonts w:cs="仿宋_GB2312" w:asciiTheme="minorEastAsia" w:hAnsiTheme="minorEastAsia" w:eastAsiaTheme="minorEastAsia"/>
          <w:b/>
          <w:bCs/>
          <w:sz w:val="22"/>
          <w:szCs w:val="22"/>
        </w:rPr>
      </w:pP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第二十五条</w:t>
      </w:r>
      <w:r>
        <w:rPr>
          <w:rFonts w:hint="eastAsia" w:cs="仿宋_GB2312" w:asciiTheme="minorEastAsia" w:hAnsiTheme="minorEastAsia" w:eastAsiaTheme="minorEastAsia"/>
          <w:b/>
          <w:bCs/>
          <w:sz w:val="22"/>
          <w:szCs w:val="22"/>
        </w:rPr>
        <w:t xml:space="preserve">  </w:t>
      </w:r>
      <w:r>
        <w:rPr>
          <w:rFonts w:hint="eastAsia" w:cs="仿宋_GB2312" w:asciiTheme="minorEastAsia" w:hAnsiTheme="minorEastAsia" w:eastAsiaTheme="minorEastAsia"/>
          <w:sz w:val="22"/>
          <w:szCs w:val="22"/>
        </w:rPr>
        <w:t>{专项维修资金用途} 共用部位、共用设施设备的维修、更新和改造，不得挪作他用。</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乙方应当依据本合同第四条明确的具体服务内容制定《物业服务人承担维修费用的范围和标准》（见附件6），物业服务人承担费用的项目，不得使用专项维修资金。</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黑体" w:asciiTheme="minorEastAsia" w:hAnsiTheme="minorEastAsia" w:eastAsiaTheme="minorEastAsia"/>
          <w:sz w:val="22"/>
          <w:szCs w:val="22"/>
        </w:rPr>
        <w:t>第二十六条</w:t>
      </w:r>
      <w:r>
        <w:rPr>
          <w:rFonts w:hint="eastAsia" w:cs="仿宋_GB2312" w:asciiTheme="minorEastAsia" w:hAnsiTheme="minorEastAsia" w:eastAsiaTheme="minorEastAsia"/>
          <w:b/>
          <w:bCs/>
          <w:sz w:val="22"/>
          <w:szCs w:val="22"/>
        </w:rPr>
        <w:t xml:space="preserve">  </w:t>
      </w:r>
      <w:r>
        <w:rPr>
          <w:rFonts w:hint="eastAsia" w:cs="仿宋_GB2312" w:asciiTheme="minorEastAsia" w:hAnsiTheme="minorEastAsia" w:eastAsiaTheme="minorEastAsia"/>
          <w:sz w:val="22"/>
          <w:szCs w:val="22"/>
        </w:rPr>
        <w:t>专项维修资金的筹集、{申请}和{使用}按照国家和本省相关规定执行。</w:t>
      </w:r>
    </w:p>
    <w:p>
      <w:pPr>
        <w:pStyle w:val="3"/>
        <w:tabs>
          <w:tab w:val="left" w:pos="1400"/>
        </w:tabs>
        <w:overflowPunct w:val="0"/>
        <w:spacing w:line="420" w:lineRule="exact"/>
        <w:ind w:right="0"/>
        <w:rPr>
          <w:rFonts w:cs="仿宋_GB2312" w:asciiTheme="minorEastAsia" w:hAnsiTheme="minorEastAsia" w:eastAsiaTheme="minorEastAsia"/>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第九部分  违约责任</w:t>
      </w:r>
    </w:p>
    <w:p>
      <w:pPr>
        <w:spacing w:line="420" w:lineRule="exact"/>
        <w:ind w:firstLine="440" w:firstLineChars="200"/>
        <w:jc w:val="both"/>
        <w:rPr>
          <w:rFonts w:cs="仿宋_GB2312" w:asciiTheme="minorEastAsia" w:hAnsiTheme="minorEastAsia" w:eastAsiaTheme="minorEastAsia"/>
        </w:rPr>
      </w:pP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第二十七条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甲方与乙方恶意串通、弄虚作假，在物业承接查验活动中损害业主利益的，双方应当对业主承担连带赔偿责任。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第二十八条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因甲方原因，致使乙方的服务无法完成本合同约定的服务内容和质量标准，给业主、物业使用人造成损失，或者损害业主、物业使用人合法权益的，甲方应及时进行整改；对业主、物业使用人造成损失的，甲方还需要承担赔偿责任；给乙方造成损失的，甲方应当承担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第二十九条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甲方违反本合同的约定，拒绝或拖延履行保修义务的，业主、物业使用人可以自行或委托{乙方}或{第三方}修复，修复费用及造成的损失由甲方承担。</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乙方擅自利用本物业服务区域内{共用部位}、{共用设施设备}进行经营活动的，或者存在将经营收益据为己有等其他侵害业主权益行为的，应当停止侵害、排除妨碍、恢复原状、赔偿损失。</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乙方擅自扩大收费范围、提高物业服务、停车服务等收费标准或者重复收费的，业主、物业使用人就超额部分有权拒绝支付。乙方已经收取的费用，业主、物业使用人有权要求乙方返还，并按</w:t>
      </w:r>
      <w:r>
        <w:rPr>
          <w:rFonts w:hint="eastAsia" w:cs="仿宋_GB2312" w:asciiTheme="minorEastAsia" w:hAnsiTheme="minorEastAsia" w:eastAsiaTheme="minorEastAsia"/>
          <w:u w:val="single"/>
        </w:rPr>
        <w:t>{利息标准}</w:t>
      </w:r>
      <w:r>
        <w:rPr>
          <w:rFonts w:hint="eastAsia" w:cs="仿宋_GB2312" w:asciiTheme="minorEastAsia" w:hAnsiTheme="minorEastAsia" w:eastAsiaTheme="minorEastAsia"/>
        </w:rPr>
        <w:t>支付利息。</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乙方擅自采取停止供电、供水、供热、供气、停用电梯、停用门卡、停止提供服务等损害业主或物业使用人利益的方式催交物业服务费的，应当停止违法行为，给业主、物业使用人造成损失的，乙方应承担赔偿责任。</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第三十二条</w:t>
      </w:r>
      <w:r>
        <w:rPr>
          <w:rFonts w:hint="eastAsia" w:cs="仿宋_GB2312" w:asciiTheme="minorEastAsia" w:hAnsiTheme="minorEastAsia" w:eastAsiaTheme="minorEastAsia"/>
        </w:rPr>
        <w:t xml:space="preserve">  乙方的服务未达到合同约定的服务内容或质量标准的，乙方应当在</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{整改时间}内整改完成，逾期未整改完成的，乙方应</w:t>
      </w:r>
      <w:r>
        <w:rPr>
          <w:rFonts w:hint="eastAsia" w:cs="仿宋_GB2312" w:asciiTheme="minorEastAsia" w:hAnsiTheme="minorEastAsia" w:eastAsiaTheme="minorEastAsia"/>
          <w:u w:val="single"/>
        </w:rPr>
        <w:t xml:space="preserve">按照    </w:t>
      </w:r>
      <w:r>
        <w:rPr>
          <w:rFonts w:hint="eastAsia" w:cs="仿宋_GB2312" w:asciiTheme="minorEastAsia" w:hAnsiTheme="minorEastAsia" w:eastAsiaTheme="minorEastAsia"/>
        </w:rPr>
        <w:t xml:space="preserve">  {违约金标准}的标准向业主、物业使用人支付违约金，前述行为给业主、物业使用人造成损失的，乙方应承担赔偿责任。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乙方的服务在街道办事处、乡镇人民政府组织实施的住宅小区的物业服务质量评价为D级的，乙方应按照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{违约金标准}      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第三十三条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业主或物业使用人违反本合同约定，未能按时足额支付物业服务费的，应按</w:t>
      </w:r>
      <w:r>
        <w:rPr>
          <w:rFonts w:hint="eastAsia" w:cs="仿宋_GB2312" w:asciiTheme="minorEastAsia" w:hAnsiTheme="minorEastAsia" w:eastAsiaTheme="minorEastAsia"/>
          <w:u w:val="single"/>
        </w:rPr>
        <w:t xml:space="preserve"> {违约金标</w:t>
      </w:r>
      <w:r>
        <w:rPr>
          <w:rFonts w:hint="eastAsia" w:cs="仿宋_GB2312" w:asciiTheme="minorEastAsia" w:hAnsiTheme="minorEastAsia" w:eastAsiaTheme="minorEastAsia"/>
        </w:rPr>
        <w:t>准} 的标准向乙方支付违约金。</w:t>
      </w:r>
    </w:p>
    <w:p>
      <w:pPr>
        <w:wordWrap w:val="0"/>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第三十四条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乙方在服务期限内擅自撤出的应按照</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{违约金标准1}     的标准向业主、物业使用人支付违约金；乙方在本合同终止后拒不配合物业交接、拒不撤</w:t>
      </w:r>
      <w:r>
        <w:rPr>
          <w:rFonts w:hint="eastAsia" w:cs="仿宋_GB2312" w:asciiTheme="minorEastAsia" w:hAnsiTheme="minorEastAsia" w:eastAsiaTheme="minorEastAsia"/>
          <w:u w:val="single"/>
        </w:rPr>
        <w:t>出本物业服</w:t>
      </w:r>
      <w:r>
        <w:rPr>
          <w:rFonts w:hint="eastAsia" w:cs="仿宋_GB2312" w:asciiTheme="minorEastAsia" w:hAnsiTheme="minorEastAsia" w:eastAsiaTheme="minorEastAsia"/>
        </w:rPr>
        <w:t>务区域的，应按照     {违约金标准2}     的标准向业主、物业使用人支付违约金。前述行为给业主、物业使用人造成损失的，乙方应承担赔偿责任。</w:t>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第三十五条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乙方有确切证据证明属于以下情况的，可以不承担责任：{具体情况}</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1.因不可抗力导致物业服务中断的；</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2.乙方已履行本合同约定义务，但因物业本身固有瑕疵造成损失的；</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3.因维修养护本物业服务区域内的共用部位、共用设施设备需要且事先已告知业主或物业使用人，暂时停水、停电、停止共用设施设备使用等造成损失的；</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4.非因乙方责任出现供水、供电、供气、供热、通讯、有线电视及其他共用设施设备运行障碍造成损失的；</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{待</w:t>
      </w:r>
      <w:r>
        <w:rPr>
          <w:rFonts w:hint="eastAsia" w:cs="仿宋_GB2312" w:asciiTheme="minorEastAsia" w:hAnsiTheme="minorEastAsia" w:eastAsiaTheme="minorEastAsia"/>
          <w:u w:val="single"/>
        </w:rPr>
        <w:t>填写内容}</w:t>
      </w:r>
      <w:r>
        <w:rPr>
          <w:rFonts w:hint="eastAsia" w:cs="仿宋_GB2312" w:asciiTheme="minorEastAsia" w:hAnsiTheme="minorEastAsia" w:eastAsiaTheme="minorEastAsia"/>
        </w:rPr>
      </w:r>
    </w:p>
    <w:p>
      <w:pPr>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第三十六条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业主、物业使用人实施妨害物业服务行为的，应当承担恢复原状、{民事责任}、排除妨碍等相应的民事责任。</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第三十七条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双方约定的其他违约事项：{其他违约事项}</w:t>
      </w:r>
    </w:p>
    <w:p>
      <w:pPr>
        <w:spacing w:line="420" w:lineRule="exact"/>
        <w:ind w:firstLine="440" w:firstLineChars="200"/>
        <w:rPr>
          <w:rFonts w:cs="仿宋_GB2312" w:asciiTheme="minorEastAsia" w:hAnsiTheme="minorEastAsia" w:eastAsiaTheme="minorEastAsia"/>
          <w:u w:val="single"/>
        </w:rPr>
      </w:pPr>
      <w:r>
        <w:rPr>
          <w:rFonts w:hint="eastAsia" w:cs="仿宋_GB2312" w:asciiTheme="minorEastAsia" w:hAnsiTheme="minorEastAsia" w:eastAsiaTheme="minorEastAsia"/>
        </w:rPr>
        <w:t>1.</w:t>
      </w:r>
      <w:r>
        <w:rPr>
          <w:rFonts w:hint="eastAsia" w:cs="仿宋_GB2312" w:asciiTheme="minorEastAsia" w:hAnsiTheme="minorEastAsia" w:eastAsiaTheme="minorEastAsia"/>
          <w:u w:val="single"/>
        </w:rPr>
        <w:t xml:space="preserve">  {内容} ；</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 xml:space="preserve">{ </w:t>
      </w:r>
      <w:r>
        <w:rPr>
          <w:rFonts w:hint="eastAsia" w:cs="仿宋_GB2312" w:asciiTheme="minorEastAsia" w:hAnsiTheme="minorEastAsia" w:eastAsiaTheme="minorEastAsia"/>
          <w:u w:val="single"/>
        </w:rPr>
        <w:t>}</w:t>
      </w:r>
      <w:r>
        <w:rPr>
          <w:rFonts w:hint="eastAsia" w:cs="仿宋_GB2312" w:asciiTheme="minorEastAsia" w:hAnsiTheme="minorEastAsia" w:eastAsiaTheme="minorEastAsia"/>
        </w:rPr>
      </w:r>
    </w:p>
    <w:p>
      <w:pPr>
        <w:pStyle w:val="3"/>
        <w:tabs>
          <w:tab w:val="left" w:pos="1400"/>
        </w:tabs>
        <w:overflowPunct w:val="0"/>
        <w:spacing w:line="420" w:lineRule="exact"/>
        <w:ind w:right="0"/>
        <w:rPr>
          <w:rFonts w:cs="仿宋_GB2312" w:asciiTheme="minorEastAsia" w:hAnsiTheme="minorEastAsia" w:eastAsiaTheme="minorEastAsia"/>
          <w:sz w:val="22"/>
          <w:szCs w:val="22"/>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第十部分  其他事项</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spacing w:val="2"/>
        </w:rPr>
      </w:pPr>
      <w:r>
        <w:rPr>
          <w:rFonts w:hint="eastAsia" w:cs="黑体" w:asciiTheme="minorEastAsia" w:hAnsiTheme="minorEastAsia" w:eastAsiaTheme="minorEastAsia"/>
        </w:rPr>
        <w:t>第三十八条</w:t>
      </w:r>
      <w:r>
        <w:rPr>
          <w:rFonts w:hint="eastAsia" w:cs="仿宋_GB2312" w:asciiTheme="minorEastAsia" w:hAnsiTheme="minorEastAsia" w:eastAsiaTheme="minorEastAsia"/>
          <w:b/>
          <w:bCs/>
          <w:spacing w:val="2"/>
        </w:rPr>
        <w:t xml:space="preserve">  </w:t>
      </w:r>
      <w:r>
        <w:rPr>
          <w:rFonts w:hint="eastAsia" w:cs="仿宋_GB2312" w:asciiTheme="minorEastAsia" w:hAnsiTheme="minorEastAsia" w:eastAsiaTheme="minorEastAsia"/>
          <w:spacing w:val="2"/>
        </w:rPr>
        <w:t>本合同终止时，乙方应当在接到退出通知之日起</w:t>
      </w:r>
      <w:r>
        <w:rPr>
          <w:rFonts w:hint="eastAsia" w:cs="仿宋_GB2312" w:asciiTheme="minorEastAsia" w:hAnsiTheme="minorEastAsia" w:eastAsiaTheme="minorEastAsia"/>
          <w:spacing w:val="2"/>
          <w:u w:val="single"/>
        </w:rPr>
        <w:t xml:space="preserve">    </w:t>
      </w:r>
      <w:r>
        <w:rPr>
          <w:rFonts w:hint="eastAsia" w:cs="仿宋_GB2312" w:asciiTheme="minorEastAsia" w:hAnsiTheme="minorEastAsia" w:eastAsiaTheme="minorEastAsia"/>
          <w:spacing w:val="2"/>
        </w:rPr>
        <w:t>{天数}    日内退出物业服务区域，将物业服务用房、共用设施设备、共用部位以及和物业服务相关的档案和财务等资料及结清预收、代收的有关费用交还给业主委员会、决定自行管理的业主或者其指定的人，配合新物业服务人做好交接工作，并如实告知物业的使用和管理状况。</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第三十九条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甲方与物业买受人签订的物业买卖合同，应当包含本合同约定的内容；物业买受人签订物业买卖合同，即为{接受承诺}。</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第四十条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本合同的附件为本合同不可分割的组成部分，与本合同具有同等法律效力。</w:t>
      </w:r>
    </w:p>
    <w:p>
      <w:pPr>
        <w:spacing w:line="420" w:lineRule="exact"/>
        <w:ind w:firstLine="440" w:firstLineChars="200"/>
        <w:rPr>
          <w:rFonts w:cs="仿宋_GB2312" w:asciiTheme="minorEastAsia" w:hAnsiTheme="minorEastAsia" w:eastAsiaTheme="minorEastAsia"/>
        </w:rPr>
      </w:pPr>
      <w:r>
        <w:rPr>
          <w:rFonts w:hint="eastAsia" w:cs="黑体" w:asciiTheme="minorEastAsia" w:hAnsiTheme="minorEastAsia" w:eastAsiaTheme="minorEastAsia"/>
        </w:rPr>
        <w:t>第四十一条</w:t>
      </w:r>
      <w:r>
        <w:rPr>
          <w:rFonts w:hint="eastAsia" w:cs="仿宋_GB2312" w:asciiTheme="minorEastAsia" w:hAnsiTheme="minorEastAsia" w:eastAsiaTheme="minorEastAsia"/>
          <w:b/>
          <w:bCs/>
        </w:rPr>
        <w:t xml:space="preserve">  </w:t>
      </w:r>
      <w:r>
        <w:rPr>
          <w:rFonts w:hint="eastAsia" w:cs="仿宋_GB2312" w:asciiTheme="minorEastAsia" w:hAnsiTheme="minorEastAsia" w:eastAsiaTheme="minorEastAsia"/>
        </w:rPr>
        <w:t>本合同在履行中发生争议，由双方协商解决，协商不成，双方可选择以下第</w:t>
      </w:r>
      <w:r>
        <w:rPr>
          <w:rFonts w:hint="eastAsia" w:cs="仿宋_GB2312" w:asciiTheme="minorEastAsia" w:hAnsiTheme="minorEastAsia" w:eastAsiaTheme="minorEastAsia"/>
          <w:u w:val="single"/>
        </w:rPr>
        <w:t>{争议处</w:t>
      </w:r>
      <w:r>
        <w:rPr>
          <w:rFonts w:hint="eastAsia" w:cs="仿宋_GB2312" w:asciiTheme="minorEastAsia" w:hAnsiTheme="minorEastAsia" w:eastAsiaTheme="minorEastAsia"/>
        </w:rPr>
        <w:t>理方式}种方式处理：</w:t>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1.向</w:t>
      </w:r>
      <w:r>
        <w:rPr>
          <w:rFonts w:hint="eastAsia" w:cs="仿宋_GB2312" w:asciiTheme="minorEastAsia" w:hAnsiTheme="minorEastAsia" w:eastAsiaTheme="minorEastAsia"/>
          <w:u w:val="single"/>
        </w:rPr>
        <w:t xml:space="preserve"> {仲裁委员会} 申请仲裁；</w:t>
      </w:r>
      <w:r>
        <w:rPr>
          <w:rFonts w:hint="eastAsia" w:cs="仿宋_GB2312" w:asciiTheme="minorEastAsia" w:hAnsiTheme="minorEastAsia" w:eastAsiaTheme="minorEastAsia"/>
        </w:rPr>
      </w:r>
    </w:p>
    <w:p>
      <w:pPr>
        <w:spacing w:line="420" w:lineRule="exact"/>
        <w:ind w:firstLine="440" w:firstLineChars="200"/>
        <w:rPr>
          <w:rFonts w:cs="仿宋_GB2312" w:asciiTheme="minorEastAsia" w:hAnsiTheme="minorEastAsia" w:eastAsiaTheme="minorEastAsia"/>
        </w:rPr>
      </w:pPr>
      <w:r>
        <w:rPr>
          <w:rFonts w:hint="eastAsia" w:cs="仿宋_GB2312" w:asciiTheme="minorEastAsia" w:hAnsiTheme="minorEastAsia" w:eastAsiaTheme="minorEastAsia"/>
        </w:rPr>
        <w:t>{起诉</w:t>
      </w:r>
      <w:r>
        <w:rPr>
          <w:rFonts w:hint="eastAsia" w:cs="仿宋_GB2312" w:asciiTheme="minorEastAsia" w:hAnsiTheme="minorEastAsia" w:eastAsiaTheme="minorEastAsia"/>
          <w:u w:val="single"/>
        </w:rPr>
        <w:t>法院}</w:t>
      </w:r>
      <w:r>
        <w:rPr>
          <w:rFonts w:hint="eastAsia" w:cs="仿宋_GB2312" w:asciiTheme="minorEastAsia" w:hAnsiTheme="minorEastAsia" w:eastAsiaTheme="minorEastAsia"/>
        </w:rPr>
      </w:r>
    </w:p>
    <w:p>
      <w:pPr>
        <w:topLinePunct/>
        <w:autoSpaceDE/>
        <w:autoSpaceDN/>
        <w:spacing w:line="420" w:lineRule="exact"/>
        <w:ind w:firstLine="440" w:firstLineChars="200"/>
        <w:jc w:val="both"/>
        <w:rPr>
          <w:rFonts w:cs="仿宋_GB2312" w:asciiTheme="minorEastAsia" w:hAnsiTheme="minorEastAsia" w:eastAsiaTheme="minorEastAsia"/>
        </w:rPr>
      </w:pPr>
      <w:r>
        <w:rPr>
          <w:rFonts w:hint="eastAsia" w:cs="黑体" w:asciiTheme="minorEastAsia" w:hAnsiTheme="minorEastAsia" w:eastAsiaTheme="minorEastAsia"/>
        </w:rPr>
        <w:t>第四十二条</w:t>
      </w:r>
      <w:r>
        <w:rPr>
          <w:rFonts w:hint="eastAsia" w:cs="仿宋_GB2312" w:asciiTheme="minorEastAsia" w:hAnsiTheme="minorEastAsia" w:eastAsiaTheme="minorEastAsia"/>
        </w:rPr>
        <w:t xml:space="preserve">  本合同正本连同附件一式</w:t>
      </w:r>
      <w:r>
        <w:rPr>
          <w:rFonts w:hint="eastAsia" w:cs="仿宋_GB2312" w:asciiTheme="minorEastAsia" w:hAnsiTheme="minorEastAsia" w:eastAsiaTheme="minorEastAsia"/>
          <w:u w:val="single"/>
        </w:rPr>
        <w:t xml:space="preserve">    </w:t>
      </w:r>
      <w:r>
        <w:rPr>
          <w:rFonts w:hint="eastAsia" w:cs="仿宋_GB2312" w:asciiTheme="minorEastAsia" w:hAnsiTheme="minorEastAsia" w:eastAsiaTheme="minorEastAsia"/>
        </w:rPr>
        <w:t>{份数}    份</w:t>
      </w:r>
      <w:r>
        <w:rPr>
          <w:rFonts w:hint="eastAsia" w:cs="仿宋_GB2312" w:asciiTheme="minorEastAsia" w:hAnsiTheme="minorEastAsia" w:eastAsiaTheme="minorEastAsia"/>
          <w:u w:val="single"/>
        </w:rPr>
        <w:t>，甲方、</w:t>
      </w:r>
      <w:r>
        <w:rPr>
          <w:rFonts w:hint="eastAsia" w:cs="仿宋_GB2312" w:asciiTheme="minorEastAsia" w:hAnsiTheme="minorEastAsia" w:eastAsiaTheme="minorEastAsia"/>
        </w:rPr>
        <w:t>乙方各执    {份数}    份，具有同等法律效力。本合同须由乙方自合同签订之日起15日内报送物业所在地{街道办事处/乡镇人民政府名称}予以备案。</w:t>
      </w: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p>
    <w:p>
      <w:pPr>
        <w:spacing w:line="420" w:lineRule="exact"/>
        <w:ind w:firstLine="440" w:firstLineChars="200"/>
        <w:rPr>
          <w:rFonts w:cs="仿宋_GB2312" w:asciiTheme="minorEastAsia" w:hAnsiTheme="minorEastAsia" w:eastAsiaTheme="minorEastAsia"/>
        </w:rPr>
      </w:pPr>
    </w:p>
    <w:p>
      <w:pPr>
        <w:pStyle w:val="6"/>
        <w:tabs>
          <w:tab w:val="left" w:pos="493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{甲方</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rPr>
        <w:t>：{乙方}：</w:t>
      </w:r>
    </w:p>
    <w:p>
      <w:pPr>
        <w:pStyle w:val="6"/>
        <w:tabs>
          <w:tab w:val="left" w:pos="4433"/>
        </w:tabs>
        <w:overflowPunct w:val="0"/>
        <w:spacing w:before="0" w:line="420" w:lineRule="exact"/>
        <w:rPr>
          <w:rFonts w:cs="仿宋_GB2312" w:asciiTheme="minorEastAsia" w:hAnsiTheme="minorEastAsia" w:eastAsiaTheme="minorEastAsia"/>
          <w:sz w:val="22"/>
          <w:szCs w:val="22"/>
        </w:rPr>
      </w:pPr>
    </w:p>
    <w:p>
      <w:pPr>
        <w:pStyle w:val="6"/>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法定代表人                                      {法定代表人}</w:t>
      </w:r>
    </w:p>
    <w:p>
      <w:pPr>
        <w:pStyle w:val="6"/>
        <w:tabs>
          <w:tab w:val="left" w:pos="4433"/>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（或授权代表）：{联系人1}                               （或授权代表）：{联系人2}</w:t>
      </w:r>
    </w:p>
    <w:p>
      <w:pPr>
        <w:pStyle w:val="6"/>
        <w:overflowPunct w:val="0"/>
        <w:spacing w:before="0" w:line="420" w:lineRule="exact"/>
        <w:rPr>
          <w:rFonts w:cs="仿宋_GB2312" w:asciiTheme="minorEastAsia" w:hAnsiTheme="minorEastAsia" w:eastAsiaTheme="minorEastAsia"/>
          <w:sz w:val="22"/>
          <w:szCs w:val="22"/>
        </w:rPr>
      </w:pPr>
    </w:p>
    <w:p>
      <w:pPr>
        <w:pStyle w:val="6"/>
        <w:tabs>
          <w:tab w:val="left" w:pos="2220"/>
          <w:tab w:val="left" w:pos="2700"/>
          <w:tab w:val="left" w:pos="3180"/>
          <w:tab w:val="left" w:pos="4980"/>
          <w:tab w:val="left" w:pos="5460"/>
          <w:tab w:val="left" w:pos="5940"/>
        </w:tabs>
        <w:overflowPunct w:val="0"/>
        <w:spacing w:before="0" w:line="420" w:lineRule="exact"/>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签订日期：{签订日期}</w:t>
      </w:r>
    </w:p>
    <w:p>
      <w:pPr>
        <w:pStyle w:val="6"/>
        <w:tabs>
          <w:tab w:val="left" w:pos="2220"/>
          <w:tab w:val="left" w:pos="2700"/>
          <w:tab w:val="left" w:pos="3180"/>
          <w:tab w:val="left" w:pos="4980"/>
          <w:tab w:val="left" w:pos="5460"/>
          <w:tab w:val="left" w:pos="5940"/>
        </w:tabs>
        <w:overflowPunct w:val="0"/>
        <w:spacing w:before="0" w:line="420" w:lineRule="exact"/>
        <w:ind w:firstLine="583" w:firstLineChars="265"/>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u w:val="single"/>
        </w:rPr>
        <w:t xml:space="preserve">{年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月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日}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{年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月  </w:t>
      </w:r>
      <w:r>
        <w:rPr>
          <w:rFonts w:hint="eastAsia" w:cs="仿宋_GB2312" w:asciiTheme="minorEastAsia" w:hAnsiTheme="minorEastAsia" w:eastAsiaTheme="minorEastAsia"/>
          <w:sz w:val="22"/>
          <w:szCs w:val="22"/>
        </w:rPr>
        <w:t xml:space="preserve"> </w:t>
      </w:r>
      <w:r>
        <w:rPr>
          <w:rFonts w:hint="eastAsia" w:cs="仿宋_GB2312" w:asciiTheme="minorEastAsia" w:hAnsiTheme="minorEastAsia" w:eastAsiaTheme="minorEastAsia"/>
          <w:sz w:val="22"/>
          <w:szCs w:val="22"/>
          <w:u w:val="single"/>
        </w:rPr>
        <w:t xml:space="preserve">  日}</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rPr>
      </w:pPr>
    </w:p>
    <w:p>
      <w:pPr>
        <w:pStyle w:val="6"/>
        <w:overflowPunct w:val="0"/>
        <w:spacing w:before="0" w:line="420" w:lineRule="exact"/>
        <w:ind w:firstLine="440" w:firstLineChars="200"/>
        <w:rPr>
          <w:rFonts w:cs="仿宋_GB2312" w:asciiTheme="minorEastAsia" w:hAnsiTheme="minorEastAsia" w:eastAsiaTheme="minorEastAsia"/>
          <w:sz w:val="22"/>
          <w:szCs w:val="22"/>
        </w:rPr>
      </w:pP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附件：{附件内容}</w:t>
      </w:r>
    </w:p>
    <w:p>
      <w:pPr>
        <w:pStyle w:val="6"/>
        <w:tabs>
          <w:tab w:val="left" w:pos="1298"/>
        </w:tabs>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2.物业构成明细</w:t>
      </w:r>
    </w:p>
    <w:p>
      <w:pPr>
        <w:pStyle w:val="6"/>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3.物业共用部位明细</w:t>
      </w:r>
    </w:p>
    <w:p>
      <w:pPr>
        <w:pStyle w:val="6"/>
        <w:tabs>
          <w:tab w:val="left" w:pos="1374"/>
        </w:tabs>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4.物业共用设施设备明细</w:t>
      </w:r>
    </w:p>
    <w:p>
      <w:pPr>
        <w:pStyle w:val="6"/>
        <w:overflowPunct w:val="0"/>
        <w:spacing w:before="0" w:line="420" w:lineRule="exact"/>
        <w:ind w:firstLine="1100" w:firstLineChars="5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5.物业服务内容和标准</w:t>
      </w:r>
    </w:p>
    <w:p>
      <w:pPr>
        <w:pStyle w:val="6"/>
        <w:overflowPunct w:val="0"/>
        <w:spacing w:before="0" w:line="420" w:lineRule="exact"/>
        <w:ind w:firstLine="1100" w:firstLineChars="500"/>
        <w:rPr>
          <w:rFonts w:cs="仿宋_GB2312" w:asciiTheme="minorEastAsia" w:hAnsiTheme="minorEastAsia" w:eastAsiaTheme="minorEastAsia"/>
          <w:spacing w:val="-20"/>
          <w:sz w:val="22"/>
          <w:szCs w:val="22"/>
        </w:rPr>
      </w:pPr>
      <w:r>
        <w:rPr>
          <w:rFonts w:hint="eastAsia" w:cs="仿宋_GB2312" w:asciiTheme="minorEastAsia" w:hAnsiTheme="minorEastAsia" w:eastAsiaTheme="minorEastAsia"/>
          <w:sz w:val="22"/>
          <w:szCs w:val="22"/>
        </w:rPr>
        <w:t>6.物业服务人承担维修费用的范围和标准</w:t>
      </w:r>
    </w:p>
    <w:p>
      <w:pPr>
        <w:spacing w:line="420" w:lineRule="exact"/>
        <w:rPr>
          <w:rFonts w:cs="Times New Roman"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附件1</w:t>
      </w:r>
    </w:p>
    <w:p>
      <w:pPr>
        <w:spacing w:line="420" w:lineRule="exact"/>
        <w:jc w:val="center"/>
        <w:rPr>
          <w:rFonts w:ascii="黑体" w:hAnsi="黑体" w:eastAsia="黑体" w:cs="黑体"/>
          <w:sz w:val="28"/>
          <w:szCs w:val="28"/>
        </w:rPr>
      </w:pPr>
      <w:r>
        <w:rPr>
          <w:rFonts w:hint="eastAsia" w:ascii="黑体" w:hAnsi="黑体" w:eastAsia="黑体" w:cs="黑体"/>
          <w:sz w:val="28"/>
          <w:szCs w:val="28"/>
        </w:rPr>
        <w:t>规划平面图</w:t>
      </w:r>
    </w:p>
    <w:p>
      <w:pPr>
        <w:spacing w:line="420" w:lineRule="exact"/>
        <w:rPr>
          <w:rFonts w:cs="黑体" w:asciiTheme="minorEastAsia" w:hAnsiTheme="minorEastAsia" w:eastAsiaTheme="minorEastAsia"/>
        </w:rPr>
      </w:pPr>
      <w:r>
        <w:rPr>
          <w:rFonts w:hint="eastAsia" w:cs="仿宋_GB2312" w:asciiTheme="minorEastAsia" w:hAnsiTheme="minorEastAsia" w:eastAsiaTheme="minorEastAsia"/>
        </w:rPr>
        <w:br w:type="page"/>
      </w:r>
      <w:r>
        <w:rPr>
          <w:rFonts w:hint="eastAsia" w:cs="黑体" w:asciiTheme="minorEastAsia" w:hAnsiTheme="minorEastAsia" w:eastAsiaTheme="minorEastAsia"/>
        </w:rPr>
        <w:t>附件2</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物业构成明细</w:t>
      </w:r>
    </w:p>
    <w:tbl>
      <w:tblPr>
        <w:tblStyle w:val="14"/>
        <w:tblW w:w="8761" w:type="dxa"/>
        <w:jc w:val="center"/>
        <w:tblLayout w:type="fixed"/>
        <w:tblCellMar>
          <w:top w:w="0" w:type="dxa"/>
          <w:left w:w="108" w:type="dxa"/>
          <w:bottom w:w="0" w:type="dxa"/>
          <w:right w:w="108" w:type="dxa"/>
        </w:tblCellMar>
      </w:tblPr>
      <w:tblGrid>
        <w:gridCol w:w="2140"/>
        <w:gridCol w:w="1647"/>
        <w:gridCol w:w="2384"/>
        <w:gridCol w:w="2590"/>
      </w:tblGrid>
      <w:tr>
        <w:tblPrEx>
          <w:tblCellMar>
            <w:top w:w="0" w:type="dxa"/>
            <w:left w:w="108" w:type="dxa"/>
            <w:bottom w:w="0" w:type="dxa"/>
            <w:right w:w="108" w:type="dxa"/>
          </w:tblCellMar>
        </w:tblPrEx>
        <w:trPr>
          <w:trHeight w:val="718" w:hRule="atLeast"/>
          <w:jc w:val="center"/>
        </w:trPr>
        <w:tc>
          <w:tcPr>
            <w:tcW w:w="2140" w:type="dxa"/>
            <w:tcBorders>
              <w:top w:val="single" w:color="000000" w:sz="8" w:space="0"/>
              <w:left w:val="single" w:color="000000" w:sz="8" w:space="0"/>
              <w:bottom w:val="single" w:color="000000" w:sz="4" w:space="0"/>
              <w:right w:val="single" w:color="000000" w:sz="4" w:space="0"/>
            </w:tcBorders>
            <w:vAlign w:val="center"/>
          </w:tcPr>
          <w:p>
            <w:pPr>
              <w:pStyle w:val="28"/>
              <w:tabs>
                <w:tab w:val="left" w:pos="1073"/>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类型</w:t>
            </w:r>
          </w:p>
        </w:tc>
        <w:tc>
          <w:tcPr>
            <w:tcW w:w="1647" w:type="dxa"/>
            <w:tcBorders>
              <w:top w:val="single" w:color="000000" w:sz="8" w:space="0"/>
              <w:left w:val="single" w:color="000000" w:sz="4" w:space="0"/>
              <w:bottom w:val="single" w:color="000000" w:sz="4" w:space="0"/>
              <w:right w:val="single" w:color="000000" w:sz="4" w:space="0"/>
            </w:tcBorders>
            <w:vAlign w:val="center"/>
          </w:tcPr>
          <w:p>
            <w:pPr>
              <w:pStyle w:val="28"/>
              <w:tabs>
                <w:tab w:val="left" w:pos="926"/>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幢数</w:t>
            </w:r>
          </w:p>
        </w:tc>
        <w:tc>
          <w:tcPr>
            <w:tcW w:w="2384" w:type="dxa"/>
            <w:tcBorders>
              <w:top w:val="single" w:color="000000" w:sz="8"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套（单元）数</w:t>
            </w:r>
          </w:p>
        </w:tc>
        <w:tc>
          <w:tcPr>
            <w:tcW w:w="2590" w:type="dxa"/>
            <w:tcBorders>
              <w:top w:val="single" w:color="000000" w:sz="8"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r>
              <w:rPr>
                <w:rFonts w:hint="eastAsia" w:cs="仿宋_GB2312" w:asciiTheme="minorEastAsia" w:hAnsiTheme="minorEastAsia" w:eastAsiaTheme="minorEastAsia"/>
                <w:spacing w:val="-2"/>
                <w:sz w:val="22"/>
                <w:szCs w:val="22"/>
              </w:rPr>
              <w:t>建筑面积（平方米）</w:t>
            </w: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高层住宅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多层住宅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别墅</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商业用房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工业用房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办公楼</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自行车库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机动车车库</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会所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52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学校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幼儿园</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文化活动场所</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738"/>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用房</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4" w:space="0"/>
              <w:right w:val="single" w:color="000000" w:sz="4" w:space="0"/>
            </w:tcBorders>
            <w:vAlign w:val="center"/>
          </w:tcPr>
          <w:p>
            <w:pPr>
              <w:pStyle w:val="28"/>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合计</w:t>
            </w:r>
          </w:p>
        </w:tc>
        <w:tc>
          <w:tcPr>
            <w:tcW w:w="1647"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4"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4"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r>
        <w:tblPrEx>
          <w:tblCellMar>
            <w:top w:w="0" w:type="dxa"/>
            <w:left w:w="108" w:type="dxa"/>
            <w:bottom w:w="0" w:type="dxa"/>
            <w:right w:w="108" w:type="dxa"/>
          </w:tblCellMar>
        </w:tblPrEx>
        <w:trPr>
          <w:trHeight w:val="567" w:hRule="atLeast"/>
          <w:jc w:val="center"/>
        </w:trPr>
        <w:tc>
          <w:tcPr>
            <w:tcW w:w="2140" w:type="dxa"/>
            <w:tcBorders>
              <w:top w:val="single" w:color="000000" w:sz="4" w:space="0"/>
              <w:left w:val="single" w:color="000000" w:sz="8" w:space="0"/>
              <w:bottom w:val="single" w:color="000000" w:sz="8" w:space="0"/>
              <w:right w:val="single" w:color="000000" w:sz="4" w:space="0"/>
            </w:tcBorders>
            <w:vAlign w:val="center"/>
          </w:tcPr>
          <w:p>
            <w:pPr>
              <w:pStyle w:val="28"/>
              <w:tabs>
                <w:tab w:val="left" w:pos="1074"/>
              </w:tabs>
              <w:overflowPunct w:val="0"/>
              <w:spacing w:line="420" w:lineRule="exact"/>
              <w:ind w:left="0"/>
              <w:jc w:val="center"/>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备注</w:t>
            </w:r>
          </w:p>
        </w:tc>
        <w:tc>
          <w:tcPr>
            <w:tcW w:w="1647" w:type="dxa"/>
            <w:tcBorders>
              <w:top w:val="single" w:color="000000" w:sz="4" w:space="0"/>
              <w:left w:val="single" w:color="000000" w:sz="4" w:space="0"/>
              <w:bottom w:val="single" w:color="000000" w:sz="8"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384" w:type="dxa"/>
            <w:tcBorders>
              <w:top w:val="single" w:color="000000" w:sz="4" w:space="0"/>
              <w:left w:val="single" w:color="000000" w:sz="4" w:space="0"/>
              <w:bottom w:val="single" w:color="000000" w:sz="8" w:space="0"/>
              <w:right w:val="single" w:color="000000" w:sz="4" w:space="0"/>
            </w:tcBorders>
            <w:vAlign w:val="center"/>
          </w:tcPr>
          <w:p>
            <w:pPr>
              <w:pStyle w:val="28"/>
              <w:overflowPunct w:val="0"/>
              <w:spacing w:line="420" w:lineRule="exact"/>
              <w:ind w:left="0"/>
              <w:jc w:val="center"/>
              <w:rPr>
                <w:rFonts w:cs="仿宋_GB2312" w:asciiTheme="minorEastAsia" w:hAnsiTheme="minorEastAsia" w:eastAsiaTheme="minorEastAsia"/>
                <w:sz w:val="22"/>
                <w:szCs w:val="22"/>
              </w:rPr>
            </w:pPr>
          </w:p>
        </w:tc>
        <w:tc>
          <w:tcPr>
            <w:tcW w:w="2590" w:type="dxa"/>
            <w:tcBorders>
              <w:top w:val="single" w:color="000000" w:sz="4" w:space="0"/>
              <w:left w:val="single" w:color="000000" w:sz="4" w:space="0"/>
              <w:bottom w:val="single" w:color="000000" w:sz="8" w:space="0"/>
              <w:right w:val="single" w:color="000000" w:sz="8" w:space="0"/>
            </w:tcBorders>
            <w:vAlign w:val="center"/>
          </w:tcPr>
          <w:p>
            <w:pPr>
              <w:pStyle w:val="28"/>
              <w:overflowPunct w:val="0"/>
              <w:spacing w:line="420" w:lineRule="exact"/>
              <w:ind w:left="0"/>
              <w:jc w:val="center"/>
              <w:rPr>
                <w:rFonts w:cs="仿宋_GB2312" w:asciiTheme="minorEastAsia" w:hAnsiTheme="minorEastAsia" w:eastAsiaTheme="minorEastAsia"/>
                <w:spacing w:val="-2"/>
                <w:sz w:val="22"/>
                <w:szCs w:val="22"/>
              </w:rPr>
            </w:pPr>
          </w:p>
        </w:tc>
      </w:tr>
    </w:tbl>
    <w:p>
      <w:pPr>
        <w:spacing w:line="420" w:lineRule="exact"/>
        <w:rPr>
          <w:rFonts w:cs="Times New Roman" w:asciiTheme="minorEastAsia" w:hAnsiTheme="minorEastAsia" w:eastAsiaTheme="minorEastAsia"/>
        </w:rPr>
      </w:pPr>
      <w:r>
        <w:rPr>
          <w:rFonts w:cs="仿宋_GB2312" w:asciiTheme="minorEastAsia" w:hAnsiTheme="minorEastAsia" w:eastAsiaTheme="minorEastAsia"/>
          <w:i/>
          <w:iCs/>
        </w:rPr>
        <w:br w:type="page"/>
      </w:r>
      <w:r>
        <w:rPr>
          <w:rFonts w:hint="eastAsia" w:asciiTheme="minorEastAsia" w:hAnsiTheme="minorEastAsia" w:eastAsiaTheme="minorEastAsia"/>
        </w:rPr>
        <w:t>附件3</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物业共用部位明细</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1.屋顶（天台）；</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2.户外墙面；</w:t>
      </w:r>
    </w:p>
    <w:p>
      <w:pPr>
        <w:pStyle w:val="6"/>
        <w:overflowPunct w:val="0"/>
        <w:spacing w:before="0" w:line="420" w:lineRule="exact"/>
        <w:ind w:left="0" w:leftChars="0"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3.房屋基础、承重、主体结构等基本结构部分；</w:t>
      </w:r>
    </w:p>
    <w:p>
      <w:pPr>
        <w:pStyle w:val="6"/>
        <w:overflowPunct w:val="0"/>
        <w:spacing w:before="0" w:line="420" w:lineRule="exact"/>
        <w:ind w:firstLine="440" w:firstLineChars="200"/>
        <w:jc w:val="both"/>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4.公共门厅、大堂、走廊、通道、楼梯、电梯井等公共通行部分；</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5.{结构部分名称}、{设备层}、{设备间}</w:t>
      </w:r>
      <w:r>
        <w:rPr>
          <w:rFonts w:hint="eastAsia" w:cs="仿宋_GB2312" w:asciiTheme="minorEastAsia" w:hAnsiTheme="minorEastAsia" w:eastAsiaTheme="minorEastAsia"/>
          <w:sz w:val="22"/>
          <w:szCs w:val="22"/>
          <w:u w:val="single"/>
        </w:rPr>
        <w:t>、{避难</w:t>
      </w:r>
      <w:r>
        <w:rPr>
          <w:rFonts w:hint="eastAsia" w:cs="仿宋_GB2312" w:asciiTheme="minorEastAsia" w:hAnsiTheme="minorEastAsia" w:eastAsiaTheme="minorEastAsia"/>
          <w:sz w:val="22"/>
          <w:szCs w:val="22"/>
        </w:rPr>
        <w:t>层}等结构部分    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6.{人防工</w:t>
      </w:r>
      <w:r>
        <w:rPr>
          <w:rFonts w:hint="eastAsia" w:cs="仿宋_GB2312" w:asciiTheme="minorEastAsia" w:hAnsiTheme="minorEastAsia" w:eastAsiaTheme="minorEastAsia"/>
          <w:sz w:val="22"/>
          <w:szCs w:val="22"/>
          <w:u w:val="single"/>
        </w:rPr>
        <w:t>程面积}</w:t>
      </w:r>
      <w:r>
        <w:rPr>
          <w:rFonts w:hint="eastAsia" w:cs="仿宋_GB2312" w:asciiTheme="minorEastAsia" w:hAnsiTheme="minorEastAsia" w:eastAsiaTheme="minorEastAsia"/>
          <w:sz w:val="22"/>
          <w:szCs w:val="22"/>
        </w:rPr>
        <w:t xml:space="preserve"> 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7.{面积</w:t>
      </w:r>
      <w:r>
        <w:rPr>
          <w:rFonts w:hint="eastAsia" w:cs="仿宋_GB2312" w:asciiTheme="minorEastAsia" w:hAnsiTheme="minorEastAsia" w:eastAsiaTheme="minorEastAsia"/>
          <w:sz w:val="22"/>
          <w:szCs w:val="22"/>
          <w:u w:val="single"/>
        </w:rPr>
        <w:t>}传达室</w:t>
      </w:r>
      <w:r>
        <w:rPr>
          <w:rFonts w:hint="eastAsia" w:cs="仿宋_GB2312" w:asciiTheme="minorEastAsia" w:hAnsiTheme="minorEastAsia" w:eastAsiaTheme="minorEastAsia"/>
          <w:sz w:val="22"/>
          <w:szCs w:val="22"/>
        </w:rPr>
        <w:t xml:space="preserve">    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8.物业服务用房</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9.共用道路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10.共用绿地</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{共用场所面积</w:t>
      </w:r>
      <w:r>
        <w:rPr>
          <w:rFonts w:hint="eastAsia" w:cs="仿宋_GB2312" w:asciiTheme="minorEastAsia" w:hAnsiTheme="minorEastAsia" w:eastAsiaTheme="minorEastAsia"/>
          <w:sz w:val="22"/>
          <w:szCs w:val="22"/>
          <w:u w:val="single"/>
        </w:rPr>
        <w:t>}平方米</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pStyle w:val="6"/>
        <w:overflowPunct w:val="0"/>
        <w:spacing w:before="0" w:line="420" w:lineRule="exact"/>
        <w:rPr>
          <w:rFonts w:cs="仿宋_GB2312" w:asciiTheme="minorEastAsia" w:hAnsiTheme="minorEastAsia" w:eastAsiaTheme="minorEastAsia"/>
          <w:spacing w:val="-20"/>
          <w:sz w:val="22"/>
          <w:szCs w:val="22"/>
        </w:rPr>
      </w:pPr>
    </w:p>
    <w:p>
      <w:pPr>
        <w:pStyle w:val="6"/>
        <w:overflowPunct w:val="0"/>
        <w:spacing w:before="0" w:line="420" w:lineRule="exact"/>
        <w:rPr>
          <w:rFonts w:cs="仿宋_GB2312" w:asciiTheme="minorEastAsia" w:hAnsiTheme="minorEastAsia" w:eastAsiaTheme="minorEastAsia"/>
          <w:spacing w:val="-20"/>
          <w:sz w:val="22"/>
          <w:szCs w:val="22"/>
        </w:rPr>
      </w:pPr>
    </w:p>
    <w:p>
      <w:pPr>
        <w:spacing w:line="420" w:lineRule="exact"/>
        <w:rPr>
          <w:rFonts w:cs="Times New Roman" w:asciiTheme="minorEastAsia" w:hAnsiTheme="minorEastAsia" w:eastAsiaTheme="minorEastAsia"/>
        </w:rPr>
      </w:pPr>
      <w:r>
        <w:rPr>
          <w:rFonts w:cs="黑体" w:asciiTheme="minorEastAsia" w:hAnsiTheme="minorEastAsia" w:eastAsiaTheme="minorEastAsia"/>
        </w:rPr>
        <w:br w:type="page"/>
      </w:r>
      <w:r>
        <w:rPr>
          <w:rFonts w:hint="eastAsia" w:asciiTheme="minorEastAsia" w:hAnsiTheme="minorEastAsia" w:eastAsiaTheme="minorEastAsia"/>
        </w:rPr>
        <w:t>附件4</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物业共用设施设备明细</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1.电梯</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部；</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2.供水管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、排水管</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、水箱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{数量}个</w:t>
      </w:r>
      <w:r>
        <w:rPr>
          <w:rFonts w:hint="eastAsia" w:cs="仿宋_GB2312" w:asciiTheme="minorEastAsia" w:hAnsiTheme="minorEastAsia" w:eastAsiaTheme="minorEastAsia"/>
          <w:sz w:val="22"/>
          <w:szCs w:val="22"/>
          <w:u w:val="single"/>
        </w:rPr>
        <w:t>、 水泵</w:t>
      </w:r>
      <w:r>
        <w:rPr>
          <w:rFonts w:hint="eastAsia" w:cs="仿宋_GB2312" w:asciiTheme="minorEastAsia" w:hAnsiTheme="minorEastAsia" w:eastAsiaTheme="minorEastAsia"/>
          <w:sz w:val="22"/>
          <w:szCs w:val="22"/>
        </w:rPr>
        <w:t xml:space="preserve">    {数量}个；</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3.雨水井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个、污水井</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个、化粪池</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个、 {垃圾中转</w:t>
      </w:r>
      <w:r>
        <w:rPr>
          <w:rFonts w:hint="eastAsia" w:cs="仿宋_GB2312" w:asciiTheme="minorEastAsia" w:hAnsiTheme="minorEastAsia" w:eastAsiaTheme="minorEastAsia"/>
          <w:sz w:val="22"/>
          <w:szCs w:val="22"/>
          <w:u w:val="single"/>
        </w:rPr>
        <w:t xml:space="preserve">站}  </w:t>
      </w:r>
      <w:r>
        <w:rPr>
          <w:rFonts w:hint="eastAsia" w:cs="仿宋_GB2312" w:asciiTheme="minorEastAsia" w:hAnsiTheme="minorEastAsia" w:eastAsiaTheme="minorEastAsia"/>
          <w:sz w:val="22"/>
          <w:szCs w:val="22"/>
        </w:rPr>
        <w:t xml:space="preserve">  个；</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4.{煤气（天然气）管</w:t>
      </w:r>
      <w:r>
        <w:rPr>
          <w:rFonts w:hint="eastAsia" w:cs="仿宋_GB2312" w:asciiTheme="minorEastAsia" w:hAnsiTheme="minorEastAsia" w:eastAsiaTheme="minorEastAsia"/>
          <w:sz w:val="22"/>
          <w:szCs w:val="22"/>
          <w:u w:val="single"/>
        </w:rPr>
        <w:t>道}、{</w:t>
      </w:r>
      <w:r>
        <w:rPr>
          <w:rFonts w:hint="eastAsia" w:cs="仿宋_GB2312" w:asciiTheme="minorEastAsia" w:hAnsiTheme="minorEastAsia" w:eastAsiaTheme="minorEastAsia"/>
          <w:sz w:val="22"/>
          <w:szCs w:val="22"/>
        </w:rPr>
        <w:t>共用天线}</w:t>
      </w:r>
      <w:r>
        <w:rPr>
          <w:rFonts w:hint="eastAsia" w:cs="仿宋_GB2312" w:asciiTheme="minorEastAsia" w:hAnsiTheme="minorEastAsia" w:eastAsiaTheme="minorEastAsia"/>
          <w:sz w:val="22"/>
          <w:szCs w:val="22"/>
          <w:u w:val="single"/>
        </w:rPr>
        <w:t>；</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5.信报箱</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 xml:space="preserve">个；                               </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6.{公共照明设</w:t>
      </w:r>
      <w:r>
        <w:rPr>
          <w:rFonts w:hint="eastAsia" w:cs="仿宋_GB2312" w:asciiTheme="minorEastAsia" w:hAnsiTheme="minorEastAsia" w:eastAsiaTheme="minorEastAsia"/>
          <w:sz w:val="22"/>
          <w:szCs w:val="22"/>
          <w:u w:val="single"/>
        </w:rPr>
        <w:t>施}</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7.监控设施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8.消防设施</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9.{避雷设</w:t>
      </w:r>
      <w:r>
        <w:rPr>
          <w:rFonts w:hint="eastAsia" w:cs="仿宋_GB2312" w:asciiTheme="minorEastAsia" w:hAnsiTheme="minorEastAsia" w:eastAsiaTheme="minorEastAsia"/>
          <w:sz w:val="22"/>
          <w:szCs w:val="22"/>
          <w:u w:val="single"/>
        </w:rPr>
        <w:t>施}；</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10.{</w:t>
      </w:r>
      <w:r>
        <w:rPr>
          <w:rFonts w:hint="eastAsia" w:cs="仿宋_GB2312" w:asciiTheme="minorEastAsia" w:hAnsiTheme="minorEastAsia" w:eastAsiaTheme="minorEastAsia"/>
          <w:sz w:val="22"/>
          <w:szCs w:val="22"/>
          <w:u w:val="single"/>
        </w:rPr>
        <w:t>沟}{渠</w:t>
      </w:r>
      <w:r>
        <w:rPr>
          <w:rFonts w:hint="eastAsia" w:cs="仿宋_GB2312" w:asciiTheme="minorEastAsia" w:hAnsiTheme="minorEastAsia" w:eastAsiaTheme="minorEastAsia"/>
          <w:sz w:val="22"/>
          <w:szCs w:val="22"/>
        </w:rPr>
        <w:t>}；</w:t>
      </w:r>
      <w:r>
        <w:rPr>
          <w:rFonts w:hint="eastAsia" w:cs="仿宋_GB2312" w:asciiTheme="minorEastAsia" w:hAnsiTheme="minorEastAsia" w:eastAsiaTheme="minorEastAsia"/>
          <w:sz w:val="22"/>
          <w:szCs w:val="22"/>
          <w:u w:val="single"/>
        </w:rPr>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11.{公益性文体设施设</w:t>
      </w:r>
      <w:r>
        <w:rPr>
          <w:rFonts w:hint="eastAsia" w:cs="仿宋_GB2312" w:asciiTheme="minorEastAsia" w:hAnsiTheme="minorEastAsia" w:eastAsiaTheme="minorEastAsia"/>
          <w:sz w:val="22"/>
          <w:szCs w:val="22"/>
          <w:u w:val="single"/>
        </w:rPr>
        <w:t xml:space="preserve">备}  </w:t>
      </w:r>
      <w:r>
        <w:rPr>
          <w:rFonts w:hint="eastAsia" w:cs="仿宋_GB2312" w:asciiTheme="minorEastAsia" w:hAnsiTheme="minorEastAsia" w:eastAsiaTheme="minorEastAsia"/>
          <w:sz w:val="22"/>
          <w:szCs w:val="22"/>
        </w:rPr>
        <w:t xml:space="preserve">  ；</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12.共用设施设备使用的建筑物</w:t>
      </w:r>
      <w:r>
        <w:rPr>
          <w:rFonts w:hint="eastAsia" w:cs="仿宋_GB2312" w:asciiTheme="minorEastAsia" w:hAnsiTheme="minorEastAsia" w:eastAsiaTheme="minorEastAsia"/>
          <w:sz w:val="22"/>
          <w:szCs w:val="22"/>
          <w:u w:val="single"/>
        </w:rPr>
        <w:t xml:space="preserve">    </w:t>
      </w:r>
      <w:r>
        <w:rPr>
          <w:rFonts w:hint="eastAsia" w:cs="仿宋_GB2312" w:asciiTheme="minorEastAsia" w:hAnsiTheme="minorEastAsia" w:eastAsiaTheme="minorEastAsia"/>
          <w:sz w:val="22"/>
          <w:szCs w:val="22"/>
        </w:rPr>
        <w:t>{面积}平方米；</w:t>
      </w:r>
    </w:p>
    <w:p>
      <w:pPr>
        <w:pStyle w:val="6"/>
        <w:overflowPunct w:val="0"/>
        <w:spacing w:before="0" w:line="420" w:lineRule="exact"/>
        <w:ind w:firstLine="440" w:firstLineChars="200"/>
        <w:rPr>
          <w:rFonts w:cs="仿宋_GB2312" w:asciiTheme="minorEastAsia" w:hAnsiTheme="minorEastAsia" w:eastAsiaTheme="minorEastAsia"/>
          <w:sz w:val="22"/>
          <w:szCs w:val="22"/>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rPr>
      </w:r>
    </w:p>
    <w:p>
      <w:pPr>
        <w:pStyle w:val="6"/>
        <w:overflowPunct w:val="0"/>
        <w:spacing w:before="0" w:line="420" w:lineRule="exact"/>
        <w:ind w:firstLine="440" w:firstLineChars="200"/>
        <w:rPr>
          <w:rFonts w:hint="eastAsia" w:cs="仿宋_GB2312" w:asciiTheme="minorEastAsia" w:hAnsiTheme="minorEastAsia" w:eastAsiaTheme="minorEastAsia"/>
          <w:sz w:val="22"/>
          <w:szCs w:val="22"/>
          <w:lang w:eastAsia="zh-CN"/>
        </w:rPr>
      </w:pPr>
      <w:r>
        <w:rPr>
          <w:rFonts w:hint="eastAsia" w:cs="仿宋_GB2312" w:asciiTheme="minorEastAsia" w:hAnsiTheme="minorEastAsia" w:eastAsiaTheme="minorEastAsia"/>
          <w:sz w:val="22"/>
          <w:szCs w:val="22"/>
        </w:rPr>
        <w:t>{待填</w:t>
      </w:r>
      <w:r>
        <w:rPr>
          <w:rFonts w:hint="eastAsia" w:cs="仿宋_GB2312" w:asciiTheme="minorEastAsia" w:hAnsiTheme="minorEastAsia" w:eastAsiaTheme="minorEastAsia"/>
          <w:sz w:val="22"/>
          <w:szCs w:val="22"/>
          <w:u w:val="single"/>
        </w:rPr>
        <w:t>写内容}</w:t>
      </w:r>
      <w:r>
        <w:rPr>
          <w:rFonts w:hint="eastAsia" w:cs="仿宋_GB2312" w:asciiTheme="minorEastAsia" w:hAnsiTheme="minorEastAsia" w:eastAsiaTheme="minorEastAsia"/>
          <w:sz w:val="22"/>
          <w:szCs w:val="22"/>
          <w:lang w:eastAsia="zh-CN"/>
        </w:rPr>
      </w:r>
    </w:p>
    <w:p>
      <w:pPr>
        <w:spacing w:line="420" w:lineRule="exact"/>
        <w:rPr>
          <w:rFonts w:cs="Times New Roman" w:asciiTheme="minorEastAsia" w:hAnsiTheme="minorEastAsia" w:eastAsiaTheme="minorEastAsia"/>
        </w:rPr>
      </w:pPr>
      <w:r>
        <w:rPr>
          <w:rFonts w:cs="黑体" w:asciiTheme="minorEastAsia" w:hAnsiTheme="minorEastAsia" w:eastAsiaTheme="minorEastAsia"/>
        </w:rPr>
        <w:br w:type="page"/>
      </w:r>
      <w:r>
        <w:rPr>
          <w:rFonts w:hint="eastAsia" w:cs="黑体" w:asciiTheme="minorEastAsia" w:hAnsiTheme="minorEastAsia" w:eastAsiaTheme="minorEastAsia"/>
        </w:rPr>
        <w:t>附件5</w:t>
      </w: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物业服务内容和标准</w:t>
      </w:r>
    </w:p>
    <w:p>
      <w:pPr>
        <w:spacing w:line="420" w:lineRule="exact"/>
        <w:rPr>
          <w:rFonts w:cs="仿宋_GB2312" w:asciiTheme="minorEastAsia" w:hAnsiTheme="minorEastAsia" w:eastAsiaTheme="minorEastAsia"/>
        </w:rPr>
      </w:pPr>
    </w:p>
    <w:p>
      <w:pPr>
        <w:spacing w:line="420" w:lineRule="exact"/>
        <w:rPr>
          <w:rFonts w:cs="Times New Roman" w:asciiTheme="minorEastAsia" w:hAnsiTheme="minorEastAsia" w:eastAsiaTheme="minorEastAsia"/>
        </w:rPr>
      </w:pPr>
      <w:r>
        <w:rPr>
          <w:rFonts w:hint="eastAsia" w:cs="仿宋_GB2312" w:asciiTheme="minorEastAsia" w:hAnsiTheme="minorEastAsia" w:eastAsiaTheme="minorEastAsia"/>
          <w:spacing w:val="-20"/>
        </w:rPr>
        <w:br w:type="page"/>
      </w:r>
      <w:r>
        <w:rPr>
          <w:rFonts w:hint="eastAsia" w:cs="黑体" w:asciiTheme="minorEastAsia" w:hAnsiTheme="minorEastAsia" w:eastAsiaTheme="minorEastAsia"/>
        </w:rPr>
        <w:t>附件</w:t>
      </w:r>
      <w:r>
        <w:rPr>
          <w:rFonts w:cs="黑体" w:asciiTheme="minorEastAsia" w:hAnsiTheme="minorEastAsia" w:eastAsiaTheme="minorEastAsia"/>
        </w:rPr>
        <w:t>6</w:t>
      </w:r>
    </w:p>
    <w:p>
      <w:pPr>
        <w:spacing w:line="420" w:lineRule="exact"/>
        <w:rPr>
          <w:rFonts w:cs="仿宋_GB2312" w:asciiTheme="minorEastAsia" w:hAnsiTheme="minorEastAsia" w:eastAsiaTheme="minorEastAsia"/>
          <w:spacing w:val="-20"/>
        </w:rPr>
      </w:pPr>
    </w:p>
    <w:p>
      <w:pPr>
        <w:spacing w:line="420" w:lineRule="exact"/>
        <w:jc w:val="center"/>
        <w:rPr>
          <w:rFonts w:ascii="黑体" w:hAnsi="黑体" w:eastAsia="黑体" w:cs="黑体"/>
          <w:sz w:val="28"/>
          <w:szCs w:val="28"/>
        </w:rPr>
      </w:pPr>
      <w:r>
        <w:rPr>
          <w:rFonts w:hint="eastAsia" w:ascii="黑体" w:hAnsi="黑体" w:eastAsia="黑体" w:cs="黑体"/>
          <w:sz w:val="28"/>
          <w:szCs w:val="28"/>
        </w:rPr>
        <w:t>物业服务人承担维修费用的范围和标准</w:t>
      </w:r>
    </w:p>
    <w:p>
      <w:pPr>
        <w:pStyle w:val="13"/>
        <w:spacing w:line="420" w:lineRule="exact"/>
        <w:ind w:firstLine="0"/>
        <w:rPr>
          <w:rFonts w:cs="仿宋_GB2312" w:asciiTheme="minorEastAsia" w:hAnsiTheme="minorEastAsia" w:eastAsiaTheme="minorEastAsia"/>
          <w:sz w:val="22"/>
          <w:szCs w:val="22"/>
        </w:rPr>
      </w:pP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一、</w:t>
      </w:r>
      <w:r>
        <w:rPr>
          <w:rFonts w:hint="eastAsia" w:cs="仿宋_GB2312" w:asciiTheme="minorEastAsia" w:hAnsiTheme="minorEastAsia" w:eastAsiaTheme="minorEastAsia"/>
          <w:lang w:val="zh-TW" w:eastAsia="zh-TW"/>
        </w:rPr>
        <w:t>物业服务区域内物业共用部位，共用设施设备及公共区域的使用管理及维修养护</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二、</w:t>
      </w:r>
      <w:r>
        <w:rPr>
          <w:rFonts w:hint="eastAsia" w:cs="仿宋_GB2312" w:asciiTheme="minorEastAsia" w:hAnsiTheme="minorEastAsia" w:eastAsiaTheme="minorEastAsia"/>
          <w:lang w:val="zh-TW" w:eastAsia="zh-TW"/>
        </w:rPr>
        <w:t>物业服务区域内物业共用部位、共用设施设备及公共区域的保洁服务及卫生的管理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三、</w:t>
      </w:r>
      <w:r>
        <w:rPr>
          <w:rFonts w:hint="eastAsia" w:cs="仿宋_GB2312" w:asciiTheme="minorEastAsia" w:hAnsiTheme="minorEastAsia" w:eastAsiaTheme="minorEastAsia"/>
          <w:lang w:val="zh-TW" w:eastAsia="zh-TW"/>
        </w:rPr>
        <w:t>物业服务区域内景观</w:t>
      </w:r>
      <w:r>
        <w:rPr>
          <w:rFonts w:hint="eastAsia" w:cs="仿宋_GB2312" w:asciiTheme="minorEastAsia" w:hAnsiTheme="minorEastAsia" w:eastAsiaTheme="minorEastAsia"/>
          <w:lang w:val="zh-TW"/>
        </w:rPr>
        <w:t>的</w:t>
      </w:r>
      <w:r>
        <w:rPr>
          <w:rFonts w:hint="eastAsia" w:cs="仿宋_GB2312" w:asciiTheme="minorEastAsia" w:hAnsiTheme="minorEastAsia" w:eastAsiaTheme="minorEastAsia"/>
          <w:lang w:val="zh-TW" w:eastAsia="zh-TW"/>
        </w:rPr>
        <w:t>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四、</w:t>
      </w:r>
      <w:r>
        <w:rPr>
          <w:rFonts w:hint="eastAsia" w:cs="仿宋_GB2312" w:asciiTheme="minorEastAsia" w:hAnsiTheme="minorEastAsia" w:eastAsiaTheme="minorEastAsia"/>
          <w:lang w:val="zh-TW" w:eastAsia="zh-TW"/>
        </w:rPr>
        <w:t>物业服务区域内公共秩序维护和管理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{待填写内容}</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五、</w:t>
      </w:r>
      <w:r>
        <w:rPr>
          <w:rFonts w:hint="eastAsia" w:cs="仿宋_GB2312" w:asciiTheme="minorEastAsia" w:hAnsiTheme="minorEastAsia" w:eastAsiaTheme="minorEastAsia"/>
          <w:lang w:val="zh-TW" w:eastAsia="zh-TW"/>
        </w:rPr>
        <w:t>物业服务区域内绿化养护和管理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六、</w:t>
      </w:r>
      <w:r>
        <w:rPr>
          <w:rFonts w:hint="eastAsia" w:cs="仿宋_GB2312" w:asciiTheme="minorEastAsia" w:hAnsiTheme="minorEastAsia" w:eastAsiaTheme="minorEastAsia"/>
          <w:lang w:val="zh-TW" w:eastAsia="zh-TW"/>
        </w:rPr>
        <w:t>物业服务区域内车辆（机动车和非机动车）行驶、停放和经营管理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七、</w:t>
      </w:r>
      <w:r>
        <w:rPr>
          <w:rFonts w:hint="eastAsia" w:cs="仿宋_GB2312" w:asciiTheme="minorEastAsia" w:hAnsiTheme="minorEastAsia" w:eastAsiaTheme="minorEastAsia"/>
          <w:lang w:val="zh-TW" w:eastAsia="zh-TW"/>
        </w:rPr>
        <w:t>供电、供水、</w:t>
      </w:r>
      <w:r>
        <w:rPr>
          <w:rFonts w:hint="eastAsia" w:cs="仿宋_GB2312" w:asciiTheme="minorEastAsia" w:hAnsiTheme="minorEastAsia" w:eastAsiaTheme="minorEastAsia"/>
          <w:lang w:val="zh-TW"/>
        </w:rPr>
        <w:t>供热</w:t>
      </w:r>
      <w:r>
        <w:rPr>
          <w:rFonts w:hint="eastAsia" w:cs="仿宋_GB2312" w:asciiTheme="minorEastAsia" w:hAnsiTheme="minorEastAsia" w:eastAsiaTheme="minorEastAsia"/>
          <w:lang w:val="zh-TW" w:eastAsia="zh-TW"/>
        </w:rPr>
        <w:t>、供</w:t>
      </w:r>
      <w:r>
        <w:rPr>
          <w:rFonts w:hint="eastAsia" w:cs="仿宋_GB2312" w:asciiTheme="minorEastAsia" w:hAnsiTheme="minorEastAsia" w:eastAsiaTheme="minorEastAsia"/>
          <w:lang w:val="zh-TW"/>
        </w:rPr>
        <w:t>燃</w:t>
      </w:r>
      <w:r>
        <w:rPr>
          <w:rFonts w:hint="eastAsia" w:cs="仿宋_GB2312" w:asciiTheme="minorEastAsia" w:hAnsiTheme="minorEastAsia" w:eastAsiaTheme="minorEastAsia"/>
          <w:lang w:val="zh-TW" w:eastAsia="zh-TW"/>
        </w:rPr>
        <w:t>气、电信等专业单位在物业服务区域内对相关管线、设施维修养护时，进行必要的协调和{管</w:t>
      </w:r>
      <w:r>
        <w:rPr>
          <w:rFonts w:hint="eastAsia" w:cs="仿宋_GB2312" w:asciiTheme="minorEastAsia" w:hAnsiTheme="minorEastAsia" w:eastAsiaTheme="minorEastAsia"/>
          <w:lang w:val="zh-TW"/>
        </w:rPr>
        <w:t>理}：</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lang w:val="zh-TW" w:eastAsia="zh-TW"/>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八、</w:t>
      </w:r>
      <w:r>
        <w:rPr>
          <w:rFonts w:hint="eastAsia" w:cs="仿宋_GB2312" w:asciiTheme="minorEastAsia" w:hAnsiTheme="minorEastAsia" w:eastAsiaTheme="minorEastAsia"/>
          <w:lang w:val="zh-TW" w:eastAsia="zh-TW"/>
        </w:rPr>
        <w:t>物业服务区域内日常安全巡查服务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{待填写内容}</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九、</w:t>
      </w:r>
      <w:r>
        <w:rPr>
          <w:rFonts w:hint="eastAsia" w:cs="仿宋_GB2312" w:asciiTheme="minorEastAsia" w:hAnsiTheme="minorEastAsia" w:eastAsiaTheme="minorEastAsia"/>
          <w:lang w:val="zh-TW" w:eastAsia="zh-TW"/>
        </w:rPr>
        <w:t>物业服务区域内维修、更新等费用的账务管理，物业档案资料的保管</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w:t>
      </w:r>
      <w:r>
        <w:rPr>
          <w:rFonts w:hint="eastAsia" w:cs="仿宋_GB2312" w:asciiTheme="minorEastAsia" w:hAnsiTheme="minorEastAsia" w:eastAsiaTheme="minorEastAsia"/>
          <w:lang w:val="zh-TW" w:eastAsia="zh-TW"/>
        </w:rPr>
        <w:t>物业服务区域内业主（物业使用人）装饰、装修的行为管理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{范围}</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lang w:val="zh-TW"/>
        </w:rPr>
      </w:pPr>
      <w:r>
        <w:rPr>
          <w:rFonts w:hint="eastAsia" w:cs="仿宋_GB2312" w:asciiTheme="minorEastAsia" w:hAnsiTheme="minorEastAsia" w:eastAsiaTheme="minorEastAsia"/>
        </w:rPr>
        <w:t>十一、</w:t>
      </w:r>
      <w:r>
        <w:rPr>
          <w:rFonts w:hint="eastAsia" w:cs="仿宋_GB2312" w:asciiTheme="minorEastAsia" w:hAnsiTheme="minorEastAsia" w:eastAsiaTheme="minorEastAsia"/>
          <w:lang w:val="zh-TW" w:eastAsia="zh-TW"/>
        </w:rPr>
        <w:t>业主入住时的交房、验房及相关书面告知</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签字手续</w:t>
      </w:r>
      <w:r>
        <w:rPr>
          <w:rFonts w:hint="eastAsia" w:cs="仿宋_GB2312" w:asciiTheme="minorEastAsia" w:hAnsiTheme="minorEastAsia" w:eastAsiaTheme="minorEastAsia"/>
          <w:lang w:val="zh-TW"/>
        </w:rPr>
        <w:t>和</w:t>
      </w:r>
      <w:r>
        <w:rPr>
          <w:rFonts w:hint="eastAsia" w:cs="仿宋_GB2312" w:asciiTheme="minorEastAsia" w:hAnsiTheme="minorEastAsia" w:eastAsiaTheme="minorEastAsia"/>
          <w:lang w:val="zh-TW" w:eastAsia="zh-TW"/>
        </w:rPr>
        <w:t>办理</w:t>
      </w:r>
      <w:r>
        <w:rPr>
          <w:rFonts w:hint="eastAsia" w:cs="仿宋_GB2312" w:asciiTheme="minorEastAsia" w:hAnsiTheme="minorEastAsia" w:eastAsiaTheme="minorEastAsia"/>
          <w:lang w:val="zh-TW"/>
        </w:rPr>
        <w:t>：</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{待填写内容}</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{标准</w:t>
      </w:r>
      <w:r>
        <w:rPr>
          <w:rFonts w:hint="eastAsia" w:cs="仿宋_GB2312" w:asciiTheme="minorEastAsia" w:hAnsiTheme="minorEastAsia" w:eastAsiaTheme="minorEastAsia"/>
          <w:u w:val="single"/>
        </w:rPr>
        <w:t>：}</w:t>
      </w:r>
    </w:p>
    <w:p>
      <w:pPr>
        <w:spacing w:line="420" w:lineRule="exact"/>
        <w:ind w:firstLine="440" w:firstLineChars="200"/>
        <w:jc w:val="both"/>
        <w:rPr>
          <w:rFonts w:cs="仿宋_GB2312" w:asciiTheme="minorEastAsia" w:hAnsiTheme="minorEastAsia" w:eastAsiaTheme="minorEastAsia"/>
        </w:rPr>
      </w:pPr>
      <w:r>
        <w:rPr>
          <w:rFonts w:hint="eastAsia" w:cs="仿宋_GB2312" w:asciiTheme="minorEastAsia" w:hAnsiTheme="minorEastAsia" w:eastAsiaTheme="minorEastAsia"/>
        </w:rPr>
        <w:t>十二、其他物业服务项目：</w:t>
      </w:r>
    </w:p>
    <w:p>
      <w:pPr>
        <w:spacing w:line="420" w:lineRule="exact"/>
        <w:ind w:firstLine="440" w:firstLineChars="200"/>
        <w:jc w:val="both"/>
        <w:rPr>
          <w:rFonts w:cs="仿宋_GB2312" w:asciiTheme="minorEastAsia" w:hAnsiTheme="minorEastAsia" w:eastAsiaTheme="minorEastAsia"/>
          <w:u w:val="single"/>
        </w:rPr>
      </w:pPr>
      <w:r>
        <w:rPr>
          <w:rFonts w:hint="eastAsia" w:cs="仿宋_GB2312" w:asciiTheme="minorEastAsia" w:hAnsiTheme="minorEastAsia" w:eastAsiaTheme="minorEastAsia"/>
        </w:rPr>
        <w:t>范围：</w:t>
      </w:r>
      <w:r>
        <w:rPr>
          <w:rFonts w:hint="eastAsia" w:cs="仿宋_GB2312" w:asciiTheme="minorEastAsia" w:hAnsiTheme="minorEastAsia" w:eastAsiaTheme="minorEastAsia"/>
          <w:u w:val="single"/>
        </w:rPr>
        <w:t>{待填写}</w:t>
      </w:r>
    </w:p>
    <w:p>
      <w:pPr>
        <w:pStyle w:val="6"/>
        <w:overflowPunct w:val="0"/>
        <w:spacing w:before="0" w:line="420" w:lineRule="exact"/>
        <w:ind w:right="358" w:firstLine="440" w:firstLineChars="200"/>
        <w:rPr>
          <w:rFonts w:cs="仿宋_GB2312" w:asciiTheme="minorEastAsia" w:hAnsiTheme="minorEastAsia" w:eastAsiaTheme="minorEastAsia"/>
          <w:sz w:val="22"/>
          <w:szCs w:val="22"/>
          <w:u w:val="single"/>
        </w:rPr>
      </w:pPr>
      <w:r>
        <w:rPr>
          <w:rFonts w:hint="eastAsia" w:cs="仿宋_GB2312" w:asciiTheme="minorEastAsia" w:hAnsiTheme="minorEastAsia" w:eastAsiaTheme="minorEastAsia"/>
          <w:sz w:val="22"/>
          <w:szCs w:val="22"/>
        </w:rPr>
        <w:t>{标准</w:t>
      </w:r>
      <w:r>
        <w:rPr>
          <w:rFonts w:hint="eastAsia" w:cs="仿宋_GB2312" w:asciiTheme="minorEastAsia" w:hAnsiTheme="minorEastAsia" w:eastAsiaTheme="minorEastAsia"/>
          <w:sz w:val="22"/>
          <w:szCs w:val="22"/>
          <w:u w:val="single"/>
        </w:rPr>
        <w:t>：}</w:t>
      </w:r>
    </w:p>
    <w:p>
      <w:pPr>
        <w:pStyle w:val="13"/>
        <w:spacing w:line="420" w:lineRule="exact"/>
        <w:ind w:firstLine="0"/>
        <w:rPr>
          <w:rFonts w:cs="Times New Roman" w:asciiTheme="minorEastAsia" w:hAnsiTheme="minorEastAsia" w:eastAsiaTheme="minorEastAsia"/>
          <w:sz w:val="22"/>
          <w:szCs w:val="22"/>
        </w:rPr>
      </w:pPr>
    </w:p>
    <w:sectPr>
      <w:footerReference r:id="rId3" w:type="default"/>
      <w:pgSz w:w="11906" w:h="16838"/>
      <w:pgMar w:top="1701" w:right="1531" w:bottom="1418" w:left="1531" w:header="851" w:footer="1020"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ﾋｼﾔｴｵﾈｿ・">
    <w:altName w:val="MS Gothic"/>
    <w:panose1 w:val="00000000000000000000"/>
    <w:charset w:val="80"/>
    <w:family w:val="swiss"/>
    <w:pitch w:val="default"/>
    <w:sig w:usb0="00000000" w:usb1="00000000" w:usb2="00000010" w:usb3="00000000" w:csb0="00020000" w:csb1="00000000"/>
  </w:font>
  <w:font w:name="华文中宋">
    <w:panose1 w:val="02010600040101010101"/>
    <w:charset w:val="86"/>
    <w:family w:val="auto"/>
    <w:pitch w:val="default"/>
    <w:sig w:usb0="00000287" w:usb1="080F0000" w:usb2="00000000" w:usb3="00000000" w:csb0="0004009F" w:csb1="DFD70000"/>
  </w:font>
  <w:font w:name="Cambria">
    <w:panose1 w:val="02040503050406030204"/>
    <w:charset w:val="00"/>
    <w:family w:val="roman"/>
    <w:pitch w:val="default"/>
    <w:sig w:usb0="E00002FF" w:usb1="400004FF" w:usb2="00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16" w:lineRule="exact"/>
      <w:rPr>
        <w:rFonts w:ascii="Calibri" w:hAnsi="Calibri" w:eastAsia="Times New Roman" w:cs="Times New Roman"/>
        <w:sz w:val="18"/>
        <w:szCs w:val="18"/>
      </w:rPr>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467360" cy="153035"/>
              <wp:effectExtent l="0" t="0" r="0" b="0"/>
              <wp:wrapNone/>
              <wp:docPr id="1" name="Text Box 1025"/>
              <wp:cNvGraphicFramePr/>
              <a:graphic xmlns:a="http://schemas.openxmlformats.org/drawingml/2006/main">
                <a:graphicData uri="http://schemas.microsoft.com/office/word/2010/wordprocessingShape">
                  <wps:wsp>
                    <wps:cNvSpPr txBox="1">
                      <a:spLocks noChangeArrowheads="1"/>
                    </wps:cNvSpPr>
                    <wps:spPr bwMode="auto">
                      <a:xfrm>
                        <a:off x="0" y="0"/>
                        <a:ext cx="467360" cy="153035"/>
                      </a:xfrm>
                      <a:prstGeom prst="rect">
                        <a:avLst/>
                      </a:prstGeom>
                      <a:noFill/>
                      <a:ln>
                        <a:noFill/>
                      </a:ln>
                    </wps:spPr>
                    <wps:txbx>
                      <w:txbxContent>
                        <w:p>
                          <w:pPr>
                            <w:pStyle w:val="9"/>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wps:txbx>
                    <wps:bodyPr rot="0" vert="horz" wrap="none" lIns="0" tIns="0" rIns="0" bIns="0" anchor="t" anchorCtr="0" upright="1">
                      <a:spAutoFit/>
                    </wps:bodyPr>
                  </wps:wsp>
                </a:graphicData>
              </a:graphic>
            </wp:anchor>
          </w:drawing>
        </mc:Choice>
        <mc:Fallback>
          <w:pict>
            <v:shape id="Text Box 1025" o:spid="_x0000_s1026" o:spt="202" type="#_x0000_t202" style="position:absolute;left:0pt;margin-top:0pt;height:12.05pt;width:36.8pt;mso-position-horizontal:center;mso-position-horizontal-relative:margin;mso-wrap-style:none;z-index:251659264;mso-width-relative:page;mso-height-relative:page;" filled="f" stroked="f" coordsize="21600,21600" o:gfxdata="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Nl8itbSAAAAAwEAAA8AAAAAAAAAAQAgAAAAIgAAAGRycy9kb3ducmV2LnhtbFBL&#10;AQIUABQAAAAIAIdO4kCGV75j/AEAAAQEAAAOAAAAAAAAAAEAIAAAACEBAABkcnMvZTJvRG9jLnht&#10;bFBLBQYAAAAABgAGAFkBAACPBQAAAAA=&#10;">
              <v:fill on="f" focussize="0,0"/>
              <v:stroke on="f"/>
              <v:imagedata o:title=""/>
              <o:lock v:ext="edit" aspectratio="f"/>
              <v:textbox inset="0mm,0mm,0mm,0mm" style="mso-fit-shape-to-text:t;">
                <w:txbxContent>
                  <w:p>
                    <w:pPr>
                      <w:pStyle w:val="9"/>
                      <w:rPr>
                        <w:rFonts w:ascii="Times New Roman" w:hAnsi="Times New Roman" w:cs="Times New Roman"/>
                        <w:sz w:val="21"/>
                        <w:szCs w:val="21"/>
                      </w:rPr>
                    </w:pPr>
                    <w:r>
                      <w:rPr>
                        <w:rFonts w:ascii="Times New Roman" w:hAnsi="Times New Roman" w:cs="Times New Roman"/>
                        <w:sz w:val="21"/>
                        <w:szCs w:val="21"/>
                      </w:rPr>
                      <w:t xml:space="preserve">—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PAGE  \* MERGEFORMAT </w:instrText>
                    </w:r>
                    <w:r>
                      <w:rPr>
                        <w:rFonts w:ascii="Times New Roman" w:hAnsi="Times New Roman" w:cs="Times New Roman"/>
                        <w:sz w:val="21"/>
                        <w:szCs w:val="21"/>
                      </w:rPr>
                      <w:fldChar w:fldCharType="separate"/>
                    </w:r>
                    <w:r>
                      <w:rPr>
                        <w:rFonts w:ascii="Times New Roman" w:hAnsi="Times New Roman" w:cs="Times New Roman"/>
                        <w:sz w:val="21"/>
                        <w:szCs w:val="21"/>
                      </w:rPr>
                      <w:t>13</w:t>
                    </w:r>
                    <w:r>
                      <w:rPr>
                        <w:rFonts w:ascii="Times New Roman" w:hAnsi="Times New Roman" w:cs="Times New Roman"/>
                        <w:sz w:val="21"/>
                        <w:szCs w:val="21"/>
                      </w:rPr>
                      <w:fldChar w:fldCharType="end"/>
                    </w:r>
                    <w:r>
                      <w:rPr>
                        <w:rFonts w:ascii="Times New Roman" w:hAnsi="Times New Roman" w:cs="Times New Roman"/>
                        <w:sz w:val="21"/>
                        <w:szCs w:val="21"/>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revisionView w:markup="0"/>
  <w:trackRevisions w:val="1"/>
  <w:documentProtection w:enforcement="0"/>
  <w:defaultTabStop w:val="420"/>
  <w:doNotHyphenateCaps/>
  <w:drawingGridHorizontalSpacing w:val="110"/>
  <w:drawingGridVerticalSpacing w:val="156"/>
  <w:displayHorizontalDrawingGridEvery w:val="2"/>
  <w:noPunctuationKerning w:val="1"/>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4NjI5OTBmMDM1ODFlMDkzNDFlZTFiMWNhZWU5ZTMifQ=="/>
  </w:docVars>
  <w:rsids>
    <w:rsidRoot w:val="00172A27"/>
    <w:rsid w:val="000574AD"/>
    <w:rsid w:val="00087CD6"/>
    <w:rsid w:val="00090AFA"/>
    <w:rsid w:val="000F671A"/>
    <w:rsid w:val="0011061C"/>
    <w:rsid w:val="00111F70"/>
    <w:rsid w:val="00125A53"/>
    <w:rsid w:val="00152672"/>
    <w:rsid w:val="00161519"/>
    <w:rsid w:val="00172A27"/>
    <w:rsid w:val="001B190A"/>
    <w:rsid w:val="001D64C0"/>
    <w:rsid w:val="001D7AC7"/>
    <w:rsid w:val="001E2180"/>
    <w:rsid w:val="001E6A1F"/>
    <w:rsid w:val="001E6E11"/>
    <w:rsid w:val="0020199A"/>
    <w:rsid w:val="00217182"/>
    <w:rsid w:val="00231E9A"/>
    <w:rsid w:val="0023417E"/>
    <w:rsid w:val="00246E31"/>
    <w:rsid w:val="00247AEB"/>
    <w:rsid w:val="002735DD"/>
    <w:rsid w:val="002824BF"/>
    <w:rsid w:val="002B6FD2"/>
    <w:rsid w:val="002D4668"/>
    <w:rsid w:val="002E317F"/>
    <w:rsid w:val="002F28EC"/>
    <w:rsid w:val="00320EFA"/>
    <w:rsid w:val="003214A5"/>
    <w:rsid w:val="00324054"/>
    <w:rsid w:val="00326781"/>
    <w:rsid w:val="003304CE"/>
    <w:rsid w:val="003406FA"/>
    <w:rsid w:val="00357997"/>
    <w:rsid w:val="003720AF"/>
    <w:rsid w:val="00374C94"/>
    <w:rsid w:val="00376F9C"/>
    <w:rsid w:val="003A2E03"/>
    <w:rsid w:val="003B0195"/>
    <w:rsid w:val="003B0F1C"/>
    <w:rsid w:val="003B1AEC"/>
    <w:rsid w:val="003D2D41"/>
    <w:rsid w:val="003E3BE3"/>
    <w:rsid w:val="004048DC"/>
    <w:rsid w:val="0042681A"/>
    <w:rsid w:val="00431DC9"/>
    <w:rsid w:val="00467AB7"/>
    <w:rsid w:val="004C210B"/>
    <w:rsid w:val="004D490A"/>
    <w:rsid w:val="004E1D46"/>
    <w:rsid w:val="00514467"/>
    <w:rsid w:val="00514FD1"/>
    <w:rsid w:val="005617C0"/>
    <w:rsid w:val="00561BDB"/>
    <w:rsid w:val="0057766B"/>
    <w:rsid w:val="0058041A"/>
    <w:rsid w:val="00592EE0"/>
    <w:rsid w:val="005967B3"/>
    <w:rsid w:val="005D765A"/>
    <w:rsid w:val="00653D7D"/>
    <w:rsid w:val="00693E30"/>
    <w:rsid w:val="006B2E8A"/>
    <w:rsid w:val="006B7AB3"/>
    <w:rsid w:val="006C5724"/>
    <w:rsid w:val="006D2800"/>
    <w:rsid w:val="00711889"/>
    <w:rsid w:val="00735CE5"/>
    <w:rsid w:val="00745576"/>
    <w:rsid w:val="007D04E0"/>
    <w:rsid w:val="008031A5"/>
    <w:rsid w:val="00862D85"/>
    <w:rsid w:val="00874374"/>
    <w:rsid w:val="00892350"/>
    <w:rsid w:val="008B0F55"/>
    <w:rsid w:val="008C2C71"/>
    <w:rsid w:val="008C59E9"/>
    <w:rsid w:val="008D5953"/>
    <w:rsid w:val="008E4CE5"/>
    <w:rsid w:val="008F74E7"/>
    <w:rsid w:val="00920FC8"/>
    <w:rsid w:val="00946250"/>
    <w:rsid w:val="00951037"/>
    <w:rsid w:val="00955AF5"/>
    <w:rsid w:val="00956549"/>
    <w:rsid w:val="00956C03"/>
    <w:rsid w:val="00962E01"/>
    <w:rsid w:val="00A144D9"/>
    <w:rsid w:val="00A40627"/>
    <w:rsid w:val="00A43D4D"/>
    <w:rsid w:val="00A506B7"/>
    <w:rsid w:val="00A5758F"/>
    <w:rsid w:val="00AA3624"/>
    <w:rsid w:val="00AB44E7"/>
    <w:rsid w:val="00AD6EA2"/>
    <w:rsid w:val="00AE4E21"/>
    <w:rsid w:val="00AE5579"/>
    <w:rsid w:val="00AF20B8"/>
    <w:rsid w:val="00B50F78"/>
    <w:rsid w:val="00B520CB"/>
    <w:rsid w:val="00B605CC"/>
    <w:rsid w:val="00B67763"/>
    <w:rsid w:val="00B85F9C"/>
    <w:rsid w:val="00BB6571"/>
    <w:rsid w:val="00BC3F28"/>
    <w:rsid w:val="00BE3265"/>
    <w:rsid w:val="00BF21EC"/>
    <w:rsid w:val="00C05BA6"/>
    <w:rsid w:val="00C33BAD"/>
    <w:rsid w:val="00C565F7"/>
    <w:rsid w:val="00C73B5C"/>
    <w:rsid w:val="00C81868"/>
    <w:rsid w:val="00C85F95"/>
    <w:rsid w:val="00D34239"/>
    <w:rsid w:val="00D455D2"/>
    <w:rsid w:val="00D50E7A"/>
    <w:rsid w:val="00D815E6"/>
    <w:rsid w:val="00D836BE"/>
    <w:rsid w:val="00D8670A"/>
    <w:rsid w:val="00D91F02"/>
    <w:rsid w:val="00D95AEE"/>
    <w:rsid w:val="00DA78A8"/>
    <w:rsid w:val="00DD5D4A"/>
    <w:rsid w:val="00DD602D"/>
    <w:rsid w:val="00DE318A"/>
    <w:rsid w:val="00E14842"/>
    <w:rsid w:val="00E17361"/>
    <w:rsid w:val="00E20AE4"/>
    <w:rsid w:val="00E30EA4"/>
    <w:rsid w:val="00E50DC9"/>
    <w:rsid w:val="00E85989"/>
    <w:rsid w:val="00EE1905"/>
    <w:rsid w:val="00EE6609"/>
    <w:rsid w:val="00EF3647"/>
    <w:rsid w:val="00F008F1"/>
    <w:rsid w:val="00F14D24"/>
    <w:rsid w:val="00F16162"/>
    <w:rsid w:val="00F2195D"/>
    <w:rsid w:val="00F232C3"/>
    <w:rsid w:val="00F47E27"/>
    <w:rsid w:val="00F63064"/>
    <w:rsid w:val="00F6556A"/>
    <w:rsid w:val="00F8522D"/>
    <w:rsid w:val="00FA51EA"/>
    <w:rsid w:val="00FC1469"/>
    <w:rsid w:val="00FD22BF"/>
    <w:rsid w:val="00FD450D"/>
    <w:rsid w:val="00FF14D2"/>
    <w:rsid w:val="01272F00"/>
    <w:rsid w:val="029A4A9A"/>
    <w:rsid w:val="02D165DA"/>
    <w:rsid w:val="03913551"/>
    <w:rsid w:val="039137D2"/>
    <w:rsid w:val="045E42F3"/>
    <w:rsid w:val="06EE06AA"/>
    <w:rsid w:val="07821355"/>
    <w:rsid w:val="0AAF7C4B"/>
    <w:rsid w:val="0ACA5D69"/>
    <w:rsid w:val="0B291CB1"/>
    <w:rsid w:val="0DA75190"/>
    <w:rsid w:val="0DCD56D2"/>
    <w:rsid w:val="0E392D0F"/>
    <w:rsid w:val="0EF7DDE4"/>
    <w:rsid w:val="0F4743E4"/>
    <w:rsid w:val="102F03CD"/>
    <w:rsid w:val="10EF1932"/>
    <w:rsid w:val="114176D8"/>
    <w:rsid w:val="115D4D46"/>
    <w:rsid w:val="117B12EF"/>
    <w:rsid w:val="119B31DD"/>
    <w:rsid w:val="11FA43A7"/>
    <w:rsid w:val="14AB3737"/>
    <w:rsid w:val="15541B9D"/>
    <w:rsid w:val="16B43BFC"/>
    <w:rsid w:val="16C03C7A"/>
    <w:rsid w:val="16F6664F"/>
    <w:rsid w:val="177D4B6B"/>
    <w:rsid w:val="18303858"/>
    <w:rsid w:val="19B64587"/>
    <w:rsid w:val="1ADF75E9"/>
    <w:rsid w:val="1BD24401"/>
    <w:rsid w:val="1BE2672A"/>
    <w:rsid w:val="1C1F791A"/>
    <w:rsid w:val="1D40176E"/>
    <w:rsid w:val="1DAB629C"/>
    <w:rsid w:val="1E79638D"/>
    <w:rsid w:val="1EBB2594"/>
    <w:rsid w:val="1F6A0C93"/>
    <w:rsid w:val="200F54C2"/>
    <w:rsid w:val="20E06863"/>
    <w:rsid w:val="20E44D54"/>
    <w:rsid w:val="223245CE"/>
    <w:rsid w:val="22AD78FE"/>
    <w:rsid w:val="232748D0"/>
    <w:rsid w:val="245602DD"/>
    <w:rsid w:val="24D70FCB"/>
    <w:rsid w:val="25147638"/>
    <w:rsid w:val="25A33554"/>
    <w:rsid w:val="28093621"/>
    <w:rsid w:val="29BF3AB4"/>
    <w:rsid w:val="2A9F1F1F"/>
    <w:rsid w:val="2ABC1DA2"/>
    <w:rsid w:val="2F617DFC"/>
    <w:rsid w:val="2FD9F719"/>
    <w:rsid w:val="2FE0344D"/>
    <w:rsid w:val="31A04D91"/>
    <w:rsid w:val="32C43EEA"/>
    <w:rsid w:val="334A2D0A"/>
    <w:rsid w:val="33BF2903"/>
    <w:rsid w:val="356B62AA"/>
    <w:rsid w:val="374BE8C5"/>
    <w:rsid w:val="38E250CA"/>
    <w:rsid w:val="39780594"/>
    <w:rsid w:val="3ABB50DD"/>
    <w:rsid w:val="3B0B4AAC"/>
    <w:rsid w:val="3B6535E5"/>
    <w:rsid w:val="3D919374"/>
    <w:rsid w:val="3E712C67"/>
    <w:rsid w:val="3F0538C0"/>
    <w:rsid w:val="3FEF631E"/>
    <w:rsid w:val="40514E7B"/>
    <w:rsid w:val="40C467A2"/>
    <w:rsid w:val="4110479E"/>
    <w:rsid w:val="41287D39"/>
    <w:rsid w:val="412C5A7C"/>
    <w:rsid w:val="42B23E09"/>
    <w:rsid w:val="42D91B3B"/>
    <w:rsid w:val="430D1BC1"/>
    <w:rsid w:val="444401F7"/>
    <w:rsid w:val="444A5B7A"/>
    <w:rsid w:val="44A554B1"/>
    <w:rsid w:val="44C935E1"/>
    <w:rsid w:val="44F87A23"/>
    <w:rsid w:val="46D074DF"/>
    <w:rsid w:val="47C63E08"/>
    <w:rsid w:val="4864166B"/>
    <w:rsid w:val="48E8533D"/>
    <w:rsid w:val="48EE3617"/>
    <w:rsid w:val="4BFB3010"/>
    <w:rsid w:val="4C954C2B"/>
    <w:rsid w:val="4C9E5AA1"/>
    <w:rsid w:val="4CD00141"/>
    <w:rsid w:val="4CEE1358"/>
    <w:rsid w:val="4D1522A6"/>
    <w:rsid w:val="4D3522CE"/>
    <w:rsid w:val="4E4C4671"/>
    <w:rsid w:val="4F1836D7"/>
    <w:rsid w:val="4F600E68"/>
    <w:rsid w:val="4F701229"/>
    <w:rsid w:val="50C50D50"/>
    <w:rsid w:val="514C6AA2"/>
    <w:rsid w:val="527F9CB7"/>
    <w:rsid w:val="52F757BE"/>
    <w:rsid w:val="5303454C"/>
    <w:rsid w:val="53FC280E"/>
    <w:rsid w:val="552B174F"/>
    <w:rsid w:val="553298DB"/>
    <w:rsid w:val="55A8331C"/>
    <w:rsid w:val="56574EF1"/>
    <w:rsid w:val="56DF1974"/>
    <w:rsid w:val="571E1C75"/>
    <w:rsid w:val="573D1B84"/>
    <w:rsid w:val="574A05B2"/>
    <w:rsid w:val="594D79E1"/>
    <w:rsid w:val="59800FCE"/>
    <w:rsid w:val="59DB403F"/>
    <w:rsid w:val="5A1C4EE3"/>
    <w:rsid w:val="5A504131"/>
    <w:rsid w:val="5AA54F1E"/>
    <w:rsid w:val="5AC717D2"/>
    <w:rsid w:val="5AFA5087"/>
    <w:rsid w:val="5B02323B"/>
    <w:rsid w:val="5BE197D1"/>
    <w:rsid w:val="5BFDED25"/>
    <w:rsid w:val="5DDBBA90"/>
    <w:rsid w:val="5DE81275"/>
    <w:rsid w:val="5DEEA978"/>
    <w:rsid w:val="5DEFBD5A"/>
    <w:rsid w:val="5DF83221"/>
    <w:rsid w:val="5DFF275F"/>
    <w:rsid w:val="5E3D4050"/>
    <w:rsid w:val="5EBDE7AC"/>
    <w:rsid w:val="5EFFDD50"/>
    <w:rsid w:val="5F6EF011"/>
    <w:rsid w:val="5F7A3EF3"/>
    <w:rsid w:val="5F8D54E0"/>
    <w:rsid w:val="5FFA85EF"/>
    <w:rsid w:val="6057633C"/>
    <w:rsid w:val="61E27004"/>
    <w:rsid w:val="62256616"/>
    <w:rsid w:val="62427872"/>
    <w:rsid w:val="62634BAC"/>
    <w:rsid w:val="62FA6AE4"/>
    <w:rsid w:val="63715CBC"/>
    <w:rsid w:val="638956B4"/>
    <w:rsid w:val="6416019A"/>
    <w:rsid w:val="65FA4B82"/>
    <w:rsid w:val="662B57B8"/>
    <w:rsid w:val="67171046"/>
    <w:rsid w:val="674F751F"/>
    <w:rsid w:val="67CFB48B"/>
    <w:rsid w:val="68C71FEF"/>
    <w:rsid w:val="6981523B"/>
    <w:rsid w:val="69F96D77"/>
    <w:rsid w:val="6B67D79C"/>
    <w:rsid w:val="6DFEE481"/>
    <w:rsid w:val="6E354283"/>
    <w:rsid w:val="6EDA5421"/>
    <w:rsid w:val="6EDF0600"/>
    <w:rsid w:val="6F635749"/>
    <w:rsid w:val="6FAD5423"/>
    <w:rsid w:val="6FEF1018"/>
    <w:rsid w:val="70BF7E07"/>
    <w:rsid w:val="70EC3190"/>
    <w:rsid w:val="71725FF5"/>
    <w:rsid w:val="71881FAB"/>
    <w:rsid w:val="71E24103"/>
    <w:rsid w:val="72D20225"/>
    <w:rsid w:val="72FA7176"/>
    <w:rsid w:val="7377EB68"/>
    <w:rsid w:val="739F95BD"/>
    <w:rsid w:val="7430775B"/>
    <w:rsid w:val="743836FA"/>
    <w:rsid w:val="74B85D6A"/>
    <w:rsid w:val="74C90910"/>
    <w:rsid w:val="75014831"/>
    <w:rsid w:val="757A60AE"/>
    <w:rsid w:val="758E1E8E"/>
    <w:rsid w:val="75FF5F36"/>
    <w:rsid w:val="76A10F92"/>
    <w:rsid w:val="76A7643C"/>
    <w:rsid w:val="76EF4A50"/>
    <w:rsid w:val="76FF6958"/>
    <w:rsid w:val="77CFEC51"/>
    <w:rsid w:val="77EFDD24"/>
    <w:rsid w:val="77F14A67"/>
    <w:rsid w:val="79475FAC"/>
    <w:rsid w:val="794C38BE"/>
    <w:rsid w:val="79FF1593"/>
    <w:rsid w:val="7ACC05FC"/>
    <w:rsid w:val="7B75967F"/>
    <w:rsid w:val="7BAF8ABD"/>
    <w:rsid w:val="7BB7F662"/>
    <w:rsid w:val="7BEBD98B"/>
    <w:rsid w:val="7BFCDB2E"/>
    <w:rsid w:val="7CF114BC"/>
    <w:rsid w:val="7CF77FE5"/>
    <w:rsid w:val="7D7DD2F7"/>
    <w:rsid w:val="7DC776EA"/>
    <w:rsid w:val="7DDF3825"/>
    <w:rsid w:val="7E157054"/>
    <w:rsid w:val="7EFC24C0"/>
    <w:rsid w:val="7EFC2F69"/>
    <w:rsid w:val="7F82628B"/>
    <w:rsid w:val="7FF7D28D"/>
    <w:rsid w:val="8BDB230C"/>
    <w:rsid w:val="97FB7759"/>
    <w:rsid w:val="B686F4F3"/>
    <w:rsid w:val="B77D51E2"/>
    <w:rsid w:val="B7D38988"/>
    <w:rsid w:val="B7F70192"/>
    <w:rsid w:val="B7FB9A18"/>
    <w:rsid w:val="BB7E6F39"/>
    <w:rsid w:val="BCCD318E"/>
    <w:rsid w:val="BF7FEE88"/>
    <w:rsid w:val="BFF7E168"/>
    <w:rsid w:val="C2FF6320"/>
    <w:rsid w:val="CEFE5085"/>
    <w:rsid w:val="CFC9A296"/>
    <w:rsid w:val="D32B1CE9"/>
    <w:rsid w:val="D7FDDBB4"/>
    <w:rsid w:val="DAFFD86B"/>
    <w:rsid w:val="DDD1E0E9"/>
    <w:rsid w:val="DDFB4F4C"/>
    <w:rsid w:val="DF5E901C"/>
    <w:rsid w:val="DFF73EFA"/>
    <w:rsid w:val="DFFC5B87"/>
    <w:rsid w:val="E3F3B6E4"/>
    <w:rsid w:val="E6BE32A1"/>
    <w:rsid w:val="E7F744B2"/>
    <w:rsid w:val="EC3FD13D"/>
    <w:rsid w:val="EF6F3B92"/>
    <w:rsid w:val="EF9E36EC"/>
    <w:rsid w:val="F4EFFB1F"/>
    <w:rsid w:val="F57D71C2"/>
    <w:rsid w:val="F5FAC354"/>
    <w:rsid w:val="F776F8BB"/>
    <w:rsid w:val="F7D5F8C5"/>
    <w:rsid w:val="F7EED918"/>
    <w:rsid w:val="F7FBE5A0"/>
    <w:rsid w:val="F9EF173D"/>
    <w:rsid w:val="FACE5C95"/>
    <w:rsid w:val="FADAFA9C"/>
    <w:rsid w:val="FBEF86DA"/>
    <w:rsid w:val="FBFE0931"/>
    <w:rsid w:val="FBFF0E1F"/>
    <w:rsid w:val="FBFFDBFF"/>
    <w:rsid w:val="FDDFFA0C"/>
    <w:rsid w:val="FE6FC6B0"/>
    <w:rsid w:val="FE71C17F"/>
    <w:rsid w:val="FE7FDA7B"/>
    <w:rsid w:val="FEFEC68F"/>
    <w:rsid w:val="FFDF2527"/>
    <w:rsid w:val="FFDFF1C0"/>
    <w:rsid w:val="FFE21DB8"/>
    <w:rsid w:val="FFF53EE1"/>
    <w:rsid w:val="FFFF0E19"/>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nhideWhenUsed="0" w:uiPriority="99" w:semiHidden="0" w:name="heading 4"/>
    <w:lsdException w:qFormat="1" w:uiPriority="0" w:name="heading 5" w:locked="1"/>
    <w:lsdException w:qFormat="1" w:unhideWhenUsed="0" w:uiPriority="99" w:semiHidden="0" w:name="heading 6"/>
    <w:lsdException w:qFormat="1" w:uiPriority="0" w:name="heading 7" w:locked="1"/>
    <w:lsdException w:qFormat="1" w:unhideWhenUsed="0" w:uiPriority="99" w:semiHidden="0" w:name="heading 8"/>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qFormat="1" w:unhideWhenUsed="0"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nhideWhenUsed="0"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qFormat="1" w:unhideWhenUsed="0" w:uiPriority="99" w:name="Balloon Text"/>
    <w:lsdException w:unhideWhenUsed="0" w:uiPriority="5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pPr>
    <w:rPr>
      <w:rFonts w:ascii="宋体" w:hAnsi="宋体" w:eastAsia="宋体" w:cs="宋体"/>
      <w:sz w:val="22"/>
      <w:szCs w:val="22"/>
      <w:lang w:val="en-US" w:eastAsia="zh-CN" w:bidi="ar-SA"/>
    </w:rPr>
  </w:style>
  <w:style w:type="paragraph" w:styleId="2">
    <w:name w:val="heading 4"/>
    <w:basedOn w:val="1"/>
    <w:next w:val="1"/>
    <w:link w:val="17"/>
    <w:qFormat/>
    <w:uiPriority w:val="99"/>
    <w:pPr>
      <w:ind w:left="233"/>
      <w:outlineLvl w:val="3"/>
    </w:pPr>
    <w:rPr>
      <w:rFonts w:ascii="ﾋｼﾔｴｵﾈｿ・" w:hAnsi="ﾋｼﾔｴｵﾈｿ・" w:eastAsia="ﾋｼﾔｴｵﾈｿ・" w:cs="ﾋｼﾔｴｵﾈｿ・"/>
      <w:i/>
      <w:iCs/>
      <w:sz w:val="36"/>
      <w:szCs w:val="36"/>
    </w:rPr>
  </w:style>
  <w:style w:type="paragraph" w:styleId="3">
    <w:name w:val="heading 6"/>
    <w:basedOn w:val="1"/>
    <w:next w:val="1"/>
    <w:link w:val="18"/>
    <w:qFormat/>
    <w:uiPriority w:val="99"/>
    <w:pPr>
      <w:ind w:right="125"/>
      <w:jc w:val="center"/>
      <w:outlineLvl w:val="5"/>
    </w:pPr>
    <w:rPr>
      <w:rFonts w:ascii="华文中宋" w:hAnsi="华文中宋" w:eastAsia="华文中宋" w:cs="华文中宋"/>
      <w:b/>
      <w:bCs/>
      <w:sz w:val="28"/>
      <w:szCs w:val="28"/>
    </w:rPr>
  </w:style>
  <w:style w:type="paragraph" w:styleId="4">
    <w:name w:val="heading 8"/>
    <w:basedOn w:val="1"/>
    <w:next w:val="1"/>
    <w:link w:val="19"/>
    <w:qFormat/>
    <w:uiPriority w:val="99"/>
    <w:pPr>
      <w:spacing w:before="66"/>
      <w:ind w:left="696"/>
      <w:outlineLvl w:val="7"/>
    </w:pPr>
    <w:rPr>
      <w:b/>
      <w:bCs/>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2"/>
    <w:semiHidden/>
    <w:qFormat/>
    <w:uiPriority w:val="99"/>
  </w:style>
  <w:style w:type="paragraph" w:styleId="6">
    <w:name w:val="Body Text"/>
    <w:basedOn w:val="1"/>
    <w:link w:val="23"/>
    <w:qFormat/>
    <w:uiPriority w:val="99"/>
    <w:pPr>
      <w:spacing w:before="137"/>
    </w:pPr>
    <w:rPr>
      <w:sz w:val="24"/>
      <w:szCs w:val="24"/>
    </w:rPr>
  </w:style>
  <w:style w:type="paragraph" w:styleId="7">
    <w:name w:val="Body Text Indent"/>
    <w:basedOn w:val="1"/>
    <w:link w:val="20"/>
    <w:qFormat/>
    <w:uiPriority w:val="99"/>
    <w:pPr>
      <w:ind w:firstLine="570"/>
    </w:pPr>
    <w:rPr>
      <w:sz w:val="32"/>
      <w:szCs w:val="32"/>
    </w:rPr>
  </w:style>
  <w:style w:type="paragraph" w:styleId="8">
    <w:name w:val="Balloon Text"/>
    <w:basedOn w:val="1"/>
    <w:link w:val="24"/>
    <w:semiHidden/>
    <w:qFormat/>
    <w:uiPriority w:val="99"/>
    <w:rPr>
      <w:sz w:val="18"/>
      <w:szCs w:val="18"/>
    </w:rPr>
  </w:style>
  <w:style w:type="paragraph" w:styleId="9">
    <w:name w:val="footer"/>
    <w:basedOn w:val="1"/>
    <w:link w:val="25"/>
    <w:qFormat/>
    <w:uiPriority w:val="99"/>
    <w:pPr>
      <w:tabs>
        <w:tab w:val="center" w:pos="4153"/>
        <w:tab w:val="right" w:pos="8306"/>
      </w:tabs>
      <w:snapToGrid w:val="0"/>
    </w:pPr>
    <w:rPr>
      <w:sz w:val="18"/>
      <w:szCs w:val="18"/>
    </w:rPr>
  </w:style>
  <w:style w:type="paragraph" w:styleId="10">
    <w:name w:val="header"/>
    <w:basedOn w:val="1"/>
    <w:link w:val="26"/>
    <w:qFormat/>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99"/>
    <w:rPr>
      <w:sz w:val="24"/>
      <w:szCs w:val="24"/>
    </w:rPr>
  </w:style>
  <w:style w:type="paragraph" w:styleId="12">
    <w:name w:val="annotation subject"/>
    <w:basedOn w:val="5"/>
    <w:next w:val="5"/>
    <w:link w:val="27"/>
    <w:semiHidden/>
    <w:qFormat/>
    <w:uiPriority w:val="99"/>
    <w:rPr>
      <w:b/>
      <w:bCs/>
    </w:rPr>
  </w:style>
  <w:style w:type="paragraph" w:styleId="13">
    <w:name w:val="Body Text First Indent 2"/>
    <w:basedOn w:val="7"/>
    <w:link w:val="21"/>
    <w:qFormat/>
    <w:uiPriority w:val="99"/>
    <w:pPr>
      <w:ind w:firstLine="960"/>
    </w:pPr>
  </w:style>
  <w:style w:type="character" w:styleId="16">
    <w:name w:val="annotation reference"/>
    <w:basedOn w:val="15"/>
    <w:semiHidden/>
    <w:qFormat/>
    <w:uiPriority w:val="99"/>
    <w:rPr>
      <w:sz w:val="21"/>
      <w:szCs w:val="21"/>
    </w:rPr>
  </w:style>
  <w:style w:type="character" w:customStyle="1" w:styleId="17">
    <w:name w:val="标题 4 Char"/>
    <w:basedOn w:val="15"/>
    <w:link w:val="2"/>
    <w:semiHidden/>
    <w:qFormat/>
    <w:uiPriority w:val="9"/>
    <w:rPr>
      <w:rFonts w:ascii="Cambria" w:hAnsi="Cambria" w:eastAsia="宋体" w:cs="Times New Roman"/>
      <w:b/>
      <w:bCs/>
      <w:kern w:val="0"/>
      <w:sz w:val="28"/>
      <w:szCs w:val="28"/>
    </w:rPr>
  </w:style>
  <w:style w:type="character" w:customStyle="1" w:styleId="18">
    <w:name w:val="标题 6 Char"/>
    <w:basedOn w:val="15"/>
    <w:link w:val="3"/>
    <w:semiHidden/>
    <w:qFormat/>
    <w:uiPriority w:val="9"/>
    <w:rPr>
      <w:rFonts w:ascii="Cambria" w:hAnsi="Cambria" w:eastAsia="宋体" w:cs="Times New Roman"/>
      <w:b/>
      <w:bCs/>
      <w:kern w:val="0"/>
      <w:sz w:val="24"/>
      <w:szCs w:val="24"/>
    </w:rPr>
  </w:style>
  <w:style w:type="character" w:customStyle="1" w:styleId="19">
    <w:name w:val="标题 8 Char"/>
    <w:basedOn w:val="15"/>
    <w:link w:val="4"/>
    <w:semiHidden/>
    <w:qFormat/>
    <w:uiPriority w:val="9"/>
    <w:rPr>
      <w:rFonts w:ascii="Cambria" w:hAnsi="Cambria" w:eastAsia="宋体" w:cs="Times New Roman"/>
      <w:kern w:val="0"/>
      <w:sz w:val="24"/>
      <w:szCs w:val="24"/>
    </w:rPr>
  </w:style>
  <w:style w:type="character" w:customStyle="1" w:styleId="20">
    <w:name w:val="正文文本缩进 Char"/>
    <w:basedOn w:val="15"/>
    <w:link w:val="7"/>
    <w:semiHidden/>
    <w:qFormat/>
    <w:uiPriority w:val="99"/>
    <w:rPr>
      <w:rFonts w:ascii="宋体" w:hAnsi="宋体" w:cs="宋体"/>
      <w:kern w:val="0"/>
      <w:sz w:val="22"/>
    </w:rPr>
  </w:style>
  <w:style w:type="character" w:customStyle="1" w:styleId="21">
    <w:name w:val="正文首行缩进 2 Char"/>
    <w:basedOn w:val="20"/>
    <w:link w:val="13"/>
    <w:semiHidden/>
    <w:qFormat/>
    <w:uiPriority w:val="99"/>
    <w:rPr>
      <w:rFonts w:ascii="宋体" w:hAnsi="宋体" w:cs="宋体"/>
      <w:kern w:val="0"/>
      <w:sz w:val="22"/>
    </w:rPr>
  </w:style>
  <w:style w:type="character" w:customStyle="1" w:styleId="22">
    <w:name w:val="批注文字 Char"/>
    <w:basedOn w:val="15"/>
    <w:link w:val="5"/>
    <w:qFormat/>
    <w:locked/>
    <w:uiPriority w:val="99"/>
    <w:rPr>
      <w:rFonts w:ascii="宋体" w:eastAsia="宋体" w:cs="宋体"/>
      <w:sz w:val="24"/>
      <w:szCs w:val="24"/>
    </w:rPr>
  </w:style>
  <w:style w:type="character" w:customStyle="1" w:styleId="23">
    <w:name w:val="正文文本 Char"/>
    <w:basedOn w:val="15"/>
    <w:link w:val="6"/>
    <w:qFormat/>
    <w:locked/>
    <w:uiPriority w:val="99"/>
    <w:rPr>
      <w:rFonts w:ascii="宋体" w:eastAsia="宋体" w:cs="宋体"/>
      <w:sz w:val="24"/>
      <w:szCs w:val="24"/>
    </w:rPr>
  </w:style>
  <w:style w:type="character" w:customStyle="1" w:styleId="24">
    <w:name w:val="批注框文本 Char"/>
    <w:basedOn w:val="15"/>
    <w:link w:val="8"/>
    <w:qFormat/>
    <w:locked/>
    <w:uiPriority w:val="99"/>
    <w:rPr>
      <w:rFonts w:ascii="宋体" w:eastAsia="宋体" w:cs="宋体"/>
      <w:sz w:val="18"/>
      <w:szCs w:val="18"/>
    </w:rPr>
  </w:style>
  <w:style w:type="character" w:customStyle="1" w:styleId="25">
    <w:name w:val="页脚 Char"/>
    <w:basedOn w:val="15"/>
    <w:link w:val="9"/>
    <w:qFormat/>
    <w:locked/>
    <w:uiPriority w:val="99"/>
    <w:rPr>
      <w:rFonts w:ascii="宋体" w:hAnsi="宋体" w:eastAsia="宋体" w:cs="宋体"/>
      <w:sz w:val="18"/>
      <w:szCs w:val="18"/>
    </w:rPr>
  </w:style>
  <w:style w:type="character" w:customStyle="1" w:styleId="26">
    <w:name w:val="页眉 Char"/>
    <w:basedOn w:val="15"/>
    <w:link w:val="10"/>
    <w:qFormat/>
    <w:locked/>
    <w:uiPriority w:val="99"/>
    <w:rPr>
      <w:rFonts w:ascii="宋体" w:hAnsi="宋体" w:eastAsia="宋体" w:cs="宋体"/>
      <w:sz w:val="18"/>
      <w:szCs w:val="18"/>
    </w:rPr>
  </w:style>
  <w:style w:type="character" w:customStyle="1" w:styleId="27">
    <w:name w:val="批注主题 Char"/>
    <w:basedOn w:val="22"/>
    <w:link w:val="12"/>
    <w:qFormat/>
    <w:locked/>
    <w:uiPriority w:val="99"/>
    <w:rPr>
      <w:rFonts w:ascii="宋体" w:eastAsia="宋体" w:cs="宋体"/>
      <w:b/>
      <w:bCs/>
      <w:sz w:val="24"/>
      <w:szCs w:val="24"/>
    </w:rPr>
  </w:style>
  <w:style w:type="paragraph" w:customStyle="1" w:styleId="28">
    <w:name w:val="Table Paragraph"/>
    <w:basedOn w:val="1"/>
    <w:qFormat/>
    <w:uiPriority w:val="99"/>
    <w:pPr>
      <w:ind w:left="111"/>
    </w:pPr>
    <w:rPr>
      <w:sz w:val="24"/>
      <w:szCs w:val="24"/>
    </w:rPr>
  </w:style>
  <w:style w:type="paragraph" w:styleId="29">
    <w:name w:val="List Paragraph"/>
    <w:basedOn w:val="1"/>
    <w:qFormat/>
    <w:uiPriority w:val="99"/>
    <w:pPr>
      <w:spacing w:before="137"/>
      <w:ind w:left="213" w:firstLine="480"/>
    </w:pPr>
    <w:rPr>
      <w:sz w:val="24"/>
      <w:szCs w:val="24"/>
    </w:rPr>
  </w:style>
  <w:style w:type="paragraph" w:customStyle="1" w:styleId="30">
    <w:name w:val="样式"/>
    <w:qFormat/>
    <w:uiPriority w:val="99"/>
    <w:pPr>
      <w:widowControl w:val="0"/>
      <w:autoSpaceDE w:val="0"/>
      <w:autoSpaceDN w:val="0"/>
      <w:adjustRightInd w:val="0"/>
    </w:pPr>
    <w:rPr>
      <w:rFonts w:ascii="宋体" w:hAnsi="宋体" w:eastAsia="宋体" w:cs="宋体"/>
      <w:sz w:val="24"/>
      <w:szCs w:val="24"/>
      <w:lang w:val="en-US" w:eastAsia="zh-CN" w:bidi="ar-SA"/>
    </w:rPr>
  </w:style>
  <w:style w:type="paragraph" w:customStyle="1" w:styleId="31">
    <w:name w:val="UserStyle_0"/>
    <w:qFormat/>
    <w:uiPriority w:val="0"/>
    <w:pPr>
      <w:textAlignment w:val="baseline"/>
    </w:pPr>
    <w:rPr>
      <w:rFonts w:ascii="宋体" w:hAnsi="宋体" w:eastAsia="宋体" w:cs="Times New Roman"/>
      <w:sz w:val="24"/>
      <w:szCs w:val="24"/>
      <w:lang w:val="en-US" w:eastAsia="zh-CN" w:bidi="ar-SA"/>
    </w:rPr>
  </w:style>
  <w:style w:type="character" w:customStyle="1" w:styleId="32">
    <w:name w:val="NormalCharacter"/>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19</Pages>
  <Words>1797</Words>
  <Characters>10249</Characters>
  <Lines>85</Lines>
  <Paragraphs>24</Paragraphs>
  <TotalTime>47</TotalTime>
  <ScaleCrop>false</ScaleCrop>
  <LinksUpToDate>false</LinksUpToDate>
  <CharactersWithSpaces>12022</CharactersWithSpaces>
  <Application>WPS Office_11.8.2.10393_F1E327BC-269C-435d-A152-05C5408002CA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2023-09-20T01:19:00Z</dcterms:created>
  <dc:creator>Admin</dc:creator>
  <cp:lastModifiedBy>合同监管工作岗</cp:lastModifiedBy>
  <cp:lastPrinted>2023-08-19T06:40:00Z</cp:lastPrinted>
  <dcterms:modified xsi:type="dcterms:W3CDTF">2024-05-23T07:24:18Z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2052-11.8.2.10393</vt:lpwstr>
  </property>
  <property fmtid="{D5CDD505-2E9C-101B-9397-08002B2CF9AE}" pid="3" name="ICV">
    <vt:lpwstr>60527AACB1F046A9BF05971381B630B6_13</vt:lpwstr>
  </property>
</Properties>
</file>