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adjustRightInd/>
        <w:spacing w:line="620" w:lineRule="exact"/>
        <w:jc w:val="both"/>
        <w:rPr>
          <w:rStyle w:val="35"/>
          <w:rFonts w:cs="Times New Roman"/>
          <w:sz w:val="28"/>
          <w:szCs w:val="30"/>
          <w:lang w:val="zh-CN"/>
        </w:rPr>
      </w:pPr>
      <w:bookmarkStart w:id="0" w:name="_GoBack"/>
      <w:bookmarkEnd w:id="0"/>
      <w:r>
        <w:rPr>
          <w:rStyle w:val="35"/>
          <w:rFonts w:ascii="Times New Roman" w:hAnsi="Times New Roman" w:cs="Times New Roman"/>
          <w:sz w:val="28"/>
          <w:szCs w:val="28"/>
          <w:lang w:val="zh-CN"/>
        </w:rPr>
        <w:t>JF-2023-006</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Style w:val="35"/>
          <w:rFonts w:hint="eastAsia" w:cs="Times New Roman"/>
          <w:sz w:val="28"/>
          <w:szCs w:val="30"/>
          <w:lang w:val="zh-CN"/>
        </w:rPr>
        <w:t>合同编号：{合同编号}</w:t>
      </w:r>
    </w:p>
    <w:p>
      <w:pPr>
        <w:pStyle w:val="34"/>
        <w:spacing w:before="10" w:after="156" w:afterLines="50" w:line="620" w:lineRule="exact"/>
        <w:ind w:left="28"/>
        <w:rPr>
          <w:rFonts w:cs="Times New Roman"/>
          <w:sz w:val="44"/>
          <w:szCs w:val="44"/>
          <w:lang w:val="zh-CN"/>
        </w:rPr>
      </w:pPr>
    </w:p>
    <w:p>
      <w:pPr>
        <w:pStyle w:val="34"/>
        <w:spacing w:before="10" w:after="156" w:afterLines="50" w:line="620" w:lineRule="exact"/>
        <w:ind w:left="28"/>
        <w:rPr>
          <w:rFonts w:cs="Times New Roman"/>
          <w:sz w:val="52"/>
          <w:szCs w:val="52"/>
          <w:lang w:val="zh-CN"/>
        </w:rPr>
      </w:pPr>
    </w:p>
    <w:p>
      <w:pPr>
        <w:pStyle w:val="34"/>
        <w:spacing w:line="620" w:lineRule="exact"/>
        <w:ind w:left="28"/>
        <w:rPr>
          <w:rFonts w:cs="Times New Roman"/>
          <w:sz w:val="52"/>
          <w:szCs w:val="52"/>
        </w:rPr>
      </w:pPr>
    </w:p>
    <w:p>
      <w:pPr>
        <w:pStyle w:val="34"/>
        <w:spacing w:line="620" w:lineRule="exact"/>
        <w:jc w:val="center"/>
        <w:rPr>
          <w:rFonts w:cs="Times New Roman"/>
          <w:sz w:val="52"/>
          <w:szCs w:val="52"/>
          <w:lang w:val="zh-CN"/>
        </w:rPr>
      </w:pPr>
    </w:p>
    <w:p>
      <w:pPr>
        <w:pStyle w:val="36"/>
        <w:spacing w:line="700" w:lineRule="exact"/>
        <w:ind w:left="28"/>
        <w:jc w:val="center"/>
        <w:rPr>
          <w:rStyle w:val="35"/>
          <w:spacing w:val="57"/>
          <w:sz w:val="40"/>
          <w:szCs w:val="40"/>
          <w:lang w:val="zh-CN"/>
        </w:rPr>
      </w:pPr>
      <w:r>
        <w:rPr>
          <w:rStyle w:val="35"/>
          <w:rFonts w:hint="eastAsia"/>
          <w:spacing w:val="57"/>
          <w:sz w:val="40"/>
          <w:szCs w:val="40"/>
          <w:lang w:val="zh-CN"/>
        </w:rPr>
        <w:t>吉林省物业服务合同</w:t>
      </w:r>
    </w:p>
    <w:p>
      <w:pPr>
        <w:pStyle w:val="36"/>
        <w:spacing w:line="700" w:lineRule="exact"/>
        <w:ind w:left="28"/>
        <w:jc w:val="center"/>
        <w:rPr>
          <w:rFonts w:ascii="楷体" w:hAnsi="楷体" w:eastAsia="楷体" w:cs="楷体"/>
          <w:bCs/>
          <w:sz w:val="28"/>
          <w:szCs w:val="28"/>
        </w:rPr>
      </w:pPr>
      <w:r>
        <w:rPr>
          <w:rFonts w:hint="eastAsia" w:ascii="楷体" w:hAnsi="楷体" w:eastAsia="楷体" w:cs="楷体"/>
          <w:bCs/>
          <w:sz w:val="28"/>
          <w:szCs w:val="28"/>
        </w:rPr>
        <w:t>（示范文本）</w:t>
      </w:r>
    </w:p>
    <w:p>
      <w:pPr>
        <w:pStyle w:val="34"/>
        <w:tabs>
          <w:tab w:val="left" w:pos="129"/>
          <w:tab w:val="left" w:pos="3777"/>
        </w:tabs>
        <w:spacing w:line="620" w:lineRule="exact"/>
        <w:jc w:val="center"/>
        <w:rPr>
          <w:rFonts w:cs="Times New Roman"/>
          <w:sz w:val="34"/>
          <w:szCs w:val="34"/>
          <w:lang w:val="zh-CN"/>
        </w:rPr>
      </w:pPr>
    </w:p>
    <w:p>
      <w:pPr>
        <w:pStyle w:val="34"/>
        <w:tabs>
          <w:tab w:val="left" w:pos="129"/>
          <w:tab w:val="left" w:pos="3777"/>
        </w:tabs>
        <w:spacing w:line="620" w:lineRule="exact"/>
        <w:jc w:val="center"/>
        <w:rPr>
          <w:rFonts w:cs="Times New Roman"/>
          <w:sz w:val="34"/>
          <w:szCs w:val="34"/>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tabs>
          <w:tab w:val="left" w:pos="2622"/>
          <w:tab w:val="left" w:pos="5658"/>
        </w:tabs>
        <w:snapToGrid w:val="0"/>
        <w:spacing w:line="620" w:lineRule="exact"/>
        <w:jc w:val="center"/>
        <w:rPr>
          <w:rFonts w:ascii="黑体" w:hAnsi="Arial" w:eastAsia="黑体" w:cs="黑体"/>
          <w:spacing w:val="16"/>
          <w:sz w:val="32"/>
          <w:szCs w:val="32"/>
        </w:rPr>
      </w:pPr>
      <w:r>
        <w:rPr>
          <w:rFonts w:ascii="黑体" w:hAnsi="Arial" w:eastAsia="黑体" w:cs="黑体"/>
          <w:spacing w:val="16"/>
          <w:sz w:val="32"/>
          <w:szCs w:val="32"/>
        </w:rPr>
        <mc:AlternateContent>
          <mc:Choice Requires="wps">
            <w:drawing>
              <wp:anchor distT="0" distB="0" distL="114300" distR="114300" simplePos="0" relativeHeight="251659264" behindDoc="0" locked="0" layoutInCell="1" allowOverlap="1">
                <wp:simplePos x="0" y="0"/>
                <wp:positionH relativeFrom="column">
                  <wp:posOffset>4144645</wp:posOffset>
                </wp:positionH>
                <wp:positionV relativeFrom="paragraph">
                  <wp:posOffset>193040</wp:posOffset>
                </wp:positionV>
                <wp:extent cx="600075" cy="396240"/>
                <wp:effectExtent l="1270" t="2540" r="0" b="1270"/>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rPr>
                                <w:rFonts w:ascii="黑体" w:eastAsia="黑体" w:cs="Times New Roman"/>
                                <w:sz w:val="32"/>
                                <w:szCs w:val="32"/>
                              </w:rPr>
                            </w:pPr>
                            <w:r>
                              <w:rPr>
                                <w:rFonts w:hint="eastAsia" w:ascii="黑体" w:eastAsia="黑体" w:cs="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326.35pt;margin-top:15.2pt;height:31.2pt;width:47.25pt;z-index:251659264;mso-width-relative:page;mso-height-relative:page;" filled="f" stroked="f" coordsize="21600,21600" o:gfxdata="UEsDBAoAAAAAAIdO4kAAAAAAAAAAAAAAAAAEAAAAZHJzL1BLAwQUAAAACACHTuJAJxvBKtcAAAAJ&#10;AQAADwAAAGRycy9kb3ducmV2LnhtbE2PwU7DMBBE70j8g7VI3KjdkDZtyKYHEFcqSovEzY23SUS8&#10;jmK3CX+Pe4Ljap5m3habyXbiQoNvHSPMZwoEceVMyzXC/uP1YQXCB81Gd44J4Yc8bMrbm0Lnxo38&#10;TpddqEUsYZ9rhCaEPpfSVw1Z7WeuJ47ZyQ1Wh3gOtTSDHmO57WSi1FJa3XJcaHRPzw1V37uzRTi8&#10;nb4+U7WtX+yiH92kJNu1RLy/m6snEIGm8AfDVT+qQxmdju7MxosOYblIsogiPKoURASyNEtAHBHW&#10;yQpkWcj/H5S/UEsDBBQAAAAIAIdO4kBRRcRWFwIAABQEAAAOAAAAZHJzL2Uyb0RvYy54bWytU81u&#10;EzEQviPxDpbvZDdpmtJVNlVpVIRUfqTCAzheb9Zi7TFjJ7vlAegbcOLCnefKczD2piGUSw9cLNsz&#10;/ub7vhnPL3rTsq1Cr8GWfDzKOVNWQqXtuuSfPl6/eMmZD8JWogWrSn6nPL9YPH8271yhJtBAWylk&#10;BGJ90bmSNyG4Isu8bJQRfgROWQrWgEYEOuI6q1B0hG7abJLns6wDrByCVN7T7XII8j0iPgUQ6lpL&#10;tQS5McqGARVVKwJJ8o12ni8S27pWMryva68Ca0tOSkNaqQjtV3HNFnNRrFG4Rss9BfEUCo80GaEt&#10;FT1ALUUQbIP6HyijJYKHOowkmGwQkhwhFeP8kTe3jXAqaSGrvTuY7v8frHy3/YBMVyWfcGaFoYbv&#10;vt/vfvza/fzGTqI9nfMFZd06ygv9K+hpaJJU725AfvbMwlUj7FpdIkLXKFERvXF8mR09HXB8BFl1&#10;b6GiOmITIAH1NZroHbnBCJ1ac3dojeoDk3Q5y/P87JQzSaGT89lkmlqXieLhsUMfXiswLG5KjtT5&#10;BC62Nz5EMqJ4SIm1LFzrtk3db+1fF5QYbxL5yHdgHvpVvzdjBdUdyUAYhom+Em0awK+cdTRIJfdf&#10;NgIVZ+0bS1acj6dEloV0mJ6eTeiAx5HVcURYSVAlD5wN26swTOvGoV43VGkw38Il2VfrJC36PLDa&#10;86ZhSYr3gx2n8ficsv585s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xvBKtcAAAAJAQAADwAA&#10;AAAAAAABACAAAAAiAAAAZHJzL2Rvd25yZXYueG1sUEsBAhQAFAAAAAgAh07iQFFFxFYXAgAAFAQA&#10;AA4AAAAAAAAAAQAgAAAAJgEAAGRycy9lMm9Eb2MueG1sUEsFBgAAAAAGAAYAWQEAAK8FAAAAAA==&#10;">
                <v:fill on="f" focussize="0,0"/>
                <v:stroke on="f"/>
                <v:imagedata o:title=""/>
                <o:lock v:ext="edit" aspectratio="f"/>
                <v:textbox>
                  <w:txbxContent>
                    <w:p>
                      <w:pPr>
                        <w:rPr>
                          <w:rFonts w:ascii="黑体" w:eastAsia="黑体" w:cs="Times New Roman"/>
                          <w:sz w:val="32"/>
                          <w:szCs w:val="32"/>
                        </w:rPr>
                      </w:pPr>
                      <w:r>
                        <w:rPr>
                          <w:rFonts w:hint="eastAsia" w:ascii="黑体" w:eastAsia="黑体" w:cs="黑体"/>
                          <w:sz w:val="32"/>
                          <w:szCs w:val="32"/>
                        </w:rPr>
                        <w:t>制定</w:t>
                      </w:r>
                    </w:p>
                  </w:txbxContent>
                </v:textbox>
              </v:shape>
            </w:pict>
          </mc:Fallback>
        </mc:AlternateContent>
      </w:r>
      <w:r>
        <w:rPr>
          <w:rFonts w:hint="eastAsia" w:ascii="黑体" w:hAnsi="Arial" w:eastAsia="黑体" w:cs="黑体"/>
          <w:spacing w:val="16"/>
          <w:sz w:val="32"/>
          <w:szCs w:val="32"/>
        </w:rPr>
        <w:t>吉林省住房和城乡建设厅</w:t>
      </w:r>
    </w:p>
    <w:p>
      <w:pPr>
        <w:tabs>
          <w:tab w:val="left" w:pos="2622"/>
          <w:tab w:val="left" w:pos="5658"/>
        </w:tabs>
        <w:snapToGrid w:val="0"/>
        <w:spacing w:line="620" w:lineRule="exact"/>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36"/>
        <w:spacing w:line="560" w:lineRule="exact"/>
        <w:ind w:left="28"/>
        <w:jc w:val="center"/>
        <w:rPr>
          <w:rStyle w:val="35"/>
          <w:rFonts w:ascii="黑体" w:hAnsi="黑体" w:eastAsia="黑体"/>
          <w:w w:val="92"/>
          <w:sz w:val="28"/>
          <w:szCs w:val="28"/>
        </w:rPr>
      </w:pPr>
      <w:r>
        <w:rPr>
          <w:rFonts w:ascii="方正小标宋简体" w:hAnsi="方正小标宋简体" w:eastAsia="方正小标宋简体"/>
          <w:w w:val="92"/>
          <w:sz w:val="44"/>
          <w:szCs w:val="44"/>
          <w:lang w:val="zh-CN"/>
        </w:rPr>
        <w:br w:type="page"/>
      </w:r>
      <w:r>
        <w:rPr>
          <w:rStyle w:val="35"/>
          <w:rFonts w:hint="eastAsia" w:ascii="黑体" w:hAnsi="黑体" w:eastAsia="黑体"/>
          <w:w w:val="92"/>
          <w:sz w:val="28"/>
          <w:szCs w:val="28"/>
        </w:rPr>
        <w:t>使用说明</w:t>
      </w:r>
    </w:p>
    <w:p>
      <w:pPr>
        <w:pStyle w:val="34"/>
        <w:spacing w:line="420" w:lineRule="exact"/>
        <w:ind w:firstLine="404" w:firstLineChars="200"/>
        <w:rPr>
          <w:rFonts w:cs="Times New Roman" w:asciiTheme="minorEastAsia" w:hAnsiTheme="minorEastAsia" w:eastAsiaTheme="minorEastAsia"/>
          <w:w w:val="92"/>
          <w:sz w:val="22"/>
          <w:szCs w:val="22"/>
        </w:rPr>
      </w:pP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1.</w:t>
      </w:r>
      <w:r>
        <w:rPr>
          <w:rFonts w:hint="eastAsia" w:cs="仿宋_GB2312" w:asciiTheme="minorEastAsia" w:hAnsiTheme="minorEastAsia" w:eastAsiaTheme="minorEastAsia"/>
          <w:w w:val="92"/>
          <w:sz w:val="22"/>
          <w:szCs w:val="22"/>
        </w:rPr>
        <w:t>本合同文本为示范文本，由吉林省住房和城乡建设厅、吉林省市场监督管理厅共同制定，供业主大会、业主委员会、物业管理委员会、业主与物业服务人签订物业服务合同时参照使用。</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2.</w:t>
      </w:r>
      <w:r>
        <w:rPr>
          <w:rFonts w:hint="eastAsia" w:cs="仿宋_GB2312" w:asciiTheme="minorEastAsia" w:hAnsiTheme="minorEastAsia" w:eastAsiaTheme="minorEastAsia"/>
          <w:w w:val="92"/>
          <w:sz w:val="22"/>
          <w:szCs w:val="22"/>
        </w:rPr>
        <w:t>双方当事人应当仔细阅读合同条款，特别是其中具有选择性、补充性、修改性的内容。本合同文本</w:t>
      </w:r>
      <w:r>
        <w:rPr>
          <w:rFonts w:hint="eastAsia" w:cs="仿宋_GB2312" w:asciiTheme="minorEastAsia" w:hAnsiTheme="minorEastAsia" w:eastAsiaTheme="minorEastAsia"/>
          <w:w w:val="92"/>
          <w:sz w:val="22"/>
          <w:szCs w:val="22"/>
          <w:lang w:eastAsia="zh-CN"/>
        </w:rPr>
        <w:t>“</w:t>
      </w:r>
      <w:r>
        <w:rPr>
          <w:rFonts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中选择内容、空格部位填写及其他需要删除或添加的内容，双方当事人应当协商确定。</w:t>
      </w:r>
      <w:r>
        <w:rPr>
          <w:rFonts w:hint="eastAsia" w:cs="仿宋_GB2312" w:asciiTheme="minorEastAsia" w:hAnsiTheme="minorEastAsia" w:eastAsiaTheme="minorEastAsia"/>
          <w:w w:val="92"/>
          <w:sz w:val="22"/>
          <w:szCs w:val="22"/>
          <w:lang w:eastAsia="zh-CN"/>
        </w:rPr>
        <w:t>“</w:t>
      </w:r>
      <w:r>
        <w:rPr>
          <w:rFonts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中选择内容，以划</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方式选定；对于实际情况未发生或双方当事人不做约定的，应当在空格部位打</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，以示删除。</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3.</w:t>
      </w:r>
      <w:r>
        <w:rPr>
          <w:rFonts w:hint="eastAsia" w:cs="仿宋_GB2312" w:asciiTheme="minorEastAsia" w:hAnsiTheme="minorEastAsia" w:eastAsiaTheme="minorEastAsia"/>
          <w:w w:val="92"/>
          <w:sz w:val="22"/>
          <w:szCs w:val="22"/>
        </w:rPr>
        <w:t>双方当事人可以根据实际情况对本合同示范文本进行修改、补充和完善,实际使用时应当删除“示范文本”字样。</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4.</w:t>
      </w:r>
      <w:r>
        <w:rPr>
          <w:rFonts w:hint="eastAsia" w:cs="仿宋_GB2312" w:asciiTheme="minorEastAsia" w:hAnsiTheme="minorEastAsia" w:eastAsiaTheme="minorEastAsia"/>
          <w:w w:val="92"/>
          <w:sz w:val="22"/>
          <w:szCs w:val="22"/>
        </w:rPr>
        <w:t>当事人参照本合同示范文本订立合同的，应当充分理解合同条款内容，并自行承担合同订立履行所发生的法律后果。</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5.</w:t>
      </w:r>
      <w:r>
        <w:rPr>
          <w:rFonts w:hint="eastAsia" w:cs="仿宋_GB2312" w:asciiTheme="minorEastAsia" w:hAnsiTheme="minorEastAsia" w:eastAsiaTheme="minorEastAsia"/>
          <w:w w:val="92"/>
          <w:sz w:val="22"/>
          <w:szCs w:val="22"/>
        </w:rPr>
        <w:t>当事人对本合同示范文本的条款理解发生争议时，应当按照有关法律法规规定对合同条款进行解释。住房和城乡建设部门、市场监管部门不负责对当事人订立的合同进行解释。</w:t>
      </w:r>
    </w:p>
    <w:p>
      <w:pPr>
        <w:pStyle w:val="34"/>
        <w:spacing w:line="420" w:lineRule="exact"/>
        <w:ind w:firstLine="404" w:firstLineChars="200"/>
        <w:rPr>
          <w:rFonts w:cs="Times New Roman" w:asciiTheme="minorEastAsia" w:hAnsiTheme="minorEastAsia" w:eastAsiaTheme="minorEastAsia"/>
          <w:sz w:val="22"/>
          <w:szCs w:val="22"/>
        </w:rPr>
      </w:pPr>
      <w:r>
        <w:rPr>
          <w:rFonts w:cs="仿宋_GB2312" w:asciiTheme="minorEastAsia" w:hAnsiTheme="minorEastAsia" w:eastAsiaTheme="minorEastAsia"/>
          <w:w w:val="92"/>
          <w:sz w:val="22"/>
          <w:szCs w:val="22"/>
        </w:rPr>
        <w:t>6.</w:t>
      </w:r>
      <w:r>
        <w:rPr>
          <w:rFonts w:hint="eastAsia" w:cs="仿宋_GB2312" w:asciiTheme="minorEastAsia" w:hAnsiTheme="minorEastAsia" w:eastAsiaTheme="minorEastAsia"/>
          <w:w w:val="92"/>
          <w:sz w:val="22"/>
          <w:szCs w:val="22"/>
        </w:rPr>
        <w:t>本合同示范文本在吉林省范围内自公布之日起使用，其使用期至新版合同示范文本发布时止。</w:t>
      </w:r>
      <w:r>
        <w:rPr>
          <w:rFonts w:cs="Times New Roman" w:asciiTheme="minorEastAsia" w:hAnsiTheme="minorEastAsia" w:eastAsiaTheme="minorEastAsia"/>
          <w:w w:val="92"/>
          <w:sz w:val="22"/>
          <w:szCs w:val="22"/>
        </w:rPr>
        <w:tab/>
      </w:r>
    </w:p>
    <w:p>
      <w:pPr>
        <w:pStyle w:val="10"/>
        <w:overflowPunct w:val="0"/>
        <w:spacing w:before="0" w:line="420" w:lineRule="exact"/>
        <w:ind w:right="238"/>
        <w:jc w:val="center"/>
        <w:rPr>
          <w:rFonts w:cs="Times New Roman" w:asciiTheme="minorEastAsia" w:hAnsiTheme="minorEastAsia" w:eastAsiaTheme="minorEastAsia"/>
          <w:sz w:val="22"/>
          <w:szCs w:val="22"/>
        </w:rPr>
      </w:pPr>
    </w:p>
    <w:p>
      <w:pPr>
        <w:pStyle w:val="36"/>
        <w:spacing w:line="420" w:lineRule="exact"/>
        <w:ind w:firstLine="440" w:firstLineChars="200"/>
        <w:jc w:val="center"/>
        <w:rPr>
          <w:rStyle w:val="35"/>
          <w:sz w:val="40"/>
          <w:szCs w:val="40"/>
        </w:rPr>
      </w:pPr>
      <w:r>
        <w:rPr>
          <w:rFonts w:hint="eastAsia" w:cs="黑体" w:asciiTheme="minorEastAsia" w:hAnsiTheme="minorEastAsia" w:eastAsiaTheme="minorEastAsia"/>
          <w:sz w:val="22"/>
          <w:szCs w:val="22"/>
        </w:rPr>
        <w:br w:type="page"/>
      </w:r>
      <w:r>
        <w:rPr>
          <w:rStyle w:val="35"/>
          <w:rFonts w:hint="eastAsia"/>
          <w:sz w:val="40"/>
          <w:szCs w:val="40"/>
        </w:rPr>
        <w:t>吉林省物业服务合同</w:t>
      </w:r>
    </w:p>
    <w:p>
      <w:pPr>
        <w:spacing w:line="420" w:lineRule="exact"/>
        <w:jc w:val="center"/>
        <w:rPr>
          <w:rStyle w:val="35"/>
          <w:rFonts w:ascii="楷体" w:hAnsi="楷体" w:eastAsia="楷体" w:cs="Times New Roman"/>
          <w:sz w:val="28"/>
          <w:szCs w:val="28"/>
        </w:rPr>
      </w:pPr>
      <w:r>
        <w:rPr>
          <w:rStyle w:val="35"/>
          <w:rFonts w:hint="eastAsia" w:ascii="楷体" w:hAnsi="楷体" w:eastAsia="楷体" w:cs="Times New Roman"/>
          <w:sz w:val="28"/>
          <w:szCs w:val="28"/>
        </w:rPr>
        <w:t>（示范文本）</w:t>
      </w:r>
    </w:p>
    <w:p>
      <w:pPr>
        <w:pStyle w:val="10"/>
        <w:overflowPunct w:val="0"/>
        <w:spacing w:before="0" w:line="420" w:lineRule="exact"/>
        <w:jc w:val="center"/>
        <w:rPr>
          <w:rFonts w:cs="黑体" w:asciiTheme="minorEastAsia" w:hAnsiTheme="minorEastAsia" w:eastAsiaTheme="minorEastAsia"/>
          <w:sz w:val="22"/>
          <w:szCs w:val="22"/>
        </w:rPr>
      </w:pP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u w:val="single"/>
        </w:rPr>
      </w:pPr>
      <w:r>
        <w:rPr>
          <w:rFonts w:hint="eastAsia" w:cs="黑体" w:asciiTheme="minorEastAsia" w:hAnsiTheme="minorEastAsia" w:eastAsiaTheme="minorEastAsia"/>
          <w:spacing w:val="-17"/>
          <w:sz w:val="22"/>
          <w:szCs w:val="22"/>
        </w:rPr>
        <w:t>{甲</w:t>
      </w:r>
      <w:r>
        <w:rPr>
          <w:rFonts w:cs="黑体" w:asciiTheme="minorEastAsia" w:hAnsiTheme="minorEastAsia" w:eastAsiaTheme="minorEastAsia"/>
          <w:spacing w:val="-17"/>
          <w:sz w:val="22"/>
          <w:szCs w:val="22"/>
        </w:rPr>
        <w:t>方</w:t>
      </w:r>
      <w:r>
        <w:rPr>
          <w:rFonts w:hint="eastAsia" w:cs="黑体" w:asciiTheme="minorEastAsia" w:hAnsiTheme="minorEastAsia" w:eastAsiaTheme="minorEastAsia"/>
          <w:spacing w:val="-17"/>
          <w:sz w:val="22"/>
          <w:szCs w:val="22"/>
        </w:rPr>
        <w:t>}</w:t>
      </w:r>
      <w:r>
        <w:rPr>
          <w:rFonts w:cs="黑体" w:asciiTheme="minorEastAsia" w:hAnsiTheme="minorEastAsia" w:eastAsiaTheme="minorEastAsia"/>
          <w:spacing w:val="-7"/>
          <w:sz w:val="22"/>
          <w:szCs w:val="22"/>
        </w:rPr>
      </w:r>
      <w:r>
        <w:rPr>
          <w:rFonts w:hint="eastAsia" w:cs="黑体" w:asciiTheme="minorEastAsia" w:hAnsiTheme="minorEastAsia" w:eastAsiaTheme="minorEastAsia"/>
          <w:spacing w:val="-17"/>
          <w:sz w:val="22"/>
          <w:szCs w:val="22"/>
        </w:rPr>
      </w:r>
      <w:r>
        <w:rPr>
          <w:rFonts w:cs="黑体" w:asciiTheme="minorEastAsia" w:hAnsiTheme="minorEastAsia" w:eastAsiaTheme="minorEastAsia"/>
          <w:spacing w:val="-7"/>
          <w:sz w:val="22"/>
          <w:szCs w:val="22"/>
        </w:rPr>
      </w:r>
      <w:r>
        <w:rPr>
          <w:rFonts w:hint="eastAsia" w:cs="黑体" w:asciiTheme="minorEastAsia" w:hAnsiTheme="minorEastAsia" w:eastAsiaTheme="minorEastAsia"/>
          <w:spacing w:val="-17"/>
          <w:sz w:val="22"/>
          <w:szCs w:val="22"/>
        </w:rPr>
      </w:r>
      <w:r>
        <w:rPr>
          <w:rFonts w:cs="黑体" w:asciiTheme="minorEastAsia" w:hAnsiTheme="minorEastAsia" w:eastAsiaTheme="minorEastAsia"/>
          <w:spacing w:val="-7"/>
          <w:sz w:val="22"/>
          <w:szCs w:val="22"/>
        </w:rPr>
      </w:r>
      <w:r>
        <w:rPr>
          <w:rFonts w:hint="eastAsia" w:cs="黑体" w:asciiTheme="minorEastAsia" w:hAnsiTheme="minorEastAsia" w:eastAsiaTheme="minorEastAsia"/>
          <w:spacing w:val="-16"/>
          <w:sz w:val="22"/>
          <w:szCs w:val="22"/>
        </w:rPr>
      </w:r>
      <w:r>
        <w:rPr>
          <w:rFonts w:cs="黑体" w:asciiTheme="minorEastAsia" w:hAnsiTheme="minorEastAsia" w:eastAsiaTheme="minorEastAsia"/>
          <w:spacing w:val="-16"/>
          <w:sz w:val="22"/>
          <w:szCs w:val="22"/>
        </w:rPr>
      </w:r>
      <w:r>
        <w:rPr>
          <w:rFonts w:hint="eastAsia" w:cs="黑体" w:asciiTheme="minorEastAsia" w:hAnsiTheme="minorEastAsia" w:eastAsiaTheme="minorEastAsia"/>
          <w:spacing w:val="-17"/>
          <w:sz w:val="22"/>
          <w:szCs w:val="22"/>
        </w:rPr>
      </w:r>
      <w:r>
        <w:rPr>
          <w:rFonts w:hint="eastAsia" w:cs="Times New Roman" w:asciiTheme="minorEastAsia" w:hAnsiTheme="minorEastAsia" w:eastAsiaTheme="minorEastAsia"/>
          <w:sz w:val="22"/>
          <w:szCs w:val="22"/>
          <w:u w:val="single"/>
        </w:rPr>
      </w:r>
    </w:p>
    <w:p>
      <w:pPr>
        <w:pStyle w:val="10"/>
        <w:tabs>
          <w:tab w:val="left" w:pos="2993"/>
          <w:tab w:val="left" w:pos="3553"/>
          <w:tab w:val="left" w:pos="7570"/>
          <w:tab w:val="left" w:pos="7670"/>
          <w:tab w:val="left" w:pos="7750"/>
        </w:tabs>
        <w:overflowPunct w:val="0"/>
        <w:spacing w:before="0" w:line="420" w:lineRule="exact"/>
        <w:ind w:hanging="1"/>
        <w:jc w:val="both"/>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{甲方代表</w:t>
      </w:r>
      <w:r>
        <w:rPr>
          <w:rFonts w:hint="eastAsia" w:cs="Times New Roman" w:asciiTheme="minorEastAsia" w:hAnsiTheme="minorEastAsia" w:eastAsiaTheme="minorEastAsia"/>
          <w:sz w:val="22"/>
          <w:szCs w:val="22"/>
          <w:u w:val="single"/>
        </w:rPr>
        <w:t>}：{职务}：</w:t>
      </w:r>
      <w:r>
        <w:rPr>
          <w:rFonts w:hint="eastAsia" w:cs="黑体" w:asciiTheme="minorEastAsia" w:hAnsiTheme="minorEastAsia" w:eastAsiaTheme="minorEastAsia"/>
          <w:sz w:val="22"/>
          <w:szCs w:val="22"/>
        </w:rPr>
      </w:r>
      <w:r>
        <w:rPr>
          <w:rFonts w:hint="eastAsia" w:cs="Times New Roman" w:asciiTheme="minorEastAsia" w:hAnsiTheme="minorEastAsia" w:eastAsiaTheme="minorEastAsia"/>
          <w:sz w:val="22"/>
          <w:szCs w:val="22"/>
          <w:u w:val="single"/>
        </w:rPr>
      </w:r>
    </w:p>
    <w:p>
      <w:pPr>
        <w:pStyle w:val="10"/>
        <w:tabs>
          <w:tab w:val="left" w:pos="2993"/>
          <w:tab w:val="left" w:pos="3553"/>
          <w:tab w:val="left" w:pos="7570"/>
          <w:tab w:val="left" w:pos="7670"/>
          <w:tab w:val="left" w:pos="7750"/>
        </w:tabs>
        <w:overflowPunct w:val="0"/>
        <w:spacing w:before="0" w:line="420" w:lineRule="exact"/>
        <w:ind w:hanging="1"/>
        <w:jc w:val="both"/>
        <w:rPr>
          <w:rFonts w:cs="Times New Roman" w:asciiTheme="minorEastAsia" w:hAnsiTheme="minorEastAsia" w:eastAsiaTheme="minorEastAsia"/>
          <w:w w:val="38"/>
          <w:sz w:val="22"/>
          <w:szCs w:val="22"/>
          <w:u w:val="single"/>
        </w:rPr>
      </w:pP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t>{联系电话}</w:t>
      </w:r>
    </w:p>
    <w:p>
      <w:pPr>
        <w:pStyle w:val="10"/>
        <w:tabs>
          <w:tab w:val="left" w:pos="2993"/>
          <w:tab w:val="left" w:pos="3970"/>
          <w:tab w:val="left" w:pos="6785"/>
          <w:tab w:val="left" w:pos="6928"/>
          <w:tab w:val="left" w:pos="7033"/>
        </w:tabs>
        <w:overflowPunct w:val="0"/>
        <w:spacing w:before="0" w:line="420" w:lineRule="exact"/>
        <w:ind w:hanging="1"/>
        <w:jc w:val="both"/>
        <w:rPr>
          <w:rFonts w:cs="Times New Roman" w:asciiTheme="minorEastAsia" w:hAnsiTheme="minorEastAsia" w:eastAsiaTheme="minorEastAsia"/>
          <w:spacing w:val="50"/>
          <w:sz w:val="22"/>
          <w:szCs w:val="22"/>
        </w:rPr>
      </w:pPr>
      <w:r>
        <w:rPr>
          <w:rFonts w:hint="eastAsia" w:cs="黑体" w:asciiTheme="minorEastAsia" w:hAnsiTheme="minorEastAsia" w:eastAsiaTheme="minorEastAsia"/>
          <w:sz w:val="22"/>
          <w:szCs w:val="22"/>
        </w:rPr>
        <w:t>身份证号：</w:t>
      </w:r>
      <w:r>
        <w:rPr>
          <w:rFonts w:hint="eastAsia" w:cs="Times New Roman" w:asciiTheme="minorEastAsia" w:hAnsiTheme="minorEastAsia" w:eastAsiaTheme="minorEastAsia"/>
          <w:sz w:val="22"/>
          <w:szCs w:val="22"/>
          <w:u w:val="single"/>
        </w:rPr>
        <w:t xml:space="preserve"> {身份证号}</w:t>
      </w: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通讯地址：</w:t>
      </w:r>
      <w:r>
        <w:rPr>
          <w:rFonts w:hint="eastAsia" w:cs="Times New Roman" w:asciiTheme="minorEastAsia" w:hAnsiTheme="minorEastAsia" w:eastAsiaTheme="minorEastAsia"/>
          <w:sz w:val="22"/>
          <w:szCs w:val="22"/>
          <w:u w:val="single"/>
        </w:rPr>
        <w:t>{通讯地址}</w:t>
      </w: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rPr>
      </w:pPr>
      <w:r>
        <w:rPr>
          <w:rFonts w:hint="eastAsia" w:cs="黑体" w:asciiTheme="minorEastAsia" w:hAnsiTheme="minorEastAsia" w:eastAsiaTheme="minorEastAsia"/>
          <w:sz w:val="22"/>
          <w:szCs w:val="22"/>
        </w:rPr>
        <w:t>邮政编码：</w:t>
      </w:r>
      <w:r>
        <w:rPr>
          <w:rFonts w:hint="eastAsia" w:cs="Times New Roman" w:asciiTheme="minorEastAsia" w:hAnsiTheme="minorEastAsia" w:eastAsiaTheme="minorEastAsia"/>
          <w:sz w:val="22"/>
          <w:szCs w:val="22"/>
          <w:u w:val="single"/>
        </w:rPr>
        <w:t>{邮政编码}</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{乙方（物业服务人）</w:t>
      </w:r>
      <w:r>
        <w:rPr>
          <w:rFonts w:hint="eastAsia" w:cs="Times New Roman" w:asciiTheme="minorEastAsia" w:hAnsiTheme="minorEastAsia" w:eastAsiaTheme="minorEastAsia"/>
          <w:sz w:val="22"/>
          <w:szCs w:val="22"/>
          <w:u w:val="single"/>
        </w:rPr>
        <w:t>：{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rPr>
      </w:pPr>
      <w:r>
        <w:rPr>
          <w:rFonts w:hint="eastAsia" w:cs="黑体" w:asciiTheme="minorEastAsia" w:hAnsiTheme="minorEastAsia" w:eastAsiaTheme="minorEastAsia"/>
          <w:sz w:val="22"/>
          <w:szCs w:val="22"/>
        </w:rPr>
        <w:t>统一社会信用代码：</w:t>
      </w:r>
      <w:r>
        <w:rPr>
          <w:rFonts w:hint="eastAsia" w:cs="Times New Roman" w:asciiTheme="minorEastAsia" w:hAnsiTheme="minorEastAsia" w:eastAsiaTheme="minorEastAsia"/>
          <w:sz w:val="22"/>
          <w:szCs w:val="22"/>
          <w:u w:val="single"/>
        </w:rPr>
        <w:t>{统一社会信用代码}</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法定代表人：</w:t>
      </w:r>
      <w:r>
        <w:rPr>
          <w:rFonts w:hint="eastAsia" w:cs="黑体" w:asciiTheme="minorEastAsia" w:hAnsiTheme="minorEastAsia" w:eastAsiaTheme="minorEastAsia"/>
          <w:sz w:val="22"/>
          <w:szCs w:val="22"/>
          <w:u w:val="single"/>
        </w:rPr>
        <w:t>{</w:t>
      </w:r>
      <w:r>
        <w:rPr>
          <w:rFonts w:hint="eastAsia" w:cs="Times New Roman" w:asciiTheme="minorEastAsia" w:hAnsiTheme="minorEastAsia" w:eastAsiaTheme="minorEastAsia"/>
          <w:sz w:val="22"/>
          <w:szCs w:val="22"/>
          <w:u w:val="single"/>
        </w:rPr>
        <w:t>法定代表人} 联系电话：{</w:t>
      </w: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委托代理人：</w:t>
      </w:r>
      <w:r>
        <w:rPr>
          <w:rFonts w:hint="eastAsia" w:cs="Times New Roman" w:asciiTheme="minorEastAsia" w:hAnsiTheme="minorEastAsia" w:eastAsiaTheme="minorEastAsia"/>
          <w:sz w:val="22"/>
          <w:szCs w:val="22"/>
          <w:u w:val="single"/>
        </w:rPr>
        <w:t>{委托代理人} 联系电话：{</w:t>
      </w: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b/>
          <w:sz w:val="22"/>
          <w:szCs w:val="22"/>
          <w:u w:val="single"/>
        </w:rPr>
      </w:pPr>
      <w:r>
        <w:rPr>
          <w:rFonts w:hint="eastAsia" w:cs="黑体" w:asciiTheme="minorEastAsia" w:hAnsiTheme="minorEastAsia" w:eastAsiaTheme="minorEastAsia"/>
          <w:sz w:val="22"/>
          <w:szCs w:val="22"/>
        </w:rPr>
        <w:t>通讯地址：</w:t>
      </w:r>
      <w:r>
        <w:rPr>
          <w:rFonts w:hint="eastAsia" w:cs="Times New Roman" w:asciiTheme="minorEastAsia" w:hAnsiTheme="minorEastAsia" w:eastAsiaTheme="minorEastAsia"/>
          <w:sz w:val="22"/>
          <w:szCs w:val="22"/>
          <w:u w:val="single"/>
        </w:rPr>
        <w:t>{通讯地址}</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邮政编码：</w:t>
      </w:r>
      <w:r>
        <w:rPr>
          <w:rFonts w:hint="eastAsia" w:cs="Times New Roman" w:asciiTheme="minorEastAsia" w:hAnsiTheme="minorEastAsia" w:eastAsiaTheme="minorEastAsia"/>
          <w:sz w:val="22"/>
          <w:szCs w:val="22"/>
          <w:u w:val="single"/>
        </w:rPr>
        <w:t>{邮政编码}</w:t>
      </w:r>
    </w:p>
    <w:p>
      <w:pPr>
        <w:pStyle w:val="10"/>
        <w:overflowPunct w:val="0"/>
        <w:spacing w:before="0" w:line="420" w:lineRule="exact"/>
        <w:jc w:val="both"/>
        <w:rPr>
          <w:rFonts w:cs="Times New Roman"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以[公开招标方式][邀请招标方式][协议方式]选聘乙方提供物业服务，根据《中华人民共和国民法典》《物业管理条例》《吉林省物业管理条例》等有关法律法规的规定，在自愿、平等、公平、诚实信用的基础上，订立本合同。本合同对物业服务人和业主具有法律约束力。物业服务人按照合同约定提供物业服务后，业主按照合同约定承担支付物业服务费等相应责任并遵守管理规约、业主大会议事规则及物业管理制度。</w:t>
      </w:r>
    </w:p>
    <w:p>
      <w:pPr>
        <w:pStyle w:val="10"/>
        <w:overflowPunct w:val="0"/>
        <w:spacing w:before="0" w:line="420" w:lineRule="exact"/>
        <w:ind w:firstLine="442" w:firstLineChars="200"/>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第一部分{物业项目基本情况}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第一条</w:t>
      </w:r>
      <w:r>
        <w:rPr>
          <w:rFonts w:hint="eastAsia" w:cs="仿宋_GB2312" w:asciiTheme="minorEastAsia" w:hAnsiTheme="minorEastAsia" w:eastAsiaTheme="minorEastAsia"/>
          <w:sz w:val="22"/>
          <w:szCs w:val="22"/>
        </w:rPr>
        <w:t xml:space="preserve"> 物业项目基本情况：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物业项目名称：</w:t>
      </w:r>
      <w:r>
        <w:rPr>
          <w:rFonts w:hint="eastAsia" w:cs="Times New Roman" w:asciiTheme="minorEastAsia" w:hAnsiTheme="minorEastAsia" w:eastAsiaTheme="minorEastAsia"/>
          <w:sz w:val="22"/>
          <w:szCs w:val="22"/>
          <w:u w:val="single"/>
        </w:rPr>
        <w:t>{物业项目名称}；</w:t>
      </w:r>
      <w:r>
        <w:rPr>
          <w:rFonts w:hint="eastAsia" w:cs="Times New Roman"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物业项目类型：</w:t>
      </w:r>
      <w:r>
        <w:rPr>
          <w:rFonts w:hint="eastAsia" w:cs="Times New Roman" w:asciiTheme="minorEastAsia" w:hAnsiTheme="minorEastAsia" w:eastAsiaTheme="minorEastAsia"/>
          <w:sz w:val="22"/>
          <w:szCs w:val="22"/>
          <w:u w:val="single"/>
        </w:rPr>
        <w:t>{物业项目类型}；</w:t>
      </w:r>
      <w:r>
        <w:rPr>
          <w:rFonts w:hint="eastAsia" w:cs="Times New Roman"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坐落位置：</w:t>
      </w:r>
      <w:r>
        <w:rPr>
          <w:rFonts w:hint="eastAsia" w:cs="Times New Roman" w:asciiTheme="minorEastAsia" w:hAnsiTheme="minorEastAsia" w:eastAsiaTheme="minorEastAsia"/>
          <w:sz w:val="22"/>
          <w:szCs w:val="22"/>
          <w:u w:val="single"/>
        </w:rPr>
        <w:t>{坐落位置}；</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建筑面积：</w:t>
      </w:r>
      <w:r>
        <w:rPr>
          <w:rFonts w:hint="eastAsia" w:cs="Times New Roman" w:asciiTheme="minorEastAsia" w:hAnsiTheme="minorEastAsia" w:eastAsiaTheme="minorEastAsia"/>
          <w:sz w:val="22"/>
          <w:szCs w:val="22"/>
          <w:u w:val="single"/>
        </w:rPr>
        <w:t>{建筑面积}；</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物业服务区域四至：{四至范围}</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东至：</w:t>
      </w:r>
      <w:r>
        <w:rPr>
          <w:rFonts w:hint="eastAsia" w:cs="Times New Roman" w:asciiTheme="minorEastAsia" w:hAnsiTheme="minorEastAsia" w:eastAsiaTheme="minorEastAsia"/>
          <w:sz w:val="22"/>
          <w:szCs w:val="22"/>
          <w:u w:val="single"/>
        </w:rPr>
        <w:t xml:space="preserve"> {东至} ；</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南至：</w:t>
      </w:r>
      <w:r>
        <w:rPr>
          <w:rFonts w:hint="eastAsia" w:cs="Times New Roman" w:asciiTheme="minorEastAsia" w:hAnsiTheme="minorEastAsia" w:eastAsiaTheme="minorEastAsia"/>
          <w:sz w:val="22"/>
          <w:szCs w:val="22"/>
          <w:u w:val="single"/>
        </w:rPr>
        <w:t xml:space="preserve"> {南至位置} ；</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西至：</w:t>
      </w:r>
      <w:r>
        <w:rPr>
          <w:rFonts w:hint="eastAsia" w:cs="Times New Roman" w:asciiTheme="minorEastAsia" w:hAnsiTheme="minorEastAsia" w:eastAsiaTheme="minorEastAsia"/>
          <w:sz w:val="22"/>
          <w:szCs w:val="22"/>
          <w:u w:val="single"/>
        </w:rPr>
        <w:t xml:space="preserve"> {西至} ；</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北至：</w:t>
      </w:r>
      <w:r>
        <w:rPr>
          <w:rFonts w:hint="eastAsia" w:cs="Times New Roman" w:asciiTheme="minorEastAsia" w:hAnsiTheme="minorEastAsia" w:eastAsiaTheme="minorEastAsia"/>
          <w:sz w:val="22"/>
          <w:szCs w:val="22"/>
          <w:u w:val="single"/>
        </w:rPr>
        <w:t xml:space="preserve"> {北至} 。</w:t>
      </w:r>
      <w:r>
        <w:rPr>
          <w:rFonts w:hint="eastAsia" w:cs="仿宋_GB2312" w:asciiTheme="minorEastAsia" w:hAnsiTheme="minorEastAsia" w:eastAsiaTheme="minorEastAsia"/>
          <w:sz w:val="22"/>
          <w:szCs w:val="22"/>
        </w:rPr>
      </w:r>
    </w:p>
    <w:p>
      <w:pPr>
        <w:pStyle w:val="10"/>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（规划平面图见附件1，物业构成明细见附件2。）</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第二条</w:t>
      </w:r>
      <w:r>
        <w:rPr>
          <w:rFonts w:hint="eastAsia" w:cs="仿宋_GB2312" w:asciiTheme="minorEastAsia" w:hAnsiTheme="minorEastAsia" w:eastAsiaTheme="minorEastAsia"/>
          <w:sz w:val="22"/>
          <w:szCs w:val="22"/>
        </w:rPr>
        <w:t xml:space="preserve">  物业服务用房主要用于{物业服务用途}客服接待、项目档案资料保存、工具物料存放、人员值班备勤、业主大会及业主委员会办公用房等。</w:t>
      </w:r>
    </w:p>
    <w:p>
      <w:pPr>
        <w:pStyle w:val="10"/>
        <w:overflowPunct w:val="0"/>
        <w:spacing w:before="0" w:line="420" w:lineRule="exact"/>
        <w:ind w:firstLine="440" w:firstLineChars="200"/>
        <w:jc w:val="distribute"/>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物业服务用房建筑面积为</w:t>
      </w:r>
      <w:r>
        <w:rPr>
          <w:rFonts w:hint="eastAsia" w:cs="仿宋_GB2312" w:asciiTheme="minorEastAsia" w:hAnsiTheme="minorEastAsia" w:eastAsiaTheme="minorEastAsia"/>
          <w:sz w:val="22"/>
          <w:szCs w:val="22"/>
          <w:u w:val="single"/>
        </w:rPr>
        <w:t>{物业服</w:t>
      </w:r>
      <w:r>
        <w:rPr>
          <w:rFonts w:hint="eastAsia" w:cs="仿宋_GB2312" w:asciiTheme="minorEastAsia" w:hAnsiTheme="minorEastAsia" w:eastAsiaTheme="minorEastAsia"/>
          <w:sz w:val="22"/>
          <w:szCs w:val="22"/>
        </w:rPr>
        <w:t>务用房建筑面</w:t>
      </w:r>
      <w:r>
        <w:rPr>
          <w:rFonts w:hint="eastAsia" w:cs="仿宋_GB2312" w:asciiTheme="minorEastAsia" w:hAnsiTheme="minorEastAsia" w:eastAsiaTheme="minorEastAsia"/>
          <w:sz w:val="22"/>
          <w:szCs w:val="22"/>
          <w:u w:val="single"/>
        </w:rPr>
        <w:t>积}平</w:t>
      </w:r>
      <w:r>
        <w:rPr>
          <w:rFonts w:hint="eastAsia" w:cs="仿宋_GB2312" w:asciiTheme="minorEastAsia" w:hAnsiTheme="minorEastAsia" w:eastAsiaTheme="minorEastAsia"/>
          <w:sz w:val="22"/>
          <w:szCs w:val="22"/>
        </w:rPr>
        <w:t>方米，位于{号楼}{幢</w:t>
      </w:r>
      <w:r>
        <w:rPr>
          <w:rFonts w:hint="eastAsia" w:cs="仿宋_GB2312" w:asciiTheme="minorEastAsia" w:hAnsiTheme="minorEastAsia" w:eastAsiaTheme="minorEastAsia"/>
          <w:sz w:val="22"/>
          <w:szCs w:val="22"/>
          <w:u w:val="single"/>
        </w:rPr>
        <w:t>}{座}</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楼层}{</w:t>
      </w:r>
      <w:r>
        <w:rPr>
          <w:rFonts w:hint="eastAsia" w:cs="仿宋_GB2312" w:asciiTheme="minorEastAsia" w:hAnsiTheme="minorEastAsia" w:eastAsiaTheme="minorEastAsia"/>
          <w:sz w:val="22"/>
          <w:szCs w:val="22"/>
        </w:rPr>
        <w:t>单元</w:t>
      </w:r>
      <w:r>
        <w:rPr>
          <w:rFonts w:hint="eastAsia" w:cs="仿宋_GB2312" w:asciiTheme="minorEastAsia" w:hAnsiTheme="minorEastAsia" w:eastAsiaTheme="minorEastAsia"/>
          <w:sz w:val="22"/>
          <w:szCs w:val="22"/>
          <w:u w:val="single"/>
        </w:rPr>
        <w:t>}{号}</w:t>
      </w:r>
      <w:r>
        <w:rPr>
          <w:rFonts w:hint="eastAsia" w:cs="仿宋_GB2312" w:asciiTheme="minorEastAsia" w:hAnsiTheme="minorEastAsia" w:eastAsiaTheme="minorEastAsia"/>
          <w:sz w:val="22"/>
          <w:szCs w:val="22"/>
        </w:rPr>
        <w:t>，其中业主大会及业主委员会办公用房建筑面积为{</w:t>
      </w:r>
      <w:r>
        <w:rPr>
          <w:rFonts w:hint="eastAsia" w:cs="仿宋_GB2312" w:asciiTheme="minorEastAsia" w:hAnsiTheme="minorEastAsia" w:eastAsiaTheme="minorEastAsia"/>
          <w:sz w:val="22"/>
          <w:szCs w:val="22"/>
          <w:u w:val="single"/>
        </w:rPr>
        <w:t>业主大会</w:t>
      </w:r>
      <w:r>
        <w:rPr>
          <w:rFonts w:hint="eastAsia" w:cs="仿宋_GB2312" w:asciiTheme="minorEastAsia" w:hAnsiTheme="minorEastAsia" w:eastAsiaTheme="minorEastAsia"/>
          <w:sz w:val="22"/>
          <w:szCs w:val="22"/>
        </w:rPr>
        <w:t>及业主委员会</w:t>
      </w:r>
      <w:r>
        <w:rPr>
          <w:rFonts w:hint="eastAsia" w:cs="仿宋_GB2312" w:asciiTheme="minorEastAsia" w:hAnsiTheme="minorEastAsia" w:eastAsiaTheme="minorEastAsia"/>
          <w:sz w:val="22"/>
          <w:szCs w:val="22"/>
          <w:u w:val="single"/>
        </w:rPr>
        <w:t>办公用房</w:t>
      </w:r>
      <w:r>
        <w:rPr>
          <w:rFonts w:hint="eastAsia" w:cs="仿宋_GB2312" w:asciiTheme="minorEastAsia" w:hAnsiTheme="minorEastAsia" w:eastAsiaTheme="minorEastAsia"/>
          <w:sz w:val="22"/>
          <w:szCs w:val="22"/>
        </w:rPr>
        <w:t>建筑面积}平方米，位于{号楼}{幢}{座}</w:t>
      </w:r>
    </w:p>
    <w:p>
      <w:pPr>
        <w:pStyle w:val="10"/>
        <w:overflowPunct w:val="0"/>
        <w:spacing w:before="0" w:line="420" w:lineRule="exact"/>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 </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w:t>
      </w:r>
      <w:r>
        <w:rPr>
          <w:rFonts w:hint="eastAsia" w:cs="仿宋_GB2312" w:asciiTheme="minorEastAsia" w:hAnsiTheme="minorEastAsia" w:eastAsiaTheme="minorEastAsia"/>
          <w:sz w:val="22"/>
          <w:szCs w:val="22"/>
        </w:rPr>
      </w:r>
      <w:r>
        <w:rPr>
          <w:rFonts w:hint="eastAsia" w:cs="仿宋_GB2312" w:asciiTheme="minorEastAsia" w:hAnsiTheme="minorEastAsia" w:eastAsiaTheme="minorEastAsia"/>
          <w:sz w:val="22"/>
          <w:szCs w:val="22"/>
          <w:u w:val="single"/>
        </w:rPr>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（注：{物业服务用房数量}处物业服务用房为多处时，双方可自行增加以上内容）</w:t>
      </w:r>
    </w:p>
    <w:p>
      <w:pPr>
        <w:pStyle w:val="5"/>
        <w:spacing w:line="420" w:lineRule="exact"/>
        <w:ind w:left="0"/>
        <w:jc w:val="center"/>
        <w:rPr>
          <w:rFonts w:cs="仿宋_GB2312" w:asciiTheme="minorEastAsia" w:hAnsiTheme="minorEastAsia" w:eastAsiaTheme="minorEastAsia"/>
          <w:b/>
          <w:bCs/>
          <w:i w:val="0"/>
          <w:iCs w:val="0"/>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第二部分  {物业服务内容和标准}</w:t>
      </w:r>
    </w:p>
    <w:p>
      <w:pPr>
        <w:spacing w:line="420" w:lineRule="exact"/>
        <w:rPr>
          <w:rFonts w:asciiTheme="minorEastAsia" w:hAnsiTheme="minorEastAsia" w:eastAsiaTheme="minorEastAsia"/>
        </w:rPr>
      </w:pPr>
    </w:p>
    <w:p>
      <w:pPr>
        <w:pStyle w:val="10"/>
        <w:tabs>
          <w:tab w:val="left" w:pos="2153"/>
          <w:tab w:val="left" w:pos="6720"/>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第三条</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pacing w:val="12"/>
          <w:sz w:val="22"/>
          <w:szCs w:val="22"/>
        </w:rPr>
        <w:t>乙方指定物业服务项目负责人为</w:t>
      </w:r>
      <w:r>
        <w:rPr>
          <w:rFonts w:hint="eastAsia" w:cs="仿宋_GB2312" w:asciiTheme="minorEastAsia" w:hAnsiTheme="minorEastAsia" w:eastAsiaTheme="minorEastAsia"/>
          <w:spacing w:val="11"/>
          <w:sz w:val="22"/>
          <w:szCs w:val="22"/>
        </w:rPr>
        <w:t>：</w:t>
      </w:r>
      <w:r>
        <w:rPr>
          <w:rFonts w:hint="eastAsia" w:cs="仿宋_GB2312" w:asciiTheme="minorEastAsia" w:hAnsiTheme="minorEastAsia" w:eastAsiaTheme="minorEastAsia"/>
          <w:spacing w:val="11"/>
          <w:sz w:val="22"/>
          <w:szCs w:val="22"/>
          <w:u w:val="single"/>
        </w:rPr>
        <w:t>{项目负责人}，</w:t>
      </w:r>
      <w:r>
        <w:rPr>
          <w:rFonts w:hint="eastAsia" w:cs="仿宋_GB2312" w:asciiTheme="minorEastAsia" w:hAnsiTheme="minorEastAsia" w:eastAsiaTheme="minorEastAsia"/>
          <w:spacing w:val="12"/>
          <w:sz w:val="22"/>
          <w:szCs w:val="22"/>
        </w:rPr>
        <w:t>联系电</w:t>
      </w:r>
      <w:r>
        <w:rPr>
          <w:rFonts w:hint="eastAsia" w:cs="仿宋_GB2312" w:asciiTheme="minorEastAsia" w:hAnsiTheme="minorEastAsia" w:eastAsiaTheme="minorEastAsia"/>
          <w:sz w:val="22"/>
          <w:szCs w:val="22"/>
        </w:rPr>
        <w:t>话：{</w:t>
      </w:r>
      <w:r>
        <w:rPr>
          <w:rFonts w:hint="eastAsia" w:cs="仿宋_GB2312" w:asciiTheme="minorEastAsia" w:hAnsiTheme="minorEastAsia" w:eastAsiaTheme="minorEastAsia"/>
          <w:sz w:val="22"/>
          <w:szCs w:val="22"/>
          <w:u w:val="single"/>
        </w:rPr>
        <w:t>联系电话}。乙方更换项目负</w:t>
      </w:r>
      <w:r>
        <w:rPr>
          <w:rFonts w:hint="eastAsia" w:cs="仿宋_GB2312" w:asciiTheme="minorEastAsia" w:hAnsiTheme="minorEastAsia" w:eastAsiaTheme="minorEastAsia"/>
          <w:sz w:val="22"/>
          <w:szCs w:val="22"/>
        </w:rPr>
        <w:t>责人或联系方式的，应当于7日内在本物业服</w:t>
      </w:r>
      <w:r>
        <w:rPr>
          <w:rFonts w:hint="default" w:cs="仿宋_GB2312" w:asciiTheme="minorEastAsia" w:hAnsiTheme="minorEastAsia" w:eastAsiaTheme="minorEastAsia"/>
          <w:sz w:val="22"/>
          <w:szCs w:val="22"/>
          <w:lang w:val="en-US"/>
        </w:rPr>
        <w:t>务</w:t>
      </w:r>
      <w:r>
        <w:rPr>
          <w:rFonts w:hint="eastAsia" w:cs="仿宋_GB2312" w:asciiTheme="minorEastAsia" w:hAnsiTheme="minorEastAsia" w:eastAsiaTheme="minorEastAsia"/>
          <w:sz w:val="22"/>
          <w:szCs w:val="22"/>
        </w:rPr>
        <w:t>区域内的显著位置公示。</w:t>
      </w:r>
    </w:p>
    <w:p>
      <w:pPr>
        <w:overflowPunct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第四条</w:t>
      </w:r>
      <w:r>
        <w:rPr>
          <w:rFonts w:hint="eastAsia" w:cs="仿宋_GB2312" w:asciiTheme="minorEastAsia" w:hAnsiTheme="minorEastAsia" w:eastAsiaTheme="minorEastAsia"/>
        </w:rPr>
        <w:t xml:space="preserve">  乙方提供的物业服务包括以下内容：</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1.物业服务区域内物业共用部位</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3</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，共用设施设备</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4</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及公共区域的使用管理及维修养护；</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2.物业服务区域内物业共用部位、共用设施设备及公共区域的保洁服务及卫生的管理；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3.物业服务区域内景观的养护和管理；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4.物业服务区域内公共秩序维护和管理；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5.物业服务区域内绿化养护和管理；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6.物业服务区域内车辆（机动车和非机动车）行驶、停放和经营管理；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7.供电、供水、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8.物业服务区域内日常安全巡查服务；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9.物业服务区域内维修、更新等费用的账务管理，物业档案资料的保管；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10.物业服务区域内业主（物业使用人）装饰、装修的行为管理；</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11.业主入住时的交房、验房及相关书面告知和签字手续</w:t>
      </w:r>
      <w:r>
        <w:rPr>
          <w:rFonts w:hint="eastAsia" w:cs="仿宋_GB2312" w:asciiTheme="minorEastAsia" w:hAnsiTheme="minorEastAsia" w:eastAsiaTheme="minorEastAsia"/>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pStyle w:val="10"/>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12.其他物业服务事项：</w:t>
      </w:r>
      <w:r>
        <w:rPr>
          <w:rFonts w:hint="eastAsia" w:cs="仿宋_GB2312" w:asciiTheme="minorEastAsia" w:hAnsiTheme="minorEastAsia" w:eastAsiaTheme="minorEastAsia"/>
          <w:sz w:val="22"/>
          <w:szCs w:val="22"/>
          <w:u w:val="single"/>
        </w:rPr>
        <w:t>{其他物业服务事项}。</w:t>
      </w:r>
      <w:r>
        <w:rPr>
          <w:rFonts w:hint="eastAsia" w:cs="仿宋_GB2312" w:asciiTheme="minorEastAsia" w:hAnsiTheme="minorEastAsia" w:eastAsiaTheme="minorEastAsia"/>
          <w:sz w:val="22"/>
          <w:szCs w:val="22"/>
        </w:rPr>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第五条</w:t>
      </w:r>
      <w:r>
        <w:rPr>
          <w:rFonts w:hint="eastAsia" w:cs="仿宋_GB2312" w:asciiTheme="minorEastAsia" w:hAnsiTheme="minorEastAsia" w:eastAsiaTheme="minorEastAsia"/>
        </w:rPr>
        <w:t xml:space="preserve">  乙方应当按照现行《吉林省物业服务标准》（DB22/T5133-2022），制定本物业服务区域的《物业服务内容和标准》（见附件5）。合同履行过程中如有新的标准实施，乙方应当在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{修订天数}   日内按新标准修订《物业服务内容和标准》，并予以执行。</w:t>
      </w:r>
    </w:p>
    <w:p>
      <w:pPr>
        <w:overflowPunct w:val="0"/>
        <w:spacing w:line="420" w:lineRule="exact"/>
        <w:ind w:firstLine="440" w:firstLineChars="200"/>
        <w:jc w:val="both"/>
        <w:rPr>
          <w:rFonts w:cs="仿宋_GB2312" w:asciiTheme="minorEastAsia" w:hAnsiTheme="minorEastAsia" w:eastAsiaTheme="minorEastAsia"/>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第三部分  物业服务期限</w:t>
      </w:r>
    </w:p>
    <w:p>
      <w:pPr>
        <w:pStyle w:val="2"/>
        <w:spacing w:line="420" w:lineRule="exact"/>
        <w:ind w:firstLine="958"/>
        <w:rPr>
          <w:rFonts w:cs="仿宋_GB2312" w:asciiTheme="minorEastAsia" w:hAnsiTheme="minorEastAsia" w:eastAsiaTheme="minorEastAsia"/>
          <w:sz w:val="22"/>
          <w:szCs w:val="22"/>
        </w:rPr>
      </w:pPr>
    </w:p>
    <w:p>
      <w:pPr>
        <w:pStyle w:val="2"/>
        <w:spacing w:line="420" w:lineRule="exact"/>
        <w:ind w:firstLine="640" w:firstLineChars="200"/>
        <w:rPr>
          <w:rFonts w:cs="仿宋_GB2312" w:asciiTheme="minorEastAsia" w:hAnsiTheme="minorEastAsia" w:eastAsiaTheme="minorEastAsia"/>
          <w:sz w:val="22"/>
          <w:szCs w:val="22"/>
        </w:rPr>
      </w:pPr>
      <w:r>
        <w:rPr>
          <w:rFonts w:hint="eastAsia" w:cs="黑体" w:asciiTheme="minorEastAsia" w:hAnsiTheme="minorEastAsia" w:eastAsiaTheme="minorEastAsia"/>
        </w:rPr>
        <w:t>第六条</w:t>
      </w:r>
      <w:r>
        <w:rPr>
          <w:rFonts w:hint="eastAsia" w:cs="仿宋_GB2312" w:asciiTheme="minorEastAsia" w:hAnsiTheme="minorEastAsia" w:eastAsiaTheme="minorEastAsia"/>
        </w:rPr>
        <w:t xml:space="preserve">  本合同期限自</w:t>
      </w:r>
      <w:r>
        <w:rPr>
          <w:rFonts w:hint="eastAsia" w:cs="仿宋_GB2312" w:asciiTheme="minorEastAsia" w:hAnsiTheme="minorEastAsia" w:eastAsiaTheme="minorEastAsia"/>
          <w:u w:val="single"/>
        </w:rPr>
        <w:t>{开始年</w:t>
      </w:r>
      <w:r>
        <w:rPr>
          <w:rFonts w:hint="eastAsia" w:cs="仿宋_GB2312" w:asciiTheme="minorEastAsia" w:hAnsiTheme="minorEastAsia" w:eastAsiaTheme="minorEastAsia"/>
        </w:rPr>
        <w:t>}</w:t>
      </w:r>
      <w:r>
        <w:rPr>
          <w:rFonts w:hint="eastAsia" w:cs="仿宋_GB2312" w:asciiTheme="minorEastAsia" w:hAnsiTheme="minorEastAsia" w:eastAsiaTheme="minorEastAsia"/>
          <w:u w:val="single"/>
        </w:rPr>
        <w:t>年{开始</w:t>
      </w:r>
      <w:r>
        <w:rPr>
          <w:rFonts w:hint="eastAsia" w:cs="仿宋_GB2312" w:asciiTheme="minorEastAsia" w:hAnsiTheme="minorEastAsia" w:eastAsiaTheme="minorEastAsia"/>
        </w:rPr>
        <w:t>月</w:t>
      </w:r>
      <w:r>
        <w:rPr>
          <w:rFonts w:hint="eastAsia" w:cs="仿宋_GB2312" w:asciiTheme="minorEastAsia" w:hAnsiTheme="minorEastAsia" w:eastAsiaTheme="minorEastAsia"/>
          <w:u w:val="single"/>
        </w:rPr>
        <w:t>}月{开</w:t>
      </w:r>
      <w:r>
        <w:rPr>
          <w:rFonts w:hint="eastAsia" w:cs="仿宋_GB2312" w:asciiTheme="minorEastAsia" w:hAnsiTheme="minorEastAsia" w:eastAsiaTheme="minorEastAsia"/>
        </w:rPr>
        <w:t>始日}日</w:t>
      </w:r>
      <w:r>
        <w:rPr>
          <w:rFonts w:hint="eastAsia" w:cs="仿宋_GB2312" w:asciiTheme="minorEastAsia" w:hAnsiTheme="minorEastAsia" w:eastAsiaTheme="minorEastAsia"/>
          <w:u w:val="single"/>
        </w:rPr>
        <w:t>起，至{</w:t>
      </w:r>
      <w:r>
        <w:rPr>
          <w:rFonts w:hint="eastAsia" w:cs="仿宋_GB2312" w:asciiTheme="minorEastAsia" w:hAnsiTheme="minorEastAsia" w:eastAsiaTheme="minorEastAsia"/>
        </w:rPr>
        <w:t>结</w:t>
      </w:r>
      <w:r>
        <w:rPr>
          <w:rFonts w:hint="eastAsia" w:cs="仿宋_GB2312" w:asciiTheme="minorEastAsia" w:hAnsiTheme="minorEastAsia" w:eastAsiaTheme="minorEastAsia"/>
          <w:sz w:val="22"/>
          <w:szCs w:val="22"/>
          <w:u w:val="single"/>
        </w:rPr>
        <w:t>束年}年</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结束月}</w:t>
      </w:r>
      <w:r>
        <w:rPr>
          <w:rFonts w:hint="eastAsia" w:cs="仿宋_GB2312" w:asciiTheme="minorEastAsia" w:hAnsiTheme="minorEastAsia" w:eastAsiaTheme="minorEastAsia"/>
          <w:sz w:val="22"/>
          <w:szCs w:val="22"/>
        </w:rPr>
        <w:t>月{结束日}日止。物业服务期限届满前，业主依法共同决定续聘的，应当与乙方在合同期限届满前续订物业服务合同。</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本合同约定的服务期限届满前，业主或者业主大会依照法定程序共同决定解聘物业服务人的，本合同终止。</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任何一方决定在合同终止后（含因期限届满终止）不再续约的，均应当在期满[90日][60日][30日]前书面通知对方。合同终止后，在业主或者业主大会选聘的新物业服务人或者决定自行管理的业主接管之前，乙方应当继续处理物业服务事项，业主向乙方支付该期间的物业服务费。</w:t>
      </w:r>
    </w:p>
    <w:p>
      <w:pPr>
        <w:spacing w:line="420" w:lineRule="exact"/>
        <w:jc w:val="center"/>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第四部分  物业服务费用</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u w:val="single"/>
        </w:rPr>
      </w:pPr>
      <w:r>
        <w:rPr>
          <w:rFonts w:hint="eastAsia" w:cs="黑体" w:asciiTheme="minorEastAsia" w:hAnsiTheme="minorEastAsia" w:eastAsiaTheme="minorEastAsia"/>
        </w:rPr>
        <w:t>第七条</w:t>
      </w:r>
      <w:r>
        <w:rPr>
          <w:rFonts w:hint="eastAsia" w:cs="仿宋_GB2312" w:asciiTheme="minorEastAsia" w:hAnsiTheme="minorEastAsia" w:eastAsiaTheme="minorEastAsia"/>
        </w:rPr>
        <w:t xml:space="preserve">  本物业服务区域物业服务收费选择以下第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{收费方式}   种方式：</w:t>
      </w:r>
    </w:p>
    <w:p>
      <w:pPr>
        <w:overflowPunct w:val="0"/>
        <w:spacing w:line="420" w:lineRule="exact"/>
        <w:ind w:firstLine="482"/>
        <w:jc w:val="both"/>
        <w:rPr>
          <w:rFonts w:cs="仿宋_GB2312" w:asciiTheme="minorEastAsia" w:hAnsiTheme="minorEastAsia" w:eastAsiaTheme="minorEastAsia"/>
        </w:rPr>
      </w:pPr>
      <w:r>
        <w:rPr>
          <w:rFonts w:hint="eastAsia" w:cs="仿宋_GB2312" w:asciiTheme="minorEastAsia" w:hAnsiTheme="minorEastAsia" w:eastAsiaTheme="minorEastAsia"/>
        </w:rPr>
        <w:t>（一）包干制</w:t>
      </w:r>
    </w:p>
    <w:p>
      <w:pPr>
        <w:overflowPunct w:val="0"/>
        <w:spacing w:line="420" w:lineRule="exact"/>
        <w:ind w:firstLine="482"/>
        <w:jc w:val="both"/>
        <w:rPr>
          <w:rFonts w:cs="仿宋_GB2312" w:asciiTheme="minorEastAsia" w:hAnsiTheme="minorEastAsia" w:eastAsiaTheme="minorEastAsia"/>
        </w:rPr>
      </w:pPr>
      <w:r>
        <w:rPr>
          <w:rFonts w:hint="eastAsia" w:cs="仿宋_GB2312" w:asciiTheme="minorEastAsia" w:hAnsiTheme="minorEastAsia" w:eastAsiaTheme="minorEastAsia"/>
        </w:rPr>
        <w:t>1. 物业服务费由业主按其拥有物业的建筑面积支付，具体标准如下：{物业服务费标准}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{费用标准}</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其他：{价格}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kern w:val="2"/>
        </w:rPr>
        <w:t>乙方按照上述标准收取物业服务费后，不得再向甲方及业主收取与物业服务有</w:t>
      </w:r>
      <w:r>
        <w:rPr>
          <w:rFonts w:hint="eastAsia" w:cs="仿宋_GB2312" w:asciiTheme="minorEastAsia" w:hAnsiTheme="minorEastAsia" w:eastAsiaTheme="minorEastAsia"/>
        </w:rPr>
        <w:t>关的其他费用，并应按本合同约定的服务内容和质量标准提供服务，盈余或亏损由乙方享有或承担；乙方不得以亏损为由要求增加费用、降低服务标准或减少服务内容。</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2.物业服务费主要用于以下支出：</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（3）物业服务区域清洁卫生费用；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（4）物业服务区域绿化养护费用；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（5）物业服务区域秩序维护费用；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（9）法定税费；</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（10）乙方的利润；</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（11）</w:t>
      </w:r>
      <w:r>
        <w:rPr>
          <w:rFonts w:hint="eastAsia" w:cs="仿宋_GB2312" w:asciiTheme="minorEastAsia" w:hAnsiTheme="minorEastAsia" w:eastAsiaTheme="minorEastAsia"/>
          <w:u w:val="single"/>
        </w:rPr>
        <w:t xml:space="preserve"> {内容} 。</w:t>
      </w:r>
      <w:r>
        <w:rPr>
          <w:rFonts w:hint="eastAsia" w:cs="仿宋_GB2312" w:asciiTheme="minorEastAsia" w:hAnsiTheme="minorEastAsia" w:eastAsiaTheme="minorEastAsia"/>
        </w:rPr>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（二）酬金制</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 物业服务资金由业主按其拥有物业的建筑面积预先支付，具体标准如下：</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{价格}/月</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{价格}/月</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{费用标准}</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其他：{价格}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2.预收的物业服务资金由物业服务支出和乙方的酬金构成。</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物业服务支出包括以下部分：</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（3）物业区域内清洁卫生费用；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（4）物业区域内绿化养护费用；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（5）物业区域内秩序维护费用；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3.乙方采取以下第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{提取方式}    种方式提取酬金：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（1）乙方按[每年][每季][每月]</w:t>
      </w:r>
      <w:r>
        <w:rPr>
          <w:rFonts w:hint="eastAsia" w:cs="仿宋_GB2312" w:asciiTheme="minorEastAsia" w:hAnsiTheme="minorEastAsia" w:eastAsiaTheme="minorEastAsia"/>
          <w:sz w:val="22"/>
          <w:szCs w:val="22"/>
          <w:u w:val="single"/>
        </w:rPr>
        <w:t xml:space="preserve"> {标准金额</w:t>
      </w:r>
      <w:r>
        <w:rPr>
          <w:rFonts w:hint="eastAsia" w:cs="仿宋_GB2312" w:asciiTheme="minorEastAsia" w:hAnsiTheme="minorEastAsia" w:eastAsiaTheme="minorEastAsia"/>
          <w:sz w:val="22"/>
          <w:szCs w:val="22"/>
        </w:rPr>
        <w:t>} 元的标准从预收的物业服务资金中提取；</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 xml:space="preserve">（2）乙方[{时间单位}]按应收的物业服务资金    </w:t>
      </w:r>
      <w:r>
        <w:rPr>
          <w:rFonts w:hint="eastAsia" w:cs="仿宋_GB2312" w:asciiTheme="minorEastAsia" w:hAnsiTheme="minorEastAsia" w:eastAsiaTheme="minorEastAsia"/>
          <w:sz w:val="22"/>
          <w:szCs w:val="22"/>
          <w:u w:val="single"/>
        </w:rPr>
        <w:t>%的比例</w:t>
      </w:r>
      <w:r>
        <w:rPr>
          <w:rFonts w:hint="eastAsia" w:cs="仿宋_GB2312" w:asciiTheme="minorEastAsia" w:hAnsiTheme="minorEastAsia" w:eastAsiaTheme="minorEastAsia"/>
          <w:sz w:val="22"/>
          <w:szCs w:val="22"/>
        </w:rPr>
        <w:t>提取。</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支出应当全部用于本合同约定的支出，物业服务支出年度结算后结余部分，转入下一年度继续使用；服务支出年度结算后不足部分，由全体业主承担，另行支付。甲乙双方应当建立物业服务支出费用的共管账户。</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5.乙方应当向全体业主公布物业服务年度计划和物业服务支出年度预决算，并[每年][每季][每月]向全体业主公布物业服务支出情况。</w:t>
      </w:r>
    </w:p>
    <w:p>
      <w:pPr>
        <w:pStyle w:val="10"/>
        <w:wordWrap w:val="0"/>
        <w:overflowPunct/>
        <w:spacing w:before="0" w:line="420" w:lineRule="exact"/>
        <w:ind w:firstLine="440" w:firstLineChars="200"/>
        <w:jc w:val="left"/>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第八条</w:t>
      </w:r>
      <w:r>
        <w:rPr>
          <w:rFonts w:hint="eastAsia" w:cs="仿宋_GB2312" w:asciiTheme="minorEastAsia" w:hAnsiTheme="minorEastAsia" w:eastAsiaTheme="minorEastAsia"/>
          <w:sz w:val="22"/>
          <w:szCs w:val="22"/>
        </w:rPr>
        <w:t xml:space="preserve">  物业服务费按[{缴费周期}]支付。业主或物业使用人应在每一缴费周期{具体日</w:t>
      </w:r>
      <w:r>
        <w:rPr>
          <w:rFonts w:hint="eastAsia" w:cs="仿宋_GB2312" w:asciiTheme="minorEastAsia" w:hAnsiTheme="minorEastAsia" w:eastAsiaTheme="minorEastAsia"/>
          <w:sz w:val="22"/>
          <w:szCs w:val="22"/>
          <w:lang w:val="en-US" w:eastAsia="zh-CN"/>
        </w:rPr>
        <w:t>期</w:t>
      </w:r>
      <w:r>
        <w:rPr>
          <w:rFonts w:hint="eastAsia" w:cs="仿宋_GB2312" w:asciiTheme="minorEastAsia" w:hAnsiTheme="minorEastAsia" w:eastAsiaTheme="minorEastAsia"/>
          <w:sz w:val="22"/>
          <w:szCs w:val="22"/>
          <w:u w:val="single"/>
        </w:rPr>
        <w:t>}日前（</w:t>
      </w:r>
      <w:r>
        <w:rPr>
          <w:rFonts w:hint="eastAsia" w:cs="仿宋_GB2312" w:asciiTheme="minorEastAsia" w:hAnsiTheme="minorEastAsia" w:eastAsiaTheme="minorEastAsia"/>
          <w:sz w:val="22"/>
          <w:szCs w:val="22"/>
        </w:rPr>
        <w:t>每</w:t>
      </w:r>
      <w:r>
        <w:rPr>
          <w:rFonts w:hint="eastAsia" w:cs="仿宋_GB2312" w:asciiTheme="minorEastAsia" w:hAnsiTheme="minorEastAsia" w:eastAsiaTheme="minorEastAsia"/>
          <w:sz w:val="22"/>
          <w:szCs w:val="22"/>
          <w:u w:val="single"/>
        </w:rPr>
        <w:t>次缴费的</w:t>
      </w:r>
      <w:r>
        <w:rPr>
          <w:rFonts w:hint="eastAsia" w:cs="仿宋_GB2312" w:asciiTheme="minorEastAsia" w:hAnsiTheme="minorEastAsia" w:eastAsiaTheme="minorEastAsia"/>
          <w:sz w:val="22"/>
          <w:szCs w:val="22"/>
        </w:rPr>
        <w:t>具体时间）履行支付义务。</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业主与物业使用人约定由物业使用人支付物业服务费的，业主与物业使用人之间的物业服务费承担主体的约定，业主应及时书面告知乙方，业主就物业使用人物业费支付义务承担连带支付责任。</w:t>
      </w:r>
    </w:p>
    <w:p>
      <w:pPr>
        <w:pStyle w:val="10"/>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第五部分  物业的经营与管理</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第九条</w:t>
      </w:r>
      <w:r>
        <w:rPr>
          <w:rFonts w:hint="eastAsia" w:cs="仿宋_GB2312" w:asciiTheme="minorEastAsia" w:hAnsiTheme="minorEastAsia" w:eastAsiaTheme="minorEastAsia"/>
        </w:rPr>
        <w:t xml:space="preserve">  经业主大会决定或者业主共同决定，本物业服务区域内属于全体业主共有的停车场、</w:t>
      </w:r>
      <w:r>
        <w:rPr>
          <w:rFonts w:hint="eastAsia" w:cs="仿宋_GB2312" w:asciiTheme="minorEastAsia" w:hAnsiTheme="minorEastAsia" w:eastAsiaTheme="minorEastAsia"/>
          <w:u w:val="single"/>
        </w:rPr>
        <w:t>{共用设施}</w:t>
      </w:r>
      <w:r>
        <w:rPr>
          <w:rFonts w:hint="eastAsia" w:cs="仿宋_GB2312" w:asciiTheme="minorEastAsia" w:hAnsiTheme="minorEastAsia" w:eastAsiaTheme="minorEastAsia"/>
        </w:rPr>
        <w:t>、</w:t>
      </w:r>
      <w:r>
        <w:rPr>
          <w:rFonts w:hint="eastAsia" w:cs="仿宋_GB2312" w:asciiTheme="minorEastAsia" w:hAnsiTheme="minorEastAsia" w:eastAsiaTheme="minorEastAsia"/>
          <w:u w:val="single"/>
        </w:rPr>
        <w:t>{公共区域}</w:t>
      </w:r>
      <w:r>
        <w:rPr>
          <w:rFonts w:hint="eastAsia" w:cs="仿宋_GB2312" w:asciiTheme="minorEastAsia" w:hAnsiTheme="minorEastAsia" w:eastAsiaTheme="minorEastAsia"/>
        </w:rPr>
        <w:t>、</w:t>
      </w:r>
      <w:r>
        <w:rPr>
          <w:rFonts w:hint="eastAsia" w:cs="仿宋_GB2312" w:asciiTheme="minorEastAsia" w:hAnsiTheme="minorEastAsia" w:eastAsiaTheme="minorEastAsia"/>
          <w:u w:val="single"/>
        </w:rPr>
        <w:t>{其他共有部</w:t>
      </w:r>
      <w:r>
        <w:rPr>
          <w:rFonts w:hint="eastAsia" w:cs="仿宋_GB2312" w:asciiTheme="minorEastAsia" w:hAnsiTheme="minorEastAsia" w:eastAsiaTheme="minorEastAsia"/>
        </w:rPr>
        <w:t>分}及其他物业共用部位、共用设施设备统一委托乙方经营，产生的收入在扣除合理成本之后，属于业主共有。属于业主共有的经营收益，应当按照业主大会决定或者业主共同决定使用，可以用于补充专项维修资金，也可以用于业主大会和业主委员会工作经费、业主委员会成员工作津贴或者物业管理等方面的其他需要。</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第十条</w:t>
      </w:r>
      <w:r>
        <w:rPr>
          <w:rFonts w:hint="eastAsia" w:cs="仿宋_GB2312" w:asciiTheme="minorEastAsia" w:hAnsiTheme="minorEastAsia" w:eastAsiaTheme="minorEastAsia"/>
        </w:rPr>
        <w:t xml:space="preserve">  车位属于全体业主共有的，经业主大会决定或者业主共同决定，{使用方式}[免费][有偿]由业主使用。有偿使用的，租金收益归全体业主共有。车位使</w:t>
      </w:r>
      <w:r>
        <w:rPr>
          <w:rFonts w:hint="eastAsia" w:cs="仿宋_GB2312" w:asciiTheme="minorEastAsia" w:hAnsiTheme="minorEastAsia" w:eastAsiaTheme="minorEastAsia"/>
          <w:u w:val="single"/>
        </w:rPr>
        <w:t>用人应当</w:t>
      </w:r>
      <w:r>
        <w:rPr>
          <w:rFonts w:hint="eastAsia" w:cs="仿宋_GB2312" w:asciiTheme="minorEastAsia" w:hAnsiTheme="minorEastAsia" w:eastAsiaTheme="minorEastAsia"/>
        </w:rPr>
        <w:t>按照    元/个·月的标准向乙方支付车位租金，乙方应当就收费标准予以{公示内容}公示。</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第十一条</w:t>
      </w:r>
      <w:r>
        <w:rPr>
          <w:rFonts w:hint="eastAsia" w:cs="仿宋_GB2312" w:asciiTheme="minorEastAsia" w:hAnsiTheme="minorEastAsia" w:eastAsiaTheme="minorEastAsia"/>
        </w:rPr>
        <w:t xml:space="preserve">  乙方应与机动车车位使用人签订书面的停车管理服务协议，明确双方在车位使用及停车管理服务等方面的权利{义务}。</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第十二条</w:t>
      </w:r>
      <w:r>
        <w:rPr>
          <w:rFonts w:hint="eastAsia" w:cs="仿宋_GB2312" w:asciiTheme="minorEastAsia" w:hAnsiTheme="minorEastAsia" w:eastAsiaTheme="minorEastAsia"/>
        </w:rPr>
        <w:t xml:space="preserve">  乙方对业主自有物业提供维修养护或其他特约服务的，应当与业主签订特约服务协议，服务事项、标准及费用由双方在协议中约定。</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第十三条</w:t>
      </w:r>
      <w:r>
        <w:rPr>
          <w:rFonts w:hint="eastAsia" w:cs="仿宋_GB2312" w:asciiTheme="minorEastAsia" w:hAnsiTheme="minorEastAsia" w:eastAsiaTheme="minorEastAsia"/>
        </w:rPr>
        <w:t xml:space="preserve">  乙方接受供水、供电、供气、供热、通信、有线电视等公用事业服务单位委托代收使用费用的，不得向业主收取手续费等额外费用，不得限制或变相限制业主或物业使用人购买或使用。</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第十四条</w:t>
      </w:r>
      <w:r>
        <w:rPr>
          <w:rFonts w:hint="eastAsia" w:cs="仿宋_GB2312" w:asciiTheme="minorEastAsia" w:hAnsiTheme="minorEastAsia" w:eastAsiaTheme="minorEastAsia"/>
        </w:rPr>
        <w:t xml:space="preserve">  业主转让或出租其物业时，应当将本合同、管理规约以及有关费用支付情况等事项告知{受让人或承租人}，并自物业买卖合同或租赁合同签订之日起15日内，将买卖或出租情况告知{乙方}。业主转让物业前，应当与{乙方}结清相关费用。</w:t>
      </w:r>
    </w:p>
    <w:p>
      <w:pPr>
        <w:pStyle w:val="5"/>
        <w:spacing w:line="420" w:lineRule="exact"/>
        <w:ind w:left="0"/>
        <w:jc w:val="center"/>
        <w:rPr>
          <w:rFonts w:cs="仿宋_GB2312" w:asciiTheme="minorEastAsia" w:hAnsiTheme="minorEastAsia" w:eastAsiaTheme="minorEastAsia"/>
          <w:b/>
          <w:bCs/>
          <w:i w:val="0"/>
          <w:iCs w:val="0"/>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第六部分 {物业的承接查验}</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 xml:space="preserve">第十五条 </w:t>
      </w:r>
      <w:r>
        <w:rPr>
          <w:rFonts w:hint="eastAsia" w:cs="仿宋_GB2312" w:asciiTheme="minorEastAsia" w:hAnsiTheme="minorEastAsia" w:eastAsiaTheme="minorEastAsia"/>
        </w:rPr>
        <w:t xml:space="preserve"> 乙方承接物业时，甲方应配合乙方对以下{物业共用部位}、{共用设施设备}进行查验：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白部分}</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{内</w:t>
      </w:r>
      <w:r>
        <w:rPr>
          <w:rFonts w:hint="eastAsia" w:cs="仿宋_GB2312" w:asciiTheme="minorEastAsia" w:hAnsiTheme="minorEastAsia" w:eastAsiaTheme="minorEastAsia"/>
          <w:u w:val="single"/>
        </w:rPr>
        <w:t>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{内容}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第十六条</w:t>
      </w:r>
      <w:r>
        <w:rPr>
          <w:rFonts w:hint="eastAsia" w:cs="仿宋_GB2312" w:asciiTheme="minorEastAsia" w:hAnsiTheme="minorEastAsia" w:eastAsiaTheme="minorEastAsia"/>
        </w:rPr>
        <w:t xml:space="preserve">  甲乙双方确认查验过的物业共用部位、共用设施设备存在以下问题：{问题描述}</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{内容}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甲方应承担解决以上问题的责任，解决办法如下：{解决办法}</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白部分}</w:t>
      </w:r>
      <w:r>
        <w:rPr>
          <w:rFonts w:hint="eastAsia" w:cs="仿宋_GB2312" w:asciiTheme="minorEastAsia" w:hAnsiTheme="minorEastAsia" w:eastAsiaTheme="minorEastAsia"/>
        </w:rPr>
      </w:r>
    </w:p>
    <w:p>
      <w:pPr>
        <w:spacing w:line="420" w:lineRule="exact"/>
        <w:rPr>
          <w:rFonts w:cs="仿宋_GB2312" w:asciiTheme="minorEastAsia" w:hAnsiTheme="minorEastAsia" w:eastAsiaTheme="minorEastAsia"/>
        </w:rPr>
      </w:pPr>
      <w:r>
        <w:rPr>
          <w:rFonts w:hint="eastAsia" w:cs="仿宋_GB2312" w:asciiTheme="minorEastAsia" w:hAnsiTheme="minorEastAsia" w:eastAsiaTheme="minorEastAsia"/>
        </w:rPr>
        <w:t>{内容}</w:t>
      </w:r>
      <w:r>
        <w:rPr>
          <w:rFonts w:hint="eastAsia" w:cs="仿宋_GB2312" w:asciiTheme="minorEastAsia" w:hAnsiTheme="minorEastAsia" w:eastAsiaTheme="minorEastAsia"/>
          <w:u w:val="single"/>
        </w:rPr>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第十七条</w:t>
      </w:r>
      <w:r>
        <w:rPr>
          <w:rFonts w:hint="eastAsia" w:cs="仿宋_GB2312" w:asciiTheme="minorEastAsia" w:hAnsiTheme="minorEastAsia" w:eastAsiaTheme="minorEastAsia"/>
        </w:rPr>
        <w:t xml:space="preserve">  对于本合同签订后承接的物业{共用部位}、{共用设施设备}，甲乙双方应按照前条规定进行查验并签订确认书，作为界定责任的依据。</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第十八条</w:t>
      </w:r>
      <w:r>
        <w:rPr>
          <w:rFonts w:hint="eastAsia" w:cs="仿宋_GB2312" w:asciiTheme="minorEastAsia" w:hAnsiTheme="minorEastAsia" w:eastAsiaTheme="minorEastAsia"/>
        </w:rPr>
        <w:t xml:space="preserve">  乙方承接物业时，甲方应向乙方移交下列资料：{资料内容}</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1.建设单位移交的资料；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2.业主清册；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3.共用部位和共用设施设备；</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4.物业服务期间改造、维修、保养有关物业形成的技术资料；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5.物业服务期间配置的属于业主所有的固定设施设备；</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6.共有资金；</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7.实行酬金制的，预收的物业服务资金和服务期间的财务资料；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8.</w:t>
      </w:r>
      <w:r>
        <w:rPr>
          <w:rFonts w:hint="eastAsia" w:cs="仿宋_GB2312" w:asciiTheme="minorEastAsia" w:hAnsiTheme="minorEastAsia" w:eastAsiaTheme="minorEastAsia"/>
          <w:u w:val="single"/>
        </w:rPr>
        <w:t xml:space="preserve">  {内容}  。</w:t>
      </w:r>
      <w:r>
        <w:rPr>
          <w:rFonts w:hint="eastAsia" w:cs="仿宋_GB2312" w:asciiTheme="minorEastAsia" w:hAnsiTheme="minorEastAsia" w:eastAsiaTheme="minorEastAsia"/>
        </w:rPr>
      </w:r>
    </w:p>
    <w:p>
      <w:pPr>
        <w:pStyle w:val="2"/>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第七部分  {物业的使用与维护}</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第十九条</w:t>
      </w:r>
      <w:r>
        <w:rPr>
          <w:rFonts w:hint="eastAsia" w:cs="仿宋_GB2312" w:asciiTheme="minorEastAsia" w:hAnsiTheme="minorEastAsia" w:eastAsiaTheme="minorEastAsia"/>
          <w:sz w:val="22"/>
          <w:szCs w:val="22"/>
        </w:rPr>
        <w:t xml:space="preserve">  乙方应当按照下列规定在本物业服务区域内显著位置向业主公开{有关信息}并及时更新：</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1.物业服务企业的营业执照或者其他管理人的基本情况、物业项目负责人的基本情况、联系方式、服务投诉电话；</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2.物业服务事项、负责人员、质量要求、收费项目、收费标准等；</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3.上一年度物业服务合同履行情况；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4.上一年度乙方参与专项维修资金使用情况；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5.上一年度利用业主共有部分发布广告、停车等经营与收益情况；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6.上一年度公共水电费用以及分摊详细情况；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7.电梯、消防、供水、供电、供气、供热、通信、有线电视等设施设备日常维护保养单位的名称和联系方式；</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8.其他应当公开的信息。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乙方应当定期将前款第三项至第六项规定的事项，向业主或物业使用人报告。业主或物业使用人对公开内容有异议的，乙方应当在</w:t>
      </w:r>
      <w:r>
        <w:rPr>
          <w:rFonts w:hint="eastAsia" w:cs="仿宋_GB2312" w:asciiTheme="minorEastAsia" w:hAnsiTheme="minorEastAsia" w:eastAsiaTheme="minorEastAsia"/>
          <w:lang w:val="en-US" w:eastAsia="zh-CN"/>
        </w:rPr>
        <w:t>7</w:t>
      </w:r>
      <w:r>
        <w:rPr>
          <w:rFonts w:hint="eastAsia" w:cs="仿宋_GB2312" w:asciiTheme="minorEastAsia" w:hAnsiTheme="minorEastAsia" w:eastAsiaTheme="minorEastAsia"/>
        </w:rPr>
        <w:t>日内予以答复。</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乙方应当及时向全体业主通告本物业服务区域内有关物业管理的重大事项，听取业主、物业使用人对物业服务的意见和建议，及时处理投诉，改进物业服务。</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第二十条</w:t>
      </w:r>
      <w:r>
        <w:rPr>
          <w:rFonts w:hint="eastAsia" w:cs="仿宋_GB2312" w:asciiTheme="minorEastAsia" w:hAnsiTheme="minorEastAsia" w:eastAsiaTheme="minorEastAsia"/>
          <w:sz w:val="22"/>
          <w:szCs w:val="22"/>
        </w:rPr>
        <w:t xml:space="preserve">  乙方根据规章制度提供管理服务时，业主和物业使用人应给予必要{配合内容}。</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乙方应当及时劝阻、制止业主、物业使用人实施违反管理规约及物业管理规章制度的行为，劝阻、制止无效的，应当及时报告相关行政主管部门。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第二十一条</w:t>
      </w:r>
      <w:r>
        <w:rPr>
          <w:rFonts w:hint="eastAsia" w:cs="仿宋_GB2312" w:asciiTheme="minorEastAsia" w:hAnsiTheme="minorEastAsia" w:eastAsiaTheme="minorEastAsia"/>
        </w:rPr>
        <w:t xml:space="preserve">  因维修物业或者公共利益，业主确需临时占用、挖掘本物业服务区域内{道路}、{场地}的，应征得业主委员会和{乙方}的同意；{乙方}确需临时占用、挖掘本物业服务区域内{道路}、{场地}的，应征得业主委员会的同意。</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临时占用、挖掘的道路、场地，应在约定期限内恢复原状。</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第二十二条</w:t>
      </w:r>
      <w:r>
        <w:rPr>
          <w:rFonts w:hint="eastAsia" w:cs="仿宋_GB2312" w:asciiTheme="minorEastAsia" w:hAnsiTheme="minorEastAsia" w:eastAsiaTheme="minorEastAsia"/>
          <w:sz w:val="22"/>
          <w:szCs w:val="22"/>
        </w:rPr>
        <w:t xml:space="preserve">  {业主行为规定} 业主、物业使用人应当负责物业专有部分的日常检查、维护养护、修缮治理，对其所有或者使用的可能影响公共安全的建筑物、构筑物或者其他设施及其搁置物、悬挂物等承担管理责任。{禁止事项} 禁止从建筑物中抛掷物品，避免危害他人安全或者破坏环境卫生。禁止在楼道堆放杂物、占用消防通道。禁止违法搭建建筑物、构筑物，私挖地下空间。禁止擅自变动建筑主体和承重结构。</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第二十三条</w:t>
      </w:r>
      <w:r>
        <w:rPr>
          <w:rFonts w:hint="eastAsia" w:cs="仿宋_GB2312" w:asciiTheme="minorEastAsia" w:hAnsiTheme="minorEastAsia" w:eastAsiaTheme="minorEastAsia"/>
        </w:rPr>
        <w:t xml:space="preserve">  业主、物业使用人装饰装修房屋的，应当事先告知{乙方}，{乙方}与装饰装修房屋的业主或物业使用人签订协议，就允许施工的时间、废弃物的清运与处置等事项进行约定，事先告知业主或物业使用人装饰装修中的{禁止行为}和{注意事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业主、物业使用人可以选择以下任意一种方式进行装修垃圾清运：</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1.由业主、物业使用人自行清运，产生的建筑垃圾由业主自行运至园区外，不得放置楼道和公共垃圾点；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2.委托乙方清运。装修垃圾清运服务费：</w:t>
      </w:r>
      <w:r>
        <w:rPr>
          <w:rFonts w:hint="eastAsia" w:cs="仿宋_GB2312" w:asciiTheme="minorEastAsia" w:hAnsiTheme="minorEastAsia" w:eastAsiaTheme="minorEastAsia"/>
          <w:u w:val="single"/>
        </w:rPr>
        <w:t>{装修垃圾清运</w:t>
      </w:r>
      <w:r>
        <w:rPr>
          <w:rFonts w:hint="eastAsia" w:cs="仿宋_GB2312" w:asciiTheme="minorEastAsia" w:hAnsiTheme="minorEastAsia" w:eastAsiaTheme="minorEastAsia"/>
        </w:rPr>
        <w:t>服务费}（业主、物业使用人须自行运至指定装修垃圾堆放点，乙方负责将堆放点垃圾运至园区外）。</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第二十四条</w:t>
      </w:r>
      <w:r>
        <w:rPr>
          <w:rFonts w:hint="eastAsia" w:cs="仿宋_GB2312" w:asciiTheme="minorEastAsia" w:hAnsiTheme="minorEastAsia" w:eastAsiaTheme="minorEastAsia"/>
          <w:sz w:val="22"/>
          <w:szCs w:val="22"/>
        </w:rPr>
        <w:t xml:space="preserve">  乙方应当支持、配合街道（乡镇）、社区党组织、居（村）民委员会在本物业服务区域内开展的相关活动。配合消防灭火、医疗抢救、疫情防控等应急处置措施和其他{管理措施}。</w:t>
      </w:r>
    </w:p>
    <w:p>
      <w:pPr>
        <w:pStyle w:val="10"/>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第八部分  专项维修资金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第二十五条</w:t>
      </w:r>
      <w:r>
        <w:rPr>
          <w:rFonts w:hint="eastAsia" w:cs="仿宋_GB2312" w:asciiTheme="minorEastAsia" w:hAnsiTheme="minorEastAsia" w:eastAsiaTheme="minorEastAsia"/>
          <w:sz w:val="22"/>
          <w:szCs w:val="22"/>
        </w:rPr>
        <w:t xml:space="preserve">  {专项维修资金用途} 共用部位、共用设施设备的维修、更新和改造，不得挪作他用。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乙方应当依据本合同第四条明确的具体服务内容制定《物业服务人承担维修费用的范围和标准》（见附件6），物业服务人承担费用的项目，不得使用专项维修资金。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第二十六条</w:t>
      </w:r>
      <w:r>
        <w:rPr>
          <w:rFonts w:hint="eastAsia" w:cs="仿宋_GB2312" w:asciiTheme="minorEastAsia" w:hAnsiTheme="minorEastAsia" w:eastAsiaTheme="minorEastAsia"/>
          <w:sz w:val="22"/>
          <w:szCs w:val="22"/>
        </w:rPr>
        <w:t xml:space="preserve">  专项维修资金的筹集、{申请}和{使用}按照国家和本省相关规定执行。</w:t>
      </w:r>
    </w:p>
    <w:p>
      <w:pPr>
        <w:spacing w:line="420" w:lineRule="exact"/>
        <w:rPr>
          <w:rFonts w:asciiTheme="minorEastAsia" w:hAnsiTheme="minorEastAsia" w:eastAsiaTheme="minorEastAsia"/>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第九部分 违约责任</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第二十七条</w:t>
      </w:r>
      <w:r>
        <w:rPr>
          <w:rFonts w:hint="eastAsia" w:cs="仿宋_GB2312" w:asciiTheme="minorEastAsia" w:hAnsiTheme="minorEastAsia" w:eastAsiaTheme="minorEastAsia"/>
          <w:sz w:val="22"/>
          <w:szCs w:val="22"/>
        </w:rPr>
        <w:t xml:space="preserve">  乙方擅自利用本物业服务区域内{共用部位}、{共用设施设备}进行经营活动的，或者存在将经营收益据为己有等其他侵害业主权益行为的，应当{停止侵害}、{排除妨碍}、{恢复原状}、{赔偿损失}。</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第二十八条</w:t>
      </w:r>
      <w:r>
        <w:rPr>
          <w:rFonts w:hint="eastAsia" w:cs="仿宋_GB2312" w:asciiTheme="minorEastAsia" w:hAnsiTheme="minorEastAsia" w:eastAsiaTheme="minorEastAsia"/>
        </w:rPr>
        <w:t xml:space="preserve">  乙方擅自扩大收费范围、提高物业服务、停车服务等收费标准或者重复收费的，业主、物业使用人就超额部分有权拒绝支付。乙方已经收取的费用，业主、物业使用人有权要求乙方返还，并按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{{利息标准}}      支付利息。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擅自采取停止供电、供水、供热、供气、停用电梯、停用门卡、停止提供服务等损害业主或物业使用人利益的方式催交物业服务费的，应当停止违法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第二十九条</w:t>
      </w:r>
      <w:r>
        <w:rPr>
          <w:rFonts w:hint="eastAsia" w:cs="仿宋_GB2312" w:asciiTheme="minorEastAsia" w:hAnsiTheme="minorEastAsia" w:eastAsiaTheme="minorEastAsia"/>
        </w:rPr>
        <w:t xml:space="preserve">  乙方的服务未达到合同约定的服务内容或质量标准的，乙方应当在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{整改时间}内整改完成，逾期未整改完成的，乙方应</w:t>
      </w:r>
      <w:r>
        <w:rPr>
          <w:rFonts w:hint="eastAsia" w:cs="仿宋_GB2312" w:asciiTheme="minorEastAsia" w:hAnsiTheme="minorEastAsia" w:eastAsiaTheme="minorEastAsia"/>
          <w:u w:val="single"/>
        </w:rPr>
        <w:t xml:space="preserve">按照    </w:t>
      </w:r>
      <w:r>
        <w:rPr>
          <w:rFonts w:hint="eastAsia" w:cs="仿宋_GB2312" w:asciiTheme="minorEastAsia" w:hAnsiTheme="minorEastAsia" w:eastAsiaTheme="minorEastAsia"/>
        </w:rPr>
        <w:t xml:space="preserve">  {违约金标准}的标准向业主、物业使用人支付违约金，前述行为给业主、物业使用人造成损失的，乙方应承担赔偿责任。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乙方的服务在街道办事处、乡镇人民政府组织实施的住宅小区物业服务质量评价为D级的，乙方应按照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{违约金标准}      的标准向业主、物业使用人支付违约金，前述行为给业主、物业使用人造成损失的，乙方应承担赔偿责任。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第三十条</w:t>
      </w:r>
      <w:r>
        <w:rPr>
          <w:rFonts w:hint="eastAsia" w:cs="仿宋_GB2312" w:asciiTheme="minorEastAsia" w:hAnsiTheme="minorEastAsia" w:eastAsiaTheme="minorEastAsia"/>
        </w:rPr>
        <w:t xml:space="preserve">  业主或物业使用人违反本合同约定，未能按时足额支付物业服务费的，应按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{违约金标准}      的标准向乙方支付违约金。</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第三十一条</w:t>
      </w:r>
      <w:r>
        <w:rPr>
          <w:rFonts w:hint="eastAsia" w:cs="仿宋_GB2312" w:asciiTheme="minorEastAsia" w:hAnsiTheme="minorEastAsia" w:eastAsiaTheme="minorEastAsia"/>
        </w:rPr>
        <w:t xml:space="preserve">  乙方在服务期限内擅自撤出的应按照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{违约金标准1}     的标准向业主、物业使用人支付违约金；乙方在本合同终止后拒不配合物业交接、拒不撤</w:t>
      </w:r>
      <w:r>
        <w:rPr>
          <w:rFonts w:hint="eastAsia" w:cs="仿宋_GB2312" w:asciiTheme="minorEastAsia" w:hAnsiTheme="minorEastAsia" w:eastAsiaTheme="minorEastAsia"/>
          <w:u w:val="single"/>
        </w:rPr>
        <w:t>出本物业服</w:t>
      </w:r>
      <w:r>
        <w:rPr>
          <w:rFonts w:hint="eastAsia" w:cs="仿宋_GB2312" w:asciiTheme="minorEastAsia" w:hAnsiTheme="minorEastAsia" w:eastAsiaTheme="minorEastAsia"/>
        </w:rPr>
        <w:t>务区域的，应按照     {违约金标准2}     的标准向业主、物业使用人支付违约金。前述行为给业主、物业使用人造成损失的，乙方应承担赔偿责任。</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第三十二条</w:t>
      </w:r>
      <w:r>
        <w:rPr>
          <w:rFonts w:hint="eastAsia" w:cs="仿宋_GB2312" w:asciiTheme="minorEastAsia" w:hAnsiTheme="minorEastAsia" w:eastAsiaTheme="minorEastAsia"/>
          <w:sz w:val="22"/>
          <w:szCs w:val="22"/>
        </w:rPr>
        <w:t xml:space="preserve">  乙方有确切证据证明属于以下情况的，可以不承担责任：{具体情况}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1.因不可抗力导致物业服务中断的；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2.乙方已履行本合同约定义务，但因物业本身固有瑕疵造成损失的；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3.因维修养护本物业服务区域内的共用部位、共用设施设备需要且事先已告知业主或物业使用人，暂时停水、停电、停止共用设施设备使用等造成损失的；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4.非因乙方责任出现供水、供电、供气、供热、通讯、有线电视及其他共用设施设备运行障碍造成损失的；</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{待</w:t>
      </w:r>
      <w:r>
        <w:rPr>
          <w:rFonts w:hint="eastAsia" w:cs="仿宋_GB2312" w:asciiTheme="minorEastAsia" w:hAnsiTheme="minorEastAsia" w:eastAsiaTheme="minorEastAsia"/>
          <w:u w:val="single"/>
        </w:rPr>
        <w:t>填写内容}</w:t>
      </w:r>
      <w:r>
        <w:rPr>
          <w:rFonts w:hint="eastAsia" w:cs="仿宋_GB2312" w:asciiTheme="minorEastAsia" w:hAnsiTheme="minorEastAsia" w:eastAsiaTheme="minorEastAsia"/>
        </w:rPr>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 xml:space="preserve">第三十三条  </w:t>
      </w:r>
      <w:r>
        <w:rPr>
          <w:rFonts w:hint="eastAsia" w:cs="仿宋_GB2312" w:asciiTheme="minorEastAsia" w:hAnsiTheme="minorEastAsia" w:eastAsiaTheme="minorEastAsia"/>
          <w:sz w:val="22"/>
          <w:szCs w:val="22"/>
        </w:rPr>
        <w:t>业主、物业使用人实施妨害物业服务行为的，应当恢复{原状}、停止{侵害}、排除{妨碍}、赔偿{损失}。</w:t>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 xml:space="preserve">第三十四条 </w:t>
      </w:r>
      <w:r>
        <w:rPr>
          <w:rFonts w:hint="eastAsia" w:cs="仿宋_GB2312" w:asciiTheme="minorEastAsia" w:hAnsiTheme="minorEastAsia" w:eastAsiaTheme="minorEastAsia"/>
          <w:sz w:val="22"/>
          <w:szCs w:val="22"/>
        </w:rPr>
        <w:t xml:space="preserve"> 业主或者业主大会依照法定程序共同决定解聘{乙方}的，可以解除本合同。决定解聘的，应当提前{30日}书面通知{乙方}。</w:t>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依据前款规定解除合同造成物业服务人损失的，除不可归责于业主的事由外，业主应当赔偿损失。</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第三十五条</w:t>
      </w:r>
      <w:r>
        <w:rPr>
          <w:rFonts w:hint="eastAsia" w:cs="仿宋_GB2312" w:asciiTheme="minorEastAsia" w:hAnsiTheme="minorEastAsia" w:eastAsiaTheme="minorEastAsia"/>
        </w:rPr>
        <w:t xml:space="preserve">  双方约定的其他违约事项：{其他违约事项}</w:t>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白部分}</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pStyle w:val="2"/>
        <w:spacing w:line="420" w:lineRule="exact"/>
        <w:rPr>
          <w:rFonts w:cs="仿宋_GB2312" w:asciiTheme="minorEastAsia" w:hAnsiTheme="minorEastAsia" w:eastAsiaTheme="minorEastAsia"/>
          <w:sz w:val="22"/>
          <w:szCs w:val="22"/>
          <w:u w:val="single"/>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第十部分 其他事项</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 xml:space="preserve">第三十六条 </w:t>
      </w:r>
      <w:r>
        <w:rPr>
          <w:rFonts w:hint="eastAsia" w:cs="仿宋_GB2312" w:asciiTheme="minorEastAsia" w:hAnsiTheme="minorEastAsia" w:eastAsiaTheme="minorEastAsia"/>
        </w:rPr>
        <w:t xml:space="preserve"> 本合同终止时，乙方应当在接到退出通知之日起</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{天数}   日内退出物业服务区域，将物业服务用房、共用设施设备、共用部位以及和物业服务相关的档案和财务等资料及结清预收、代收的有关费用交还给业主委员会、决定自行管理的业主或者其指定的人，配合新物业服务人做好交接工作，并如实告知物业的使用和管理状况。</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第三十七条</w:t>
      </w:r>
      <w:r>
        <w:rPr>
          <w:rFonts w:hint="eastAsia" w:cs="仿宋_GB2312" w:asciiTheme="minorEastAsia" w:hAnsiTheme="minorEastAsia" w:eastAsiaTheme="minorEastAsia"/>
        </w:rPr>
        <w:t xml:space="preserve">  本合同的附件为本合同不可分割的{附件内容}，与本合同具有同等法律效力。</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第三十八条</w:t>
      </w:r>
      <w:r>
        <w:rPr>
          <w:rFonts w:hint="eastAsia" w:cs="仿宋_GB2312" w:asciiTheme="minorEastAsia" w:hAnsiTheme="minorEastAsia" w:eastAsiaTheme="minorEastAsia"/>
        </w:rPr>
        <w:t xml:space="preserve">  本合同在履行中发生争议，由双方协商解决，协商不成，双方可选择以下第</w:t>
      </w:r>
      <w:r>
        <w:rPr>
          <w:rFonts w:hint="eastAsia" w:cs="仿宋_GB2312" w:asciiTheme="minorEastAsia" w:hAnsiTheme="minorEastAsia" w:eastAsiaTheme="minorEastAsia"/>
          <w:u w:val="single"/>
        </w:rPr>
        <w:t>{争议处</w:t>
      </w:r>
      <w:r>
        <w:rPr>
          <w:rFonts w:hint="eastAsia" w:cs="仿宋_GB2312" w:asciiTheme="minorEastAsia" w:hAnsiTheme="minorEastAsia" w:eastAsiaTheme="minorEastAsia"/>
        </w:rPr>
        <w:t>理方式}种方式处理：</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1.向</w:t>
      </w:r>
      <w:r>
        <w:rPr>
          <w:rFonts w:hint="eastAsia" w:cs="仿宋_GB2312" w:asciiTheme="minorEastAsia" w:hAnsiTheme="minorEastAsia" w:eastAsiaTheme="minorEastAsia"/>
          <w:u w:val="single"/>
        </w:rPr>
        <w:t xml:space="preserve"> {仲裁委员会} 申请仲裁；</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{向谁</w:t>
      </w:r>
      <w:r>
        <w:rPr>
          <w:rFonts w:hint="eastAsia" w:cs="仿宋_GB2312" w:asciiTheme="minorEastAsia" w:hAnsiTheme="minorEastAsia" w:eastAsiaTheme="minorEastAsia"/>
          <w:u w:val="single"/>
        </w:rPr>
        <w:t xml:space="preserve">}向            </w:t>
      </w:r>
      <w:r>
        <w:rPr>
          <w:rFonts w:hint="eastAsia" w:cs="仿宋_GB2312" w:asciiTheme="minorEastAsia" w:hAnsiTheme="minorEastAsia" w:eastAsiaTheme="minorEastAsia"/>
        </w:rPr>
        <w:t xml:space="preserve">  人民法院提起诉讼。</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第三十九条</w:t>
      </w:r>
      <w:r>
        <w:rPr>
          <w:rFonts w:hint="eastAsia" w:cs="仿宋_GB2312" w:asciiTheme="minorEastAsia" w:hAnsiTheme="minorEastAsia" w:eastAsiaTheme="minorEastAsia"/>
        </w:rPr>
        <w:t xml:space="preserve">  本合同正本连同附件一式</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{份数}    份</w:t>
      </w:r>
      <w:r>
        <w:rPr>
          <w:rFonts w:hint="eastAsia" w:cs="仿宋_GB2312" w:asciiTheme="minorEastAsia" w:hAnsiTheme="minorEastAsia" w:eastAsiaTheme="minorEastAsia"/>
          <w:u w:val="single"/>
        </w:rPr>
        <w:t>，甲方、</w:t>
      </w:r>
      <w:r>
        <w:rPr>
          <w:rFonts w:hint="eastAsia" w:cs="仿宋_GB2312" w:asciiTheme="minorEastAsia" w:hAnsiTheme="minorEastAsia" w:eastAsiaTheme="minorEastAsia"/>
        </w:rPr>
        <w:t>乙方各执    {份数}    份，具有同等法律效力。本合同须由乙方自合同签订之日起15日内报送物业所在地{街道办事处/乡镇人民政府}予以备案。</w:t>
      </w:r>
    </w:p>
    <w:p>
      <w:pPr>
        <w:pStyle w:val="2"/>
        <w:spacing w:line="420" w:lineRule="exact"/>
        <w:rPr>
          <w:rFonts w:cs="仿宋_GB2312" w:asciiTheme="minorEastAsia" w:hAnsiTheme="minorEastAsia" w:eastAsiaTheme="minorEastAsia"/>
          <w:sz w:val="22"/>
          <w:szCs w:val="22"/>
        </w:rPr>
      </w:pPr>
    </w:p>
    <w:p>
      <w:pPr>
        <w:pStyle w:val="10"/>
        <w:tabs>
          <w:tab w:val="left" w:pos="493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rPr>
        <w:t>：{乙方}：</w:t>
      </w:r>
    </w:p>
    <w:p>
      <w:pPr>
        <w:pStyle w:val="10"/>
        <w:tabs>
          <w:tab w:val="left" w:pos="4433"/>
        </w:tabs>
        <w:overflowPunct w:val="0"/>
        <w:spacing w:before="0" w:line="420" w:lineRule="exact"/>
        <w:rPr>
          <w:rFonts w:cs="仿宋_GB2312" w:asciiTheme="minorEastAsia" w:hAnsiTheme="minorEastAsia" w:eastAsiaTheme="minorEastAsia"/>
          <w:sz w:val="22"/>
          <w:szCs w:val="22"/>
        </w:rPr>
      </w:pPr>
    </w:p>
    <w:p>
      <w:pPr>
        <w:pStyle w:val="10"/>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法定代表人                                       {法定代表人}</w:t>
      </w:r>
    </w:p>
    <w:p>
      <w:pPr>
        <w:pStyle w:val="10"/>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（或授权代表）：{授权代表1}                                （或授权代表）：{授权代表2}</w:t>
      </w:r>
    </w:p>
    <w:p>
      <w:pPr>
        <w:pStyle w:val="10"/>
        <w:overflowPunct w:val="0"/>
        <w:spacing w:before="0" w:line="420" w:lineRule="exact"/>
        <w:rPr>
          <w:rFonts w:cs="仿宋_GB2312" w:asciiTheme="minorEastAsia" w:hAnsiTheme="minorEastAsia" w:eastAsiaTheme="minorEastAsia"/>
          <w:sz w:val="22"/>
          <w:szCs w:val="22"/>
        </w:rPr>
      </w:pPr>
    </w:p>
    <w:p>
      <w:pPr>
        <w:pStyle w:val="10"/>
        <w:tabs>
          <w:tab w:val="left" w:pos="2220"/>
          <w:tab w:val="left" w:pos="2700"/>
          <w:tab w:val="left" w:pos="3180"/>
          <w:tab w:val="left" w:pos="4980"/>
          <w:tab w:val="left" w:pos="5460"/>
          <w:tab w:val="left" w:pos="594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签订日期：{签订日期}</w:t>
      </w:r>
    </w:p>
    <w:p>
      <w:pPr>
        <w:pStyle w:val="10"/>
        <w:tabs>
          <w:tab w:val="left" w:pos="2220"/>
          <w:tab w:val="left" w:pos="2700"/>
          <w:tab w:val="left" w:pos="3180"/>
          <w:tab w:val="left" w:pos="4980"/>
          <w:tab w:val="left" w:pos="5460"/>
          <w:tab w:val="left" w:pos="5940"/>
        </w:tabs>
        <w:overflowPunct w:val="0"/>
        <w:spacing w:before="0" w:line="420" w:lineRule="exact"/>
        <w:ind w:firstLine="583" w:firstLineChars="265"/>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{年份1}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{月</w:t>
      </w:r>
      <w:r>
        <w:rPr>
          <w:rFonts w:hint="eastAsia" w:cs="仿宋_GB2312" w:asciiTheme="minorEastAsia" w:hAnsiTheme="minorEastAsia" w:eastAsiaTheme="minorEastAsia"/>
          <w:sz w:val="22"/>
          <w:szCs w:val="22"/>
        </w:rPr>
        <w:t>份</w:t>
      </w:r>
      <w:r>
        <w:rPr>
          <w:rFonts w:hint="eastAsia" w:cs="仿宋_GB2312" w:asciiTheme="minorEastAsia" w:hAnsiTheme="minorEastAsia" w:eastAsiaTheme="minorEastAsia"/>
          <w:sz w:val="22"/>
          <w:szCs w:val="22"/>
          <w:u w:val="single"/>
        </w:rPr>
        <w:t xml:space="preserve">1}   </w:t>
      </w:r>
      <w:r>
        <w:rPr>
          <w:rFonts w:hint="eastAsia" w:cs="仿宋_GB2312" w:asciiTheme="minorEastAsia" w:hAnsiTheme="minorEastAsia" w:eastAsiaTheme="minorEastAsia"/>
          <w:sz w:val="22"/>
          <w:szCs w:val="22"/>
        </w:rPr>
        <w:t xml:space="preserve">  {日期1}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 xml:space="preserve">年份2} </w:t>
      </w:r>
      <w:r>
        <w:rPr>
          <w:rFonts w:hint="eastAsia" w:cs="仿宋_GB2312" w:asciiTheme="minorEastAsia" w:hAnsiTheme="minorEastAsia" w:eastAsiaTheme="minorEastAsia"/>
          <w:sz w:val="22"/>
          <w:szCs w:val="22"/>
        </w:rPr>
        <w:t xml:space="preserve">    {月份2}     {日期2}</w:t>
      </w:r>
    </w:p>
    <w:p>
      <w:pPr>
        <w:pStyle w:val="10"/>
        <w:overflowPunct w:val="0"/>
        <w:spacing w:before="0" w:line="420" w:lineRule="exact"/>
        <w:ind w:firstLine="440" w:firstLineChars="200"/>
        <w:rPr>
          <w:rFonts w:cs="仿宋_GB2312" w:asciiTheme="minorEastAsia" w:hAnsiTheme="minorEastAsia" w:eastAsiaTheme="minorEastAsia"/>
          <w:sz w:val="22"/>
          <w:szCs w:val="22"/>
        </w:rPr>
      </w:pP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附件：{附件内容}</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2.物业构成明细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3.物业共用部位明细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4.物业共用设施设备明细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5.物业服务内容和标准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6.物业服务人承担维修费用的范围和标准</w:t>
      </w:r>
    </w:p>
    <w:p>
      <w:pPr>
        <w:widowControl/>
        <w:autoSpaceDE/>
        <w:autoSpaceDN/>
        <w:adjustRightInd/>
        <w:spacing w:line="420" w:lineRule="exact"/>
        <w:rPr>
          <w:rFonts w:cs="黑体"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附件1</w:t>
      </w:r>
    </w:p>
    <w:p>
      <w:pPr>
        <w:spacing w:line="420" w:lineRule="exact"/>
        <w:jc w:val="center"/>
        <w:rPr>
          <w:rFonts w:ascii="黑体" w:hAnsi="黑体" w:eastAsia="黑体" w:cs="黑体"/>
          <w:sz w:val="28"/>
          <w:szCs w:val="28"/>
        </w:rPr>
      </w:pPr>
      <w:r>
        <w:rPr>
          <w:rFonts w:hint="eastAsia" w:ascii="黑体" w:hAnsi="黑体" w:eastAsia="黑体" w:cs="黑体"/>
          <w:sz w:val="28"/>
          <w:szCs w:val="28"/>
        </w:rPr>
        <w:t>规划平面图</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rPr>
        <w:br w:type="page"/>
      </w:r>
      <w:r>
        <w:rPr>
          <w:rFonts w:hint="eastAsia" w:cs="黑体" w:asciiTheme="minorEastAsia" w:hAnsiTheme="minorEastAsia" w:eastAsiaTheme="minorEastAsia"/>
        </w:rPr>
        <w:t>附件2</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物业构成明细</w:t>
      </w:r>
    </w:p>
    <w:tbl>
      <w:tblPr>
        <w:tblStyle w:val="16"/>
        <w:tblW w:w="8761" w:type="dxa"/>
        <w:jc w:val="center"/>
        <w:tblLayout w:type="fixed"/>
        <w:tblCellMar>
          <w:top w:w="0" w:type="dxa"/>
          <w:left w:w="108" w:type="dxa"/>
          <w:bottom w:w="0" w:type="dxa"/>
          <w:right w:w="108" w:type="dxa"/>
        </w:tblCellMar>
      </w:tblPr>
      <w:tblGrid>
        <w:gridCol w:w="2140"/>
        <w:gridCol w:w="1647"/>
        <w:gridCol w:w="2384"/>
        <w:gridCol w:w="2590"/>
      </w:tblGrid>
      <w:tr>
        <w:tblPrEx>
          <w:tblCellMar>
            <w:top w:w="0" w:type="dxa"/>
            <w:left w:w="108" w:type="dxa"/>
            <w:bottom w:w="0" w:type="dxa"/>
            <w:right w:w="108" w:type="dxa"/>
          </w:tblCellMar>
        </w:tblPrEx>
        <w:trPr>
          <w:trHeight w:val="718" w:hRule="atLeast"/>
          <w:jc w:val="center"/>
        </w:trPr>
        <w:tc>
          <w:tcPr>
            <w:tcW w:w="2140" w:type="dxa"/>
            <w:tcBorders>
              <w:top w:val="single" w:color="000000" w:sz="8" w:space="0"/>
              <w:left w:val="single" w:color="000000" w:sz="8" w:space="0"/>
              <w:bottom w:val="single" w:color="000000" w:sz="4" w:space="0"/>
              <w:right w:val="single" w:color="000000" w:sz="4" w:space="0"/>
            </w:tcBorders>
            <w:vAlign w:val="center"/>
          </w:tcPr>
          <w:p>
            <w:pPr>
              <w:pStyle w:val="33"/>
              <w:tabs>
                <w:tab w:val="left" w:pos="1073"/>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类型</w:t>
            </w:r>
          </w:p>
        </w:tc>
        <w:tc>
          <w:tcPr>
            <w:tcW w:w="1647" w:type="dxa"/>
            <w:tcBorders>
              <w:top w:val="single" w:color="000000" w:sz="8" w:space="0"/>
              <w:left w:val="single" w:color="000000" w:sz="4" w:space="0"/>
              <w:bottom w:val="single" w:color="000000" w:sz="4" w:space="0"/>
              <w:right w:val="single" w:color="000000" w:sz="4" w:space="0"/>
            </w:tcBorders>
            <w:vAlign w:val="center"/>
          </w:tcPr>
          <w:p>
            <w:pPr>
              <w:pStyle w:val="33"/>
              <w:tabs>
                <w:tab w:val="left" w:pos="926"/>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幢数</w:t>
            </w:r>
          </w:p>
        </w:tc>
        <w:tc>
          <w:tcPr>
            <w:tcW w:w="2384" w:type="dxa"/>
            <w:tcBorders>
              <w:top w:val="single" w:color="000000" w:sz="8"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套（单元）数</w:t>
            </w:r>
          </w:p>
        </w:tc>
        <w:tc>
          <w:tcPr>
            <w:tcW w:w="2590" w:type="dxa"/>
            <w:tcBorders>
              <w:top w:val="single" w:color="000000" w:sz="8"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r>
              <w:rPr>
                <w:rFonts w:hint="eastAsia" w:cs="仿宋_GB2312" w:asciiTheme="minorEastAsia" w:hAnsiTheme="minorEastAsia" w:eastAsiaTheme="minorEastAsia"/>
                <w:spacing w:val="-2"/>
                <w:sz w:val="22"/>
                <w:szCs w:val="22"/>
              </w:rPr>
              <w:t>建筑面积（平方米）</w:t>
            </w: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工业用房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办公楼</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自行车库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机动车车库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会所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学校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幼儿园</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文化活动场所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73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8" w:space="0"/>
              <w:right w:val="single" w:color="000000" w:sz="4" w:space="0"/>
            </w:tcBorders>
            <w:vAlign w:val="center"/>
          </w:tcPr>
          <w:p>
            <w:pPr>
              <w:pStyle w:val="33"/>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备注</w:t>
            </w:r>
          </w:p>
        </w:tc>
        <w:tc>
          <w:tcPr>
            <w:tcW w:w="1647" w:type="dxa"/>
            <w:tcBorders>
              <w:top w:val="single" w:color="000000" w:sz="4" w:space="0"/>
              <w:left w:val="single" w:color="000000" w:sz="4" w:space="0"/>
              <w:bottom w:val="single" w:color="000000" w:sz="8"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8"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8"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bl>
    <w:p>
      <w:pPr>
        <w:pStyle w:val="2"/>
        <w:spacing w:line="420" w:lineRule="exact"/>
        <w:ind w:firstLine="0"/>
        <w:rPr>
          <w:rFonts w:cs="黑体" w:asciiTheme="minorEastAsia" w:hAnsiTheme="minorEastAsia" w:eastAsiaTheme="minorEastAsia"/>
          <w:sz w:val="22"/>
          <w:szCs w:val="22"/>
        </w:rPr>
      </w:pPr>
      <w:r>
        <w:rPr>
          <w:rFonts w:asciiTheme="minorEastAsia" w:hAnsiTheme="minorEastAsia" w:eastAsiaTheme="minorEastAsia"/>
          <w:sz w:val="22"/>
          <w:szCs w:val="22"/>
        </w:rPr>
        <w:br w:type="page"/>
      </w:r>
      <w:r>
        <w:rPr>
          <w:rFonts w:hint="eastAsia" w:asciiTheme="minorEastAsia" w:hAnsiTheme="minorEastAsia" w:eastAsiaTheme="minorEastAsia"/>
          <w:sz w:val="22"/>
          <w:szCs w:val="22"/>
        </w:rPr>
        <w:t>附件3</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物业共用部位明细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1.屋顶（天台）；</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2.户外墙面；</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3.房屋基础、承重、主体结构等基本结构部分；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4.公共门厅、大堂、走廊、通道、楼梯、电梯井等公共通行部分；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5.{结构部分名称}    平方米；</w:t>
      </w:r>
      <w:r>
        <w:rPr>
          <w:rFonts w:hint="eastAsia" w:cs="仿宋_GB2312" w:asciiTheme="minorEastAsia" w:hAnsiTheme="minorEastAsia" w:eastAsiaTheme="minorEastAsia"/>
          <w:sz w:val="22"/>
          <w:szCs w:val="22"/>
          <w:u w:val="single"/>
        </w:rPr>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6.人防工程</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7.{面积</w:t>
      </w:r>
      <w:r>
        <w:rPr>
          <w:rFonts w:hint="eastAsia" w:cs="仿宋_GB2312" w:asciiTheme="minorEastAsia" w:hAnsiTheme="minorEastAsia" w:eastAsiaTheme="minorEastAsia"/>
          <w:sz w:val="22"/>
          <w:szCs w:val="22"/>
          <w:u w:val="single"/>
        </w:rPr>
        <w:t xml:space="preserve">}传达室  </w:t>
      </w:r>
      <w:r>
        <w:rPr>
          <w:rFonts w:hint="eastAsia" w:cs="仿宋_GB2312" w:asciiTheme="minorEastAsia" w:hAnsiTheme="minorEastAsia" w:eastAsiaTheme="minorEastAsia"/>
          <w:sz w:val="22"/>
          <w:szCs w:val="22"/>
        </w:rPr>
        <w:t xml:space="preserve">    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8.物业服务用房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9.共用道路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10.共用绿地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11.共用场所</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widowControl/>
        <w:autoSpaceDE/>
        <w:autoSpaceDN/>
        <w:adjustRightInd/>
        <w:spacing w:line="420" w:lineRule="exact"/>
        <w:rPr>
          <w:rFonts w:cs="黑体"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附件4</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物业共用设施设备明细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1.电梯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{部门}；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2.供水管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、排水管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、水箱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{数量}个</w:t>
      </w:r>
      <w:r>
        <w:rPr>
          <w:rFonts w:hint="eastAsia" w:cs="仿宋_GB2312" w:asciiTheme="minorEastAsia" w:hAnsiTheme="minorEastAsia" w:eastAsiaTheme="minorEastAsia"/>
          <w:sz w:val="22"/>
          <w:szCs w:val="22"/>
          <w:u w:val="single"/>
        </w:rPr>
        <w:t>、 水泵</w:t>
      </w:r>
      <w:r>
        <w:rPr>
          <w:rFonts w:hint="eastAsia" w:cs="仿宋_GB2312" w:asciiTheme="minorEastAsia" w:hAnsiTheme="minorEastAsia" w:eastAsiaTheme="minorEastAsia"/>
          <w:sz w:val="22"/>
          <w:szCs w:val="22"/>
        </w:rPr>
        <w:t xml:space="preserve">    {数量}个；</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3.雨水井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个、污水井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个、化粪池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个、垃圾中转站 </w:t>
      </w:r>
      <w:r>
        <w:rPr>
          <w:rFonts w:hint="eastAsia" w:cs="仿宋_GB2312" w:asciiTheme="minorEastAsia" w:hAnsiTheme="minorEastAsia" w:eastAsiaTheme="minorEastAsia"/>
          <w:sz w:val="22"/>
          <w:szCs w:val="22"/>
          <w:u w:val="single"/>
        </w:rPr>
        <w:t xml:space="preserve">   个</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4.煤气（天然气）管道</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、共用天线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5.{信报</w:t>
      </w:r>
      <w:r>
        <w:rPr>
          <w:rFonts w:hint="eastAsia" w:cs="仿宋_GB2312" w:asciiTheme="minorEastAsia" w:hAnsiTheme="minorEastAsia" w:eastAsiaTheme="minorEastAsia"/>
          <w:sz w:val="22"/>
          <w:szCs w:val="22"/>
          <w:u w:val="single"/>
        </w:rPr>
        <w:t>箱数量}</w:t>
      </w:r>
      <w:r>
        <w:rPr>
          <w:rFonts w:hint="eastAsia" w:cs="仿宋_GB2312" w:asciiTheme="minorEastAsia" w:hAnsiTheme="minorEastAsia" w:eastAsiaTheme="minorEastAsia"/>
          <w:sz w:val="22"/>
          <w:szCs w:val="22"/>
        </w:rPr>
        <w:t xml:space="preserve"> 个；</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6.{公共照明设</w:t>
      </w:r>
      <w:r>
        <w:rPr>
          <w:rFonts w:hint="eastAsia" w:cs="仿宋_GB2312" w:asciiTheme="minorEastAsia" w:hAnsiTheme="minorEastAsia" w:eastAsiaTheme="minorEastAsia"/>
          <w:sz w:val="22"/>
          <w:szCs w:val="22"/>
          <w:u w:val="single"/>
        </w:rPr>
        <w:t>施}</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7.监控设施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8.消防设施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9.{避雷设</w:t>
      </w:r>
      <w:r>
        <w:rPr>
          <w:rFonts w:hint="eastAsia" w:cs="仿宋_GB2312" w:asciiTheme="minorEastAsia" w:hAnsiTheme="minorEastAsia" w:eastAsiaTheme="minorEastAsia"/>
          <w:sz w:val="22"/>
          <w:szCs w:val="22"/>
          <w:u w:val="single"/>
        </w:rPr>
        <w:t>施}；</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w:t>
      </w:r>
      <w:r>
        <w:rPr>
          <w:rFonts w:hint="eastAsia" w:cs="仿宋_GB2312" w:asciiTheme="minorEastAsia" w:hAnsiTheme="minorEastAsia" w:eastAsiaTheme="minorEastAsia"/>
          <w:sz w:val="22"/>
          <w:szCs w:val="22"/>
          <w:u w:val="single"/>
        </w:rPr>
        <w:t>沟}{渠</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11.{公益性文体设施设</w:t>
      </w:r>
      <w:r>
        <w:rPr>
          <w:rFonts w:hint="eastAsia" w:cs="仿宋_GB2312" w:asciiTheme="minorEastAsia" w:hAnsiTheme="minorEastAsia" w:eastAsiaTheme="minorEastAsia"/>
          <w:sz w:val="22"/>
          <w:szCs w:val="22"/>
          <w:u w:val="single"/>
        </w:rPr>
        <w:t>备}；</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12.共用设施设备使用的建筑物</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{空白</w:t>
      </w:r>
      <w:r>
        <w:rPr>
          <w:rFonts w:hint="eastAsia" w:cs="仿宋_GB2312" w:asciiTheme="minorEastAsia" w:hAnsiTheme="minorEastAsia" w:eastAsiaTheme="minorEastAsia"/>
          <w:sz w:val="22"/>
          <w:szCs w:val="22"/>
          <w:u w:val="single"/>
        </w:rPr>
        <w:t>部分}；</w:t>
      </w:r>
      <w:r>
        <w:rPr>
          <w:rFonts w:hint="eastAsia" w:cs="仿宋_GB2312" w:asciiTheme="minorEastAsia" w:hAnsiTheme="minorEastAsia" w:eastAsiaTheme="minorEastAsia"/>
          <w:sz w:val="22"/>
          <w:szCs w:val="22"/>
        </w:rPr>
      </w:r>
    </w:p>
    <w:p>
      <w:pPr>
        <w:pStyle w:val="10"/>
        <w:overflowPunct w:val="0"/>
        <w:spacing w:before="0" w:line="420" w:lineRule="exact"/>
        <w:ind w:firstLine="440" w:firstLineChars="200"/>
        <w:jc w:val="both"/>
        <w:rPr>
          <w:rFonts w:hint="eastAsia" w:cs="仿宋_GB2312" w:asciiTheme="minorEastAsia" w:hAnsiTheme="minorEastAsia" w:eastAsiaTheme="minorEastAsia"/>
          <w:sz w:val="22"/>
          <w:szCs w:val="22"/>
          <w:u w:val="single"/>
          <w:lang w:eastAsia="zh-CN"/>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lang w:eastAsia="zh-CN"/>
        </w:rPr>
      </w:r>
    </w:p>
    <w:p>
      <w:pPr>
        <w:pStyle w:val="10"/>
        <w:overflowPunct w:val="0"/>
        <w:spacing w:before="10" w:after="156" w:afterLines="50" w:line="420" w:lineRule="exact"/>
        <w:jc w:val="both"/>
        <w:rPr>
          <w:rFonts w:cs="仿宋_GB2312" w:asciiTheme="minorEastAsia" w:hAnsiTheme="minorEastAsia" w:eastAsiaTheme="minorEastAsia"/>
          <w:sz w:val="22"/>
          <w:szCs w:val="22"/>
        </w:rPr>
      </w:pPr>
    </w:p>
    <w:p>
      <w:pPr>
        <w:spacing w:line="420" w:lineRule="exact"/>
        <w:rPr>
          <w:rFonts w:cs="黑体" w:asciiTheme="minorEastAsia" w:hAnsiTheme="minorEastAsia" w:eastAsiaTheme="minorEastAsia"/>
        </w:rPr>
      </w:pPr>
      <w:r>
        <w:rPr>
          <w:rFonts w:hint="eastAsia" w:cs="黑体" w:asciiTheme="minorEastAsia" w:hAnsiTheme="minorEastAsia" w:eastAsiaTheme="minorEastAsia"/>
        </w:rPr>
        <w:br w:type="page"/>
      </w:r>
      <w:r>
        <w:rPr>
          <w:rFonts w:hint="eastAsia" w:cs="黑体" w:asciiTheme="minorEastAsia" w:hAnsiTheme="minorEastAsia" w:eastAsiaTheme="minorEastAsia"/>
        </w:rPr>
        <w:t>附件5</w:t>
      </w:r>
    </w:p>
    <w:p>
      <w:pPr>
        <w:spacing w:line="420" w:lineRule="exact"/>
        <w:jc w:val="center"/>
        <w:rPr>
          <w:rFonts w:ascii="黑体" w:hAnsi="黑体" w:eastAsia="黑体" w:cs="黑体"/>
          <w:sz w:val="28"/>
          <w:szCs w:val="28"/>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物业服务内容和标准</w:t>
      </w:r>
    </w:p>
    <w:p>
      <w:pPr>
        <w:spacing w:before="10" w:after="156" w:afterLines="50" w:line="420" w:lineRule="exact"/>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物业服务区域内景观的养护和管理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8" w:firstLineChars="200"/>
        <w:jc w:val="both"/>
        <w:rPr>
          <w:rFonts w:cs="仿宋_GB2312" w:asciiTheme="minorEastAsia" w:hAnsiTheme="minorEastAsia" w:eastAsiaTheme="minorEastAsia"/>
          <w:spacing w:val="2"/>
          <w:lang w:val="zh-TW"/>
        </w:rPr>
      </w:pPr>
      <w:r>
        <w:rPr>
          <w:rFonts w:hint="eastAsia" w:cs="仿宋_GB2312" w:asciiTheme="minorEastAsia" w:hAnsiTheme="minorEastAsia" w:eastAsiaTheme="minorEastAsia"/>
          <w:spacing w:val="2"/>
        </w:rPr>
        <w:t>七、</w:t>
      </w:r>
      <w:r>
        <w:rPr>
          <w:rFonts w:hint="eastAsia" w:cs="仿宋_GB2312" w:asciiTheme="minorEastAsia" w:hAnsiTheme="minorEastAsia" w:eastAsiaTheme="minorEastAsia"/>
          <w:spacing w:val="2"/>
          <w:lang w:val="zh-TW" w:eastAsia="zh-TW"/>
        </w:rPr>
        <w:t>供电、供水、</w:t>
      </w:r>
      <w:r>
        <w:rPr>
          <w:rFonts w:hint="eastAsia" w:cs="仿宋_GB2312" w:asciiTheme="minorEastAsia" w:hAnsiTheme="minorEastAsia" w:eastAsiaTheme="minorEastAsia"/>
          <w:spacing w:val="2"/>
          <w:lang w:val="zh-TW"/>
        </w:rPr>
        <w:t>供热</w:t>
      </w:r>
      <w:r>
        <w:rPr>
          <w:rFonts w:hint="eastAsia" w:cs="仿宋_GB2312" w:asciiTheme="minorEastAsia" w:hAnsiTheme="minorEastAsia" w:eastAsiaTheme="minorEastAsia"/>
          <w:spacing w:val="2"/>
          <w:lang w:val="zh-TW" w:eastAsia="zh-TW"/>
        </w:rPr>
        <w:t>、供</w:t>
      </w:r>
      <w:r>
        <w:rPr>
          <w:rFonts w:hint="eastAsia" w:cs="仿宋_GB2312" w:asciiTheme="minorEastAsia" w:hAnsiTheme="minorEastAsia" w:eastAsiaTheme="minorEastAsia"/>
          <w:spacing w:val="2"/>
          <w:lang w:val="zh-TW"/>
        </w:rPr>
        <w:t>燃</w:t>
      </w:r>
      <w:r>
        <w:rPr>
          <w:rFonts w:hint="eastAsia" w:cs="仿宋_GB2312" w:asciiTheme="minorEastAsia" w:hAnsiTheme="minorEastAsia" w:eastAsiaTheme="minorEastAsia"/>
          <w:spacing w:val="2"/>
          <w:lang w:val="zh-TW" w:eastAsia="zh-TW"/>
        </w:rPr>
        <w:t>气、电信等专业单位在物业服务区域内对相关管线、设施维修养护时，进行必要的{协调和管</w:t>
      </w:r>
      <w:r>
        <w:rPr>
          <w:rFonts w:hint="eastAsia" w:cs="仿宋_GB2312" w:asciiTheme="minorEastAsia" w:hAnsiTheme="minorEastAsia" w:eastAsiaTheme="minorEastAsia"/>
          <w:spacing w:val="2"/>
          <w:lang w:val="zh-TW"/>
        </w:rPr>
        <w:t>理}：</w:t>
      </w:r>
    </w:p>
    <w:p>
      <w:pPr>
        <w:spacing w:line="420" w:lineRule="exact"/>
        <w:ind w:firstLine="440" w:firstLineChars="200"/>
        <w:jc w:val="both"/>
        <w:rPr>
          <w:rFonts w:cs="仿宋_GB2312" w:asciiTheme="minorEastAsia" w:hAnsiTheme="minorEastAsia" w:eastAsiaTheme="minorEastAsia"/>
          <w:spacing w:val="2"/>
          <w:lang w:val="zh-TW"/>
        </w:rPr>
      </w:pP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spacing w:val="2"/>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十一、</w:t>
      </w:r>
      <w:r>
        <w:rPr>
          <w:rFonts w:hint="eastAsia" w:cs="仿宋_GB2312" w:asciiTheme="minorEastAsia" w:hAnsiTheme="minorEastAsia" w:eastAsiaTheme="minorEastAsia"/>
          <w:lang w:val="zh-TW" w:eastAsia="zh-TW"/>
        </w:rPr>
        <w:t>业主入住时的交房、验房及相关书面告知和签字手续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pStyle w:val="10"/>
        <w:overflowPunct w:val="0"/>
        <w:spacing w:before="0" w:line="420" w:lineRule="exact"/>
        <w:ind w:right="358"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十二、其他物业服务项：</w:t>
      </w:r>
    </w:p>
    <w:p>
      <w:pPr>
        <w:pStyle w:val="10"/>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spacing w:val="-20"/>
        </w:rPr>
        <w:br w:type="page"/>
      </w:r>
      <w:r>
        <w:rPr>
          <w:rFonts w:hint="eastAsia" w:cs="黑体" w:asciiTheme="minorEastAsia" w:hAnsiTheme="minorEastAsia" w:eastAsiaTheme="minorEastAsia"/>
        </w:rPr>
        <w:t>附件6</w:t>
      </w:r>
    </w:p>
    <w:p>
      <w:pPr>
        <w:pStyle w:val="10"/>
        <w:overflowPunct w:val="0"/>
        <w:spacing w:before="74" w:line="420" w:lineRule="exact"/>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物业服务人承担维修费用的范围和标准</w:t>
      </w:r>
    </w:p>
    <w:p>
      <w:pPr>
        <w:pStyle w:val="2"/>
        <w:spacing w:line="420" w:lineRule="exact"/>
        <w:ind w:firstLine="0"/>
        <w:rPr>
          <w:rFonts w:cs="仿宋_GB2312" w:asciiTheme="minorEastAsia" w:hAnsiTheme="minorEastAsia" w:eastAsiaTheme="minorEastAsia"/>
          <w:sz w:val="22"/>
          <w:szCs w:val="22"/>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{待填写内容}</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w:t>
      </w:r>
      <w:r>
        <w:rPr>
          <w:rFonts w:hint="eastAsia" w:cs="仿宋_GB2312" w:asciiTheme="minorEastAsia" w:hAnsiTheme="minorEastAsia" w:eastAsiaTheme="minorEastAsia"/>
          <w:lang w:val="zh-TW"/>
        </w:rPr>
        <w:t>的</w:t>
      </w:r>
      <w:r>
        <w:rPr>
          <w:rFonts w:hint="eastAsia" w:cs="仿宋_GB2312" w:asciiTheme="minorEastAsia" w:hAnsiTheme="minorEastAsia" w:eastAsiaTheme="minorEastAsia"/>
          <w:lang w:val="zh-TW" w:eastAsia="zh-TW"/>
        </w:rPr>
        <w:t>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{待填写内容}</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{标准内容}</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七、</w:t>
      </w:r>
      <w:r>
        <w:rPr>
          <w:rFonts w:hint="eastAsia" w:cs="仿宋_GB2312" w:asciiTheme="minorEastAsia" w:hAnsiTheme="minorEastAsia" w:eastAsiaTheme="minorEastAsia"/>
          <w:lang w:val="zh-TW" w:eastAsia="zh-TW"/>
        </w:rPr>
        <w:t>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w:t>
      </w:r>
      <w:r>
        <w:rPr>
          <w:rFonts w:hint="eastAsia" w:cs="仿宋_GB2312" w:asciiTheme="minorEastAsia" w:hAnsiTheme="minorEastAsia" w:eastAsiaTheme="minorEastAsia"/>
          <w:lang w:val="zh-TW"/>
        </w:rPr>
        <w:t>理}：</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{标准内容}</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left="0" w:leftChars="0"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{标准内容}</w:t>
      </w:r>
    </w:p>
    <w:p>
      <w:pPr>
        <w:numPr>
          <w:ilvl w:val="0"/>
          <w:numId w:val="1"/>
        </w:num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业主入住时的交房、验房及相关书面告知和签字手续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十二、其他物业服务项目：</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pStyle w:val="10"/>
        <w:overflowPunct w:val="0"/>
        <w:spacing w:before="0" w:line="420" w:lineRule="exact"/>
        <w:ind w:right="358"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标准：</w:t>
      </w:r>
      <w:r>
        <w:rPr>
          <w:rFonts w:hint="eastAsia" w:cs="仿宋_GB2312" w:asciiTheme="minorEastAsia" w:hAnsiTheme="minorEastAsia" w:eastAsiaTheme="minorEastAsia"/>
          <w:sz w:val="22"/>
          <w:szCs w:val="22"/>
          <w:u w:val="single"/>
        </w:rPr>
        <w:t xml:space="preserve">   {标准内容}</w:t>
      </w:r>
    </w:p>
    <w:sectPr>
      <w:footerReference r:id="rId3" w:type="default"/>
      <w:pgSz w:w="11906" w:h="16838"/>
      <w:pgMar w:top="1701" w:right="1531" w:bottom="1418" w:left="1531" w:header="851"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ﾋｼﾔｴｵﾈｿ・">
    <w:altName w:val="MS Gothic"/>
    <w:panose1 w:val="00000000000000000000"/>
    <w:charset w:val="80"/>
    <w:family w:val="swiss"/>
    <w:pitch w:val="default"/>
    <w:sig w:usb0="00000000" w:usb1="00000000" w:usb2="00000010" w:usb3="00000000" w:csb0="0002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16" w:lineRule="exact"/>
      <w:rPr>
        <w:rFonts w:ascii="Calibri" w:hAnsi="Calibri" w:eastAsia="Times New Roman"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400685" cy="1530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400685" cy="153035"/>
                      </a:xfrm>
                      <a:prstGeom prst="rect">
                        <a:avLst/>
                      </a:prstGeom>
                      <a:noFill/>
                      <a:ln>
                        <a:noFill/>
                      </a:ln>
                    </wps:spPr>
                    <wps:txbx>
                      <w:txbxContent>
                        <w:p>
                          <w:pPr>
                            <w:pStyle w:val="12"/>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2.05pt;width:31.55pt;mso-position-horizontal:center;mso-position-horizontal-relative:margin;mso-wrap-style:none;z-index:251660288;mso-width-relative:page;mso-height-relative:page;" filled="f" stroked="f" coordsize="21600,21600" o:gfxdata="UEsDBAoAAAAAAIdO4kAAAAAAAAAAAAAAAAAEAAAAZHJzL1BLAwQUAAAACACHTuJAe+NYZ9IAAAAD&#10;AQAADwAAAGRycy9kb3ducmV2LnhtbE2PwU7DMBBE70j8g7VI3KiTgkoV4vRQqZfeKFUlbm68jSPs&#10;dWS7afL3LFzgstJoRjNv683knRgxpj6QgnJRgEBqg+mpU3D82D2tQaSsyWgXCBXMmGDT3N/VujLh&#10;Ru84HnInuIRSpRXYnIdKytRa9DotwoDE3iVErzPL2EkT9Y3LvZPLolhJr3viBasH3Fpsvw5Xr+B1&#10;OgUcEm7x8zK20fbz2u1npR4fyuINRMYp/4XhB5/RoWGmc7iSScIp4Efy72Vv9VyCOCtYvpQgm1r+&#10;Z2++AVBLAwQUAAAACACHTuJAf8RfafcBAAABBAAADgAAAGRycy9lMm9Eb2MueG1srVPLbtswELwX&#10;6D8QvNeSk7oIBMtBGsNFgfQBJP0AiqIkoiKXWNKW3K/vkpLcNL3k0AuxXC6Hs7PD7e1oenZS6DXY&#10;kq9XOWfKSqi1bUv+4+nw7oYzH4StRQ9WlfysPL/dvX2zHVyhrqCDvlbICMT6YnAl70JwRZZ52Skj&#10;/AqcsnTYABoRaIttVqMYCN302VWef8gGwNohSOU9ZffTIZ8R8TWA0DRaqj3Io1E2TKioehGoJd9p&#10;5/kusW0aJcO3pvEqsL7k1GlIKz1CcRXXbLcVRYvCdVrOFMRrKLzoyQht6dEL1F4EwY6o/4EyWiJ4&#10;aMJKgsmmRpIi1MU6f6HNYyecSr2Q1N5dRPf/D1Z+PX1HpmtyAmdWGBr4kxoD+wgjW0d1BucLKnp0&#10;VBZGSsfK2Kl3DyB/embhvhO2VXeIMHRK1MQu3cyeXZ1wfASphi9Q0zPiGCABjQ2aCEhiMEKnyZwv&#10;k4lUJCXfk3FuNpxJOlpvrvPrTeSWiWK57NCHTwoMi0HJkQafwMXpwYepdCmJb1k46L5Pw+/tXwnC&#10;jJlEPvKdmIexGmcxKqjP1AbC5CX6SRR0gL84G8hHJbf0bTjrP1sSIlpuCXAJqiUQVtLFkgfOpvA+&#10;TNY8OtRtR7iL1Hck1kGnRqKqE4eZJTkjSTG7OFrv+T5V/fm5u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741hn0gAAAAMBAAAPAAAAAAAAAAEAIAAAACIAAABkcnMvZG93bnJldi54bWxQSwECFAAU&#10;AAAACACHTuJAf8RfafcBAAABBAAADgAAAAAAAAABACAAAAAhAQAAZHJzL2Uyb0RvYy54bWxQSwUG&#10;AAAAAAYABgBZAQAAigUAAAAA&#10;">
              <v:fill on="f" focussize="0,0"/>
              <v:stroke on="f"/>
              <v:imagedata o:title=""/>
              <o:lock v:ext="edit" aspectratio="f"/>
              <v:textbox inset="0mm,0mm,0mm,0mm" style="mso-fit-shape-to-text:t;">
                <w:txbxContent>
                  <w:p>
                    <w:pPr>
                      <w:pStyle w:val="12"/>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DEF724"/>
    <w:multiLevelType w:val="singleLevel"/>
    <w:tmpl w:val="76DEF724"/>
    <w:lvl w:ilvl="0" w:tentative="0">
      <w:start w:val="1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2"/>
  <w:displayVertic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92182C"/>
    <w:rsid w:val="000359DB"/>
    <w:rsid w:val="0007016A"/>
    <w:rsid w:val="00085CC5"/>
    <w:rsid w:val="0009000F"/>
    <w:rsid w:val="00097D28"/>
    <w:rsid w:val="000A0660"/>
    <w:rsid w:val="000A61B3"/>
    <w:rsid w:val="00106D82"/>
    <w:rsid w:val="00123078"/>
    <w:rsid w:val="001B268C"/>
    <w:rsid w:val="002378CD"/>
    <w:rsid w:val="002430F9"/>
    <w:rsid w:val="00243C8E"/>
    <w:rsid w:val="0029656C"/>
    <w:rsid w:val="002B6B19"/>
    <w:rsid w:val="002B74EB"/>
    <w:rsid w:val="002D71DF"/>
    <w:rsid w:val="00313228"/>
    <w:rsid w:val="003303E7"/>
    <w:rsid w:val="00336FC9"/>
    <w:rsid w:val="003D3B9E"/>
    <w:rsid w:val="004075F6"/>
    <w:rsid w:val="00410297"/>
    <w:rsid w:val="004107BA"/>
    <w:rsid w:val="00456EC7"/>
    <w:rsid w:val="00476761"/>
    <w:rsid w:val="004A3804"/>
    <w:rsid w:val="00515FD7"/>
    <w:rsid w:val="0056677C"/>
    <w:rsid w:val="005A5B14"/>
    <w:rsid w:val="005D2382"/>
    <w:rsid w:val="005E249D"/>
    <w:rsid w:val="005E7E7A"/>
    <w:rsid w:val="006025E5"/>
    <w:rsid w:val="00633AA2"/>
    <w:rsid w:val="00655543"/>
    <w:rsid w:val="00693837"/>
    <w:rsid w:val="006A2561"/>
    <w:rsid w:val="006A3646"/>
    <w:rsid w:val="00742443"/>
    <w:rsid w:val="007545F1"/>
    <w:rsid w:val="007A4806"/>
    <w:rsid w:val="007B4BD5"/>
    <w:rsid w:val="007D1361"/>
    <w:rsid w:val="00823265"/>
    <w:rsid w:val="008476F3"/>
    <w:rsid w:val="00872995"/>
    <w:rsid w:val="00891375"/>
    <w:rsid w:val="008C33CA"/>
    <w:rsid w:val="008C59D1"/>
    <w:rsid w:val="008E4E55"/>
    <w:rsid w:val="008E769C"/>
    <w:rsid w:val="009012F9"/>
    <w:rsid w:val="00902BAE"/>
    <w:rsid w:val="009135D6"/>
    <w:rsid w:val="0092182C"/>
    <w:rsid w:val="009523CC"/>
    <w:rsid w:val="009569A6"/>
    <w:rsid w:val="00966BFA"/>
    <w:rsid w:val="00972D8A"/>
    <w:rsid w:val="00975C48"/>
    <w:rsid w:val="00984A6F"/>
    <w:rsid w:val="00984ED2"/>
    <w:rsid w:val="009A6E1C"/>
    <w:rsid w:val="009C55E1"/>
    <w:rsid w:val="009D2776"/>
    <w:rsid w:val="00A21761"/>
    <w:rsid w:val="00A254E1"/>
    <w:rsid w:val="00A3582F"/>
    <w:rsid w:val="00A42AE1"/>
    <w:rsid w:val="00A725E2"/>
    <w:rsid w:val="00AA26F5"/>
    <w:rsid w:val="00AC30A9"/>
    <w:rsid w:val="00B14FF2"/>
    <w:rsid w:val="00B3226A"/>
    <w:rsid w:val="00B56EF4"/>
    <w:rsid w:val="00B607E9"/>
    <w:rsid w:val="00B74CD7"/>
    <w:rsid w:val="00B80508"/>
    <w:rsid w:val="00B86809"/>
    <w:rsid w:val="00B90FE4"/>
    <w:rsid w:val="00BA6F85"/>
    <w:rsid w:val="00C22ED7"/>
    <w:rsid w:val="00C23BBD"/>
    <w:rsid w:val="00C57C99"/>
    <w:rsid w:val="00CC0225"/>
    <w:rsid w:val="00CC08C5"/>
    <w:rsid w:val="00CE5E4C"/>
    <w:rsid w:val="00CF5C84"/>
    <w:rsid w:val="00D002BF"/>
    <w:rsid w:val="00D453D1"/>
    <w:rsid w:val="00D52CA2"/>
    <w:rsid w:val="00D57405"/>
    <w:rsid w:val="00D91DA9"/>
    <w:rsid w:val="00DB4215"/>
    <w:rsid w:val="00DC5819"/>
    <w:rsid w:val="00DD4B53"/>
    <w:rsid w:val="00DF00FF"/>
    <w:rsid w:val="00DF6438"/>
    <w:rsid w:val="00E304E6"/>
    <w:rsid w:val="00E65988"/>
    <w:rsid w:val="00E972F4"/>
    <w:rsid w:val="00EC5198"/>
    <w:rsid w:val="00ED05EC"/>
    <w:rsid w:val="00ED073F"/>
    <w:rsid w:val="00EF3AD6"/>
    <w:rsid w:val="00F14EBE"/>
    <w:rsid w:val="00F66AB7"/>
    <w:rsid w:val="00F67E26"/>
    <w:rsid w:val="00FE0D89"/>
    <w:rsid w:val="010738AF"/>
    <w:rsid w:val="01765DA7"/>
    <w:rsid w:val="01E90844"/>
    <w:rsid w:val="01F96B0F"/>
    <w:rsid w:val="044264E3"/>
    <w:rsid w:val="04DF0901"/>
    <w:rsid w:val="05D774F4"/>
    <w:rsid w:val="082C672D"/>
    <w:rsid w:val="085D5AE7"/>
    <w:rsid w:val="09D4111C"/>
    <w:rsid w:val="0B6171E4"/>
    <w:rsid w:val="0B653BDB"/>
    <w:rsid w:val="0B754EF6"/>
    <w:rsid w:val="0BC9324D"/>
    <w:rsid w:val="0C9F73A1"/>
    <w:rsid w:val="0DBF77C1"/>
    <w:rsid w:val="107D459E"/>
    <w:rsid w:val="123F67F5"/>
    <w:rsid w:val="124C3E81"/>
    <w:rsid w:val="12A231FD"/>
    <w:rsid w:val="13212586"/>
    <w:rsid w:val="14BA7E1E"/>
    <w:rsid w:val="15D917C7"/>
    <w:rsid w:val="15EBC84B"/>
    <w:rsid w:val="183A374F"/>
    <w:rsid w:val="18506F56"/>
    <w:rsid w:val="191E5AD9"/>
    <w:rsid w:val="1A7A50CB"/>
    <w:rsid w:val="1AE93A5F"/>
    <w:rsid w:val="1B4072CF"/>
    <w:rsid w:val="1B885382"/>
    <w:rsid w:val="1C4544CC"/>
    <w:rsid w:val="1C597175"/>
    <w:rsid w:val="1C5C12C9"/>
    <w:rsid w:val="1CE5305B"/>
    <w:rsid w:val="1D261C54"/>
    <w:rsid w:val="1D3E79A7"/>
    <w:rsid w:val="1FBA2C08"/>
    <w:rsid w:val="20940315"/>
    <w:rsid w:val="215A39BD"/>
    <w:rsid w:val="21990596"/>
    <w:rsid w:val="224A0727"/>
    <w:rsid w:val="22603DB2"/>
    <w:rsid w:val="22617B2B"/>
    <w:rsid w:val="22D07358"/>
    <w:rsid w:val="22E05455"/>
    <w:rsid w:val="22F25189"/>
    <w:rsid w:val="230C7214"/>
    <w:rsid w:val="234C53BC"/>
    <w:rsid w:val="23776686"/>
    <w:rsid w:val="255A6DDC"/>
    <w:rsid w:val="26A92187"/>
    <w:rsid w:val="27135897"/>
    <w:rsid w:val="275A2402"/>
    <w:rsid w:val="298E4E08"/>
    <w:rsid w:val="2E771403"/>
    <w:rsid w:val="2F316745"/>
    <w:rsid w:val="2FC79332"/>
    <w:rsid w:val="30C65728"/>
    <w:rsid w:val="31235E7E"/>
    <w:rsid w:val="31837ABD"/>
    <w:rsid w:val="31FC6E3E"/>
    <w:rsid w:val="33790211"/>
    <w:rsid w:val="343217C2"/>
    <w:rsid w:val="35654BD7"/>
    <w:rsid w:val="36407DA0"/>
    <w:rsid w:val="377ECF5A"/>
    <w:rsid w:val="38DDB475"/>
    <w:rsid w:val="39B27192"/>
    <w:rsid w:val="39FC15D1"/>
    <w:rsid w:val="3AB33929"/>
    <w:rsid w:val="3B2D1219"/>
    <w:rsid w:val="3C8B7826"/>
    <w:rsid w:val="3D131543"/>
    <w:rsid w:val="3D5C38AB"/>
    <w:rsid w:val="3D651988"/>
    <w:rsid w:val="3DB78F00"/>
    <w:rsid w:val="3DFE3057"/>
    <w:rsid w:val="3EBDBB25"/>
    <w:rsid w:val="3EF5EACB"/>
    <w:rsid w:val="3F311B81"/>
    <w:rsid w:val="3F5DBD6E"/>
    <w:rsid w:val="3F7D424E"/>
    <w:rsid w:val="3FEF510B"/>
    <w:rsid w:val="4168260A"/>
    <w:rsid w:val="42645DC4"/>
    <w:rsid w:val="433D7929"/>
    <w:rsid w:val="435968D0"/>
    <w:rsid w:val="456C3099"/>
    <w:rsid w:val="469B5721"/>
    <w:rsid w:val="46CC73B9"/>
    <w:rsid w:val="48A87371"/>
    <w:rsid w:val="48E63E09"/>
    <w:rsid w:val="48FA5BA0"/>
    <w:rsid w:val="49724846"/>
    <w:rsid w:val="4A3E05CE"/>
    <w:rsid w:val="4BEE4682"/>
    <w:rsid w:val="4D3D2B81"/>
    <w:rsid w:val="4DF64E61"/>
    <w:rsid w:val="4E865612"/>
    <w:rsid w:val="4ED0426A"/>
    <w:rsid w:val="4EE63682"/>
    <w:rsid w:val="4F944A8E"/>
    <w:rsid w:val="50315AD6"/>
    <w:rsid w:val="52337BDD"/>
    <w:rsid w:val="52733BCA"/>
    <w:rsid w:val="53A5780E"/>
    <w:rsid w:val="568A74D0"/>
    <w:rsid w:val="56EECD70"/>
    <w:rsid w:val="57946E25"/>
    <w:rsid w:val="589F492D"/>
    <w:rsid w:val="58CE6FC1"/>
    <w:rsid w:val="5A3B68D8"/>
    <w:rsid w:val="5A8A17FD"/>
    <w:rsid w:val="5B7D4CFA"/>
    <w:rsid w:val="5B9222BD"/>
    <w:rsid w:val="5CCC3817"/>
    <w:rsid w:val="5E953095"/>
    <w:rsid w:val="5EB912B1"/>
    <w:rsid w:val="5F7506F8"/>
    <w:rsid w:val="5F7E1C36"/>
    <w:rsid w:val="5F7E34EF"/>
    <w:rsid w:val="5FA62215"/>
    <w:rsid w:val="600652C1"/>
    <w:rsid w:val="60395EBC"/>
    <w:rsid w:val="6131718C"/>
    <w:rsid w:val="63691DC0"/>
    <w:rsid w:val="652934BE"/>
    <w:rsid w:val="658F0577"/>
    <w:rsid w:val="66E16111"/>
    <w:rsid w:val="66E56276"/>
    <w:rsid w:val="66FB0B2F"/>
    <w:rsid w:val="67F768C0"/>
    <w:rsid w:val="683F4AF7"/>
    <w:rsid w:val="690C69B0"/>
    <w:rsid w:val="69377950"/>
    <w:rsid w:val="699F55BD"/>
    <w:rsid w:val="69D54E9D"/>
    <w:rsid w:val="6AC44D7C"/>
    <w:rsid w:val="6B5DA543"/>
    <w:rsid w:val="6C284B3B"/>
    <w:rsid w:val="6C3E559E"/>
    <w:rsid w:val="6C785245"/>
    <w:rsid w:val="6C8E6D3B"/>
    <w:rsid w:val="6DBC36D1"/>
    <w:rsid w:val="6DFFD655"/>
    <w:rsid w:val="6EF14BCD"/>
    <w:rsid w:val="6FF735C2"/>
    <w:rsid w:val="70394B9C"/>
    <w:rsid w:val="703E1A68"/>
    <w:rsid w:val="71EA7E27"/>
    <w:rsid w:val="721970A7"/>
    <w:rsid w:val="725D01F5"/>
    <w:rsid w:val="7278201F"/>
    <w:rsid w:val="72A32D68"/>
    <w:rsid w:val="731D6723"/>
    <w:rsid w:val="741915E0"/>
    <w:rsid w:val="741A3A0B"/>
    <w:rsid w:val="752DC5A8"/>
    <w:rsid w:val="764B827E"/>
    <w:rsid w:val="767A0CCF"/>
    <w:rsid w:val="76BFA41E"/>
    <w:rsid w:val="78536B7A"/>
    <w:rsid w:val="7A569A44"/>
    <w:rsid w:val="7ABDED22"/>
    <w:rsid w:val="7B1F5C68"/>
    <w:rsid w:val="7B2C7A17"/>
    <w:rsid w:val="7B7FA3EB"/>
    <w:rsid w:val="7BA7025D"/>
    <w:rsid w:val="7BFE0D8F"/>
    <w:rsid w:val="7CEE3EDA"/>
    <w:rsid w:val="7D6D4205"/>
    <w:rsid w:val="7DDE69CE"/>
    <w:rsid w:val="7EAFBBF6"/>
    <w:rsid w:val="7EBBFB61"/>
    <w:rsid w:val="7EBC61ED"/>
    <w:rsid w:val="7EBF6AA7"/>
    <w:rsid w:val="7F230E05"/>
    <w:rsid w:val="7F6B4404"/>
    <w:rsid w:val="7F6CF160"/>
    <w:rsid w:val="7FBF1B34"/>
    <w:rsid w:val="7FE7C43B"/>
    <w:rsid w:val="96FDCD58"/>
    <w:rsid w:val="9C8FCAB5"/>
    <w:rsid w:val="9F61F072"/>
    <w:rsid w:val="A7778DD5"/>
    <w:rsid w:val="ABAFC49D"/>
    <w:rsid w:val="AFBF3FD7"/>
    <w:rsid w:val="B39751DE"/>
    <w:rsid w:val="B6B61688"/>
    <w:rsid w:val="B7EF802A"/>
    <w:rsid w:val="BFFFF4BD"/>
    <w:rsid w:val="CFC359AD"/>
    <w:rsid w:val="D0EE9CCA"/>
    <w:rsid w:val="D0FE5CA8"/>
    <w:rsid w:val="D7DD56CF"/>
    <w:rsid w:val="DF5FE2F7"/>
    <w:rsid w:val="DFAFB795"/>
    <w:rsid w:val="DFCF65AD"/>
    <w:rsid w:val="DFF3B617"/>
    <w:rsid w:val="DFFFDFF6"/>
    <w:rsid w:val="EBE2208E"/>
    <w:rsid w:val="EEAD10F2"/>
    <w:rsid w:val="EEFC93B6"/>
    <w:rsid w:val="F3B75B4B"/>
    <w:rsid w:val="F67698BC"/>
    <w:rsid w:val="F6FFA4FD"/>
    <w:rsid w:val="F7B75BF5"/>
    <w:rsid w:val="FBB51AC8"/>
    <w:rsid w:val="FBFFE3BE"/>
    <w:rsid w:val="FD6F3589"/>
    <w:rsid w:val="FE597DC0"/>
    <w:rsid w:val="FE6BEFFC"/>
    <w:rsid w:val="FED74838"/>
    <w:rsid w:val="FEF4619F"/>
    <w:rsid w:val="FFFCB2DB"/>
    <w:rsid w:val="FFFF008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nhideWhenUsed="0" w:uiPriority="99" w:semiHidden="0" w:name="heading 4"/>
    <w:lsdException w:qFormat="1" w:uiPriority="0" w:name="heading 5" w:locked="1"/>
    <w:lsdException w:qFormat="1" w:unhideWhenUsed="0" w:uiPriority="99" w:semiHidden="0" w:name="heading 6"/>
    <w:lsdException w:qFormat="1" w:unhideWhenUsed="0" w:uiPriority="99" w:semiHidden="0" w:name="heading 7"/>
    <w:lsdException w:qFormat="1" w:unhideWhenUsed="0" w:uiPriority="99" w:semiHidden="0" w:name="heading 8"/>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utoSpaceDE w:val="0"/>
      <w:autoSpaceDN w:val="0"/>
      <w:adjustRightInd w:val="0"/>
    </w:pPr>
    <w:rPr>
      <w:rFonts w:ascii="宋体" w:hAnsi="宋体" w:eastAsia="宋体" w:cs="宋体"/>
      <w:sz w:val="22"/>
      <w:szCs w:val="22"/>
      <w:lang w:val="en-US" w:eastAsia="zh-CN" w:bidi="ar-SA"/>
    </w:rPr>
  </w:style>
  <w:style w:type="paragraph" w:styleId="4">
    <w:name w:val="heading 2"/>
    <w:basedOn w:val="1"/>
    <w:next w:val="1"/>
    <w:link w:val="19"/>
    <w:qFormat/>
    <w:uiPriority w:val="99"/>
    <w:pPr>
      <w:keepNext/>
      <w:keepLines/>
      <w:spacing w:before="260" w:after="260" w:line="416" w:lineRule="auto"/>
      <w:outlineLvl w:val="1"/>
    </w:pPr>
    <w:rPr>
      <w:rFonts w:ascii="Calibri Light" w:hAnsi="Calibri Light" w:cs="Calibri Light"/>
      <w:b/>
      <w:bCs/>
      <w:sz w:val="32"/>
      <w:szCs w:val="32"/>
    </w:rPr>
  </w:style>
  <w:style w:type="paragraph" w:styleId="5">
    <w:name w:val="heading 4"/>
    <w:basedOn w:val="1"/>
    <w:next w:val="1"/>
    <w:link w:val="20"/>
    <w:qFormat/>
    <w:uiPriority w:val="99"/>
    <w:pPr>
      <w:ind w:left="233"/>
      <w:outlineLvl w:val="3"/>
    </w:pPr>
    <w:rPr>
      <w:rFonts w:ascii="ﾋｼﾔｴｵﾈｿ・" w:hAnsi="ﾋｼﾔｴｵﾈｿ・" w:eastAsia="ﾋｼﾔｴｵﾈｿ・" w:cs="ﾋｼﾔｴｵﾈｿ・"/>
      <w:i/>
      <w:iCs/>
      <w:sz w:val="36"/>
      <w:szCs w:val="36"/>
    </w:rPr>
  </w:style>
  <w:style w:type="paragraph" w:styleId="6">
    <w:name w:val="heading 6"/>
    <w:basedOn w:val="1"/>
    <w:next w:val="1"/>
    <w:link w:val="21"/>
    <w:qFormat/>
    <w:uiPriority w:val="99"/>
    <w:pPr>
      <w:ind w:right="125"/>
      <w:jc w:val="center"/>
      <w:outlineLvl w:val="5"/>
    </w:pPr>
    <w:rPr>
      <w:rFonts w:ascii="华文中宋" w:hAnsi="华文中宋" w:eastAsia="华文中宋" w:cs="华文中宋"/>
      <w:b/>
      <w:bCs/>
      <w:sz w:val="28"/>
      <w:szCs w:val="28"/>
    </w:rPr>
  </w:style>
  <w:style w:type="paragraph" w:styleId="7">
    <w:name w:val="heading 7"/>
    <w:basedOn w:val="1"/>
    <w:next w:val="1"/>
    <w:link w:val="22"/>
    <w:qFormat/>
    <w:uiPriority w:val="99"/>
    <w:pPr>
      <w:ind w:left="213"/>
      <w:outlineLvl w:val="6"/>
    </w:pPr>
    <w:rPr>
      <w:sz w:val="28"/>
      <w:szCs w:val="28"/>
    </w:rPr>
  </w:style>
  <w:style w:type="paragraph" w:styleId="8">
    <w:name w:val="heading 8"/>
    <w:basedOn w:val="1"/>
    <w:next w:val="1"/>
    <w:link w:val="23"/>
    <w:qFormat/>
    <w:uiPriority w:val="99"/>
    <w:pPr>
      <w:spacing w:before="66"/>
      <w:ind w:left="696"/>
      <w:outlineLvl w:val="7"/>
    </w:pPr>
    <w:rPr>
      <w:b/>
      <w:bCs/>
      <w:sz w:val="24"/>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link w:val="25"/>
    <w:qFormat/>
    <w:uiPriority w:val="99"/>
    <w:pPr>
      <w:ind w:firstLine="960"/>
    </w:pPr>
  </w:style>
  <w:style w:type="paragraph" w:styleId="3">
    <w:name w:val="Body Text Indent"/>
    <w:basedOn w:val="1"/>
    <w:link w:val="24"/>
    <w:qFormat/>
    <w:uiPriority w:val="99"/>
    <w:pPr>
      <w:ind w:firstLine="570"/>
    </w:pPr>
    <w:rPr>
      <w:sz w:val="32"/>
      <w:szCs w:val="32"/>
    </w:rPr>
  </w:style>
  <w:style w:type="paragraph" w:styleId="9">
    <w:name w:val="annotation text"/>
    <w:basedOn w:val="1"/>
    <w:link w:val="26"/>
    <w:semiHidden/>
    <w:qFormat/>
    <w:uiPriority w:val="99"/>
  </w:style>
  <w:style w:type="paragraph" w:styleId="10">
    <w:name w:val="Body Text"/>
    <w:basedOn w:val="1"/>
    <w:link w:val="27"/>
    <w:qFormat/>
    <w:uiPriority w:val="99"/>
    <w:pPr>
      <w:spacing w:before="137"/>
    </w:pPr>
    <w:rPr>
      <w:sz w:val="24"/>
      <w:szCs w:val="24"/>
    </w:rPr>
  </w:style>
  <w:style w:type="paragraph" w:styleId="11">
    <w:name w:val="Balloon Text"/>
    <w:basedOn w:val="1"/>
    <w:link w:val="28"/>
    <w:semiHidden/>
    <w:qFormat/>
    <w:uiPriority w:val="99"/>
    <w:rPr>
      <w:sz w:val="18"/>
      <w:szCs w:val="18"/>
    </w:rPr>
  </w:style>
  <w:style w:type="paragraph" w:styleId="12">
    <w:name w:val="footer"/>
    <w:basedOn w:val="1"/>
    <w:link w:val="29"/>
    <w:qFormat/>
    <w:uiPriority w:val="99"/>
    <w:pPr>
      <w:tabs>
        <w:tab w:val="center" w:pos="4153"/>
        <w:tab w:val="right" w:pos="8306"/>
      </w:tabs>
      <w:snapToGrid w:val="0"/>
    </w:pPr>
    <w:rPr>
      <w:sz w:val="18"/>
      <w:szCs w:val="18"/>
    </w:rPr>
  </w:style>
  <w:style w:type="paragraph" w:styleId="13">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szCs w:val="18"/>
    </w:rPr>
  </w:style>
  <w:style w:type="paragraph" w:styleId="14">
    <w:name w:val="Normal (Web)"/>
    <w:basedOn w:val="1"/>
    <w:qFormat/>
    <w:uiPriority w:val="99"/>
    <w:rPr>
      <w:sz w:val="24"/>
      <w:szCs w:val="24"/>
    </w:rPr>
  </w:style>
  <w:style w:type="paragraph" w:styleId="15">
    <w:name w:val="annotation subject"/>
    <w:basedOn w:val="9"/>
    <w:next w:val="9"/>
    <w:link w:val="31"/>
    <w:semiHidden/>
    <w:qFormat/>
    <w:uiPriority w:val="99"/>
    <w:rPr>
      <w:b/>
      <w:bCs/>
    </w:rPr>
  </w:style>
  <w:style w:type="character" w:styleId="18">
    <w:name w:val="annotation reference"/>
    <w:basedOn w:val="17"/>
    <w:semiHidden/>
    <w:qFormat/>
    <w:uiPriority w:val="99"/>
    <w:rPr>
      <w:sz w:val="21"/>
      <w:szCs w:val="21"/>
    </w:rPr>
  </w:style>
  <w:style w:type="character" w:customStyle="1" w:styleId="19">
    <w:name w:val="标题 2 Char"/>
    <w:basedOn w:val="17"/>
    <w:link w:val="4"/>
    <w:semiHidden/>
    <w:qFormat/>
    <w:locked/>
    <w:uiPriority w:val="99"/>
    <w:rPr>
      <w:rFonts w:ascii="Calibri Light" w:hAnsi="Calibri Light" w:eastAsia="宋体" w:cs="Calibri Light"/>
      <w:b/>
      <w:bCs/>
      <w:sz w:val="32"/>
      <w:szCs w:val="32"/>
    </w:rPr>
  </w:style>
  <w:style w:type="character" w:customStyle="1" w:styleId="20">
    <w:name w:val="标题 4 Char"/>
    <w:basedOn w:val="17"/>
    <w:link w:val="5"/>
    <w:semiHidden/>
    <w:qFormat/>
    <w:uiPriority w:val="9"/>
    <w:rPr>
      <w:rFonts w:ascii="Cambria" w:hAnsi="Cambria" w:eastAsia="宋体" w:cs="Times New Roman"/>
      <w:b/>
      <w:bCs/>
      <w:kern w:val="0"/>
      <w:sz w:val="28"/>
      <w:szCs w:val="28"/>
    </w:rPr>
  </w:style>
  <w:style w:type="character" w:customStyle="1" w:styleId="21">
    <w:name w:val="标题 6 Char"/>
    <w:basedOn w:val="17"/>
    <w:link w:val="6"/>
    <w:semiHidden/>
    <w:qFormat/>
    <w:uiPriority w:val="9"/>
    <w:rPr>
      <w:rFonts w:ascii="Cambria" w:hAnsi="Cambria" w:eastAsia="宋体" w:cs="Times New Roman"/>
      <w:b/>
      <w:bCs/>
      <w:kern w:val="0"/>
      <w:sz w:val="24"/>
      <w:szCs w:val="24"/>
    </w:rPr>
  </w:style>
  <w:style w:type="character" w:customStyle="1" w:styleId="22">
    <w:name w:val="标题 7 Char"/>
    <w:basedOn w:val="17"/>
    <w:link w:val="7"/>
    <w:semiHidden/>
    <w:qFormat/>
    <w:uiPriority w:val="9"/>
    <w:rPr>
      <w:rFonts w:ascii="宋体" w:hAnsi="宋体" w:cs="宋体"/>
      <w:b/>
      <w:bCs/>
      <w:kern w:val="0"/>
      <w:sz w:val="24"/>
      <w:szCs w:val="24"/>
    </w:rPr>
  </w:style>
  <w:style w:type="character" w:customStyle="1" w:styleId="23">
    <w:name w:val="标题 8 Char"/>
    <w:basedOn w:val="17"/>
    <w:link w:val="8"/>
    <w:semiHidden/>
    <w:qFormat/>
    <w:uiPriority w:val="9"/>
    <w:rPr>
      <w:rFonts w:ascii="Cambria" w:hAnsi="Cambria" w:eastAsia="宋体" w:cs="Times New Roman"/>
      <w:kern w:val="0"/>
      <w:sz w:val="24"/>
      <w:szCs w:val="24"/>
    </w:rPr>
  </w:style>
  <w:style w:type="character" w:customStyle="1" w:styleId="24">
    <w:name w:val="正文文本缩进 Char"/>
    <w:basedOn w:val="17"/>
    <w:link w:val="3"/>
    <w:semiHidden/>
    <w:qFormat/>
    <w:uiPriority w:val="99"/>
    <w:rPr>
      <w:rFonts w:ascii="宋体" w:hAnsi="宋体" w:cs="宋体"/>
      <w:kern w:val="0"/>
      <w:sz w:val="22"/>
    </w:rPr>
  </w:style>
  <w:style w:type="character" w:customStyle="1" w:styleId="25">
    <w:name w:val="正文首行缩进 2 Char"/>
    <w:basedOn w:val="24"/>
    <w:link w:val="2"/>
    <w:semiHidden/>
    <w:qFormat/>
    <w:uiPriority w:val="99"/>
    <w:rPr>
      <w:rFonts w:ascii="宋体" w:hAnsi="宋体" w:cs="宋体"/>
      <w:kern w:val="0"/>
      <w:sz w:val="22"/>
    </w:rPr>
  </w:style>
  <w:style w:type="character" w:customStyle="1" w:styleId="26">
    <w:name w:val="批注文字 Char"/>
    <w:basedOn w:val="17"/>
    <w:link w:val="9"/>
    <w:qFormat/>
    <w:locked/>
    <w:uiPriority w:val="99"/>
    <w:rPr>
      <w:rFonts w:ascii="宋体" w:eastAsia="宋体" w:cs="宋体"/>
      <w:sz w:val="24"/>
      <w:szCs w:val="24"/>
    </w:rPr>
  </w:style>
  <w:style w:type="character" w:customStyle="1" w:styleId="27">
    <w:name w:val="正文文本 Char"/>
    <w:basedOn w:val="17"/>
    <w:link w:val="10"/>
    <w:qFormat/>
    <w:uiPriority w:val="99"/>
    <w:rPr>
      <w:rFonts w:ascii="宋体" w:hAnsi="宋体" w:cs="宋体"/>
      <w:kern w:val="0"/>
      <w:sz w:val="22"/>
    </w:rPr>
  </w:style>
  <w:style w:type="character" w:customStyle="1" w:styleId="28">
    <w:name w:val="批注框文本 Char"/>
    <w:basedOn w:val="17"/>
    <w:link w:val="11"/>
    <w:qFormat/>
    <w:locked/>
    <w:uiPriority w:val="99"/>
    <w:rPr>
      <w:rFonts w:ascii="宋体" w:eastAsia="宋体" w:cs="宋体"/>
      <w:sz w:val="18"/>
      <w:szCs w:val="18"/>
    </w:rPr>
  </w:style>
  <w:style w:type="character" w:customStyle="1" w:styleId="29">
    <w:name w:val="页脚 Char"/>
    <w:basedOn w:val="17"/>
    <w:link w:val="12"/>
    <w:qFormat/>
    <w:uiPriority w:val="99"/>
    <w:rPr>
      <w:rFonts w:ascii="宋体" w:hAnsi="宋体" w:cs="宋体"/>
      <w:kern w:val="0"/>
      <w:sz w:val="18"/>
      <w:szCs w:val="18"/>
    </w:rPr>
  </w:style>
  <w:style w:type="character" w:customStyle="1" w:styleId="30">
    <w:name w:val="页眉 Char"/>
    <w:basedOn w:val="17"/>
    <w:link w:val="13"/>
    <w:semiHidden/>
    <w:qFormat/>
    <w:uiPriority w:val="99"/>
    <w:rPr>
      <w:rFonts w:ascii="宋体" w:hAnsi="宋体" w:cs="宋体"/>
      <w:kern w:val="0"/>
      <w:sz w:val="18"/>
      <w:szCs w:val="18"/>
    </w:rPr>
  </w:style>
  <w:style w:type="character" w:customStyle="1" w:styleId="31">
    <w:name w:val="批注主题 Char"/>
    <w:basedOn w:val="26"/>
    <w:link w:val="15"/>
    <w:qFormat/>
    <w:locked/>
    <w:uiPriority w:val="99"/>
    <w:rPr>
      <w:rFonts w:ascii="宋体" w:eastAsia="宋体" w:cs="宋体"/>
      <w:b/>
      <w:bCs/>
      <w:sz w:val="24"/>
      <w:szCs w:val="24"/>
    </w:rPr>
  </w:style>
  <w:style w:type="paragraph" w:styleId="32">
    <w:name w:val="List Paragraph"/>
    <w:basedOn w:val="1"/>
    <w:qFormat/>
    <w:uiPriority w:val="99"/>
    <w:pPr>
      <w:spacing w:before="137"/>
      <w:ind w:left="213" w:firstLine="480"/>
    </w:pPr>
    <w:rPr>
      <w:sz w:val="24"/>
      <w:szCs w:val="24"/>
    </w:rPr>
  </w:style>
  <w:style w:type="paragraph" w:customStyle="1" w:styleId="33">
    <w:name w:val="Table Paragraph"/>
    <w:basedOn w:val="1"/>
    <w:qFormat/>
    <w:uiPriority w:val="99"/>
    <w:pPr>
      <w:ind w:left="111"/>
    </w:pPr>
    <w:rPr>
      <w:sz w:val="24"/>
      <w:szCs w:val="24"/>
    </w:rPr>
  </w:style>
  <w:style w:type="paragraph" w:customStyle="1" w:styleId="34">
    <w:name w:val="样式"/>
    <w:qFormat/>
    <w:uiPriority w:val="99"/>
    <w:pPr>
      <w:widowControl w:val="0"/>
      <w:autoSpaceDE w:val="0"/>
      <w:autoSpaceDN w:val="0"/>
      <w:adjustRightInd w:val="0"/>
    </w:pPr>
    <w:rPr>
      <w:rFonts w:ascii="宋体" w:hAnsi="宋体" w:eastAsia="宋体" w:cs="宋体"/>
      <w:sz w:val="24"/>
      <w:szCs w:val="24"/>
      <w:lang w:val="en-US" w:eastAsia="zh-CN" w:bidi="ar-SA"/>
    </w:rPr>
  </w:style>
  <w:style w:type="character" w:customStyle="1" w:styleId="35">
    <w:name w:val="NormalCharacter"/>
    <w:qFormat/>
    <w:uiPriority w:val="0"/>
  </w:style>
  <w:style w:type="paragraph" w:customStyle="1" w:styleId="36">
    <w:name w:val="UserStyle_0"/>
    <w:qFormat/>
    <w:uiPriority w:val="0"/>
    <w:pPr>
      <w:textAlignment w:val="baseline"/>
    </w:pPr>
    <w:rPr>
      <w:rFonts w:ascii="宋体" w:hAnsi="宋体"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1911</Words>
  <Characters>10897</Characters>
  <Lines>90</Lines>
  <Paragraphs>25</Paragraphs>
  <TotalTime>36</TotalTime>
  <ScaleCrop>false</ScaleCrop>
  <LinksUpToDate>false</LinksUpToDate>
  <CharactersWithSpaces>12783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2023-09-20T01:19:00Z</dcterms:created>
  <dc:creator>Admin</dc:creator>
  <cp:lastModifiedBy>合同监管工作岗</cp:lastModifiedBy>
  <cp:lastPrinted>2023-07-31T14:42:00Z</cp:lastPrinted>
  <dcterms:modified xsi:type="dcterms:W3CDTF">2024-05-23T07:24:28Z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BCDE49843C174164BB3E0701BEDB02F5_13</vt:lpwstr>
  </property>
</Properties>
</file>