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exact"/>
        <w:jc w:val="left"/>
        <w:rPr>
          <w:rStyle w:val="17"/>
          <w:rFonts w:ascii="宋体" w:hAnsi="宋体"/>
          <w:kern w:val="0"/>
          <w:sz w:val="28"/>
        </w:rPr>
      </w:pPr>
      <w:bookmarkStart w:id="0" w:name="_GoBack"/>
      <w:bookmarkEnd w:id="0"/>
      <w:r>
        <w:rPr>
          <w:rStyle w:val="17"/>
          <w:rFonts w:hint="eastAsia"/>
          <w:kern w:val="0"/>
          <w:sz w:val="28"/>
          <w:szCs w:val="28"/>
          <w:lang w:val="zh-CN"/>
        </w:rPr>
        <w:t xml:space="preserve">JF-2023-004  </w:t>
      </w:r>
      <w:r>
        <w:rPr>
          <w:rFonts w:hint="eastAsia" w:asciiTheme="minorEastAsia" w:hAnsiTheme="minorEastAsia" w:eastAsiaTheme="minorEastAsia"/>
          <w:sz w:val="22"/>
          <w:szCs w:val="22"/>
        </w:rPr>
        <w:t xml:space="preserve">                                   </w:t>
      </w:r>
      <w:r>
        <w:rPr>
          <w:rStyle w:val="17"/>
          <w:rFonts w:hint="eastAsia" w:ascii="宋体" w:hAnsi="宋体"/>
          <w:kern w:val="0"/>
          <w:sz w:val="28"/>
        </w:rPr>
        <w:t>合同编号：{合同编号}</w:t>
      </w:r>
      <w:r>
        <w:rPr>
          <w:rStyle w:val="17"/>
          <w:rFonts w:ascii="宋体" w:hAnsi="宋体"/>
          <w:kern w:val="0"/>
          <w:sz w:val="28"/>
        </w:rPr>
      </w: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8"/>
        <w:spacing w:line="700" w:lineRule="exact"/>
        <w:ind w:left="28"/>
        <w:jc w:val="center"/>
        <w:rPr>
          <w:rStyle w:val="17"/>
          <w:spacing w:val="57"/>
          <w:sz w:val="40"/>
          <w:szCs w:val="40"/>
          <w:lang w:val="zh-CN"/>
        </w:rPr>
      </w:pPr>
      <w:r>
        <w:rPr>
          <w:rStyle w:val="17"/>
          <w:rFonts w:hint="eastAsia"/>
          <w:spacing w:val="57"/>
          <w:sz w:val="40"/>
          <w:szCs w:val="40"/>
          <w:lang w:val="zh-CN"/>
        </w:rPr>
        <w:t>学校食堂食材采购（准入）合同</w:t>
      </w:r>
    </w:p>
    <w:p>
      <w:pPr>
        <w:spacing w:line="640" w:lineRule="exact"/>
        <w:jc w:val="center"/>
        <w:rPr>
          <w:rFonts w:ascii="楷体" w:hAnsi="楷体" w:eastAsia="楷体" w:cs="楷体"/>
          <w:bCs/>
          <w:kern w:val="0"/>
          <w:sz w:val="28"/>
          <w:szCs w:val="28"/>
        </w:rPr>
      </w:pPr>
      <w:r>
        <w:rPr>
          <w:rFonts w:hint="eastAsia" w:ascii="楷体" w:hAnsi="楷体" w:eastAsia="楷体" w:cs="楷体"/>
          <w:bCs/>
          <w:kern w:val="0"/>
          <w:sz w:val="28"/>
          <w:szCs w:val="28"/>
        </w:rPr>
        <w:t>（示范文本）</w:t>
      </w:r>
    </w:p>
    <w:p>
      <w:pPr>
        <w:pStyle w:val="15"/>
        <w:tabs>
          <w:tab w:val="left" w:pos="129"/>
          <w:tab w:val="left" w:pos="3777"/>
        </w:tabs>
        <w:spacing w:line="420" w:lineRule="exact"/>
        <w:rPr>
          <w:rFonts w:asciiTheme="minorEastAsia" w:hAnsiTheme="minorEastAsia" w:eastAsiaTheme="minorEastAsia"/>
          <w:sz w:val="22"/>
          <w:szCs w:val="22"/>
          <w:lang w:val="zh-CN"/>
        </w:rPr>
      </w:pPr>
    </w:p>
    <w:p>
      <w:pPr>
        <w:pStyle w:val="15"/>
        <w:tabs>
          <w:tab w:val="left" w:pos="129"/>
          <w:tab w:val="left" w:pos="3777"/>
        </w:tabs>
        <w:spacing w:line="420" w:lineRule="exact"/>
        <w:rPr>
          <w:rFonts w:asciiTheme="minorEastAsia" w:hAnsiTheme="minorEastAsia" w:eastAsiaTheme="minorEastAsia"/>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r>
        <w:rPr>
          <w:rFonts w:cs="Arial" w:asciiTheme="minorEastAsia" w:hAnsiTheme="minorEastAsia" w:eastAsiaTheme="minorEastAsia"/>
          <w:spacing w:val="16"/>
          <w:sz w:val="22"/>
          <w:szCs w:val="2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318770</wp:posOffset>
                </wp:positionV>
                <wp:extent cx="600075" cy="396240"/>
                <wp:effectExtent l="0" t="0" r="0" b="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25.1pt;height:31.2pt;width:47.25pt;z-index:251659264;mso-width-relative:page;mso-height-relative:page;" filled="f" stroked="f" coordsize="21600,21600" o:gfxdata="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L9LWNcAAAAKAQAADwAA&#10;AAAAAAABACAAAAAiAAAAZHJzL2Rvd25yZXYueG1sUEsBAhQAFAAAAAgAh07iQNPUvOgXAgAAFAQA&#10;AA4AAAAAAAAAAQAgAAAAJgEAAGRycy9lMm9Eb2MueG1sUEsFBgAAAAAGAAYAWQEAAK8FA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吉林省教育厅</w: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5"/>
        <w:spacing w:line="420" w:lineRule="exact"/>
        <w:jc w:val="both"/>
        <w:rPr>
          <w:rFonts w:cs="方正小标宋简体" w:asciiTheme="minorEastAsia" w:hAnsiTheme="minorEastAsia" w:eastAsiaTheme="minorEastAsia"/>
          <w:w w:val="92"/>
          <w:sz w:val="22"/>
          <w:szCs w:val="22"/>
          <w:lang w:val="zh-CN"/>
        </w:rPr>
      </w:pPr>
    </w:p>
    <w:p>
      <w:pPr>
        <w:spacing w:line="420" w:lineRule="exact"/>
        <w:jc w:val="center"/>
        <w:rPr>
          <w:rFonts w:hint="eastAsia" w:cs="仿宋" w:asciiTheme="minorEastAsia" w:hAnsiTheme="minorEastAsia" w:eastAsiaTheme="minorEastAsia"/>
          <w:b/>
          <w:bCs/>
          <w:sz w:val="22"/>
          <w:szCs w:val="22"/>
        </w:rPr>
      </w:pPr>
    </w:p>
    <w:p>
      <w:pPr>
        <w:spacing w:line="420" w:lineRule="exact"/>
        <w:jc w:val="center"/>
        <w:rPr>
          <w:rFonts w:hint="eastAsia" w:cs="仿宋" w:asciiTheme="minorEastAsia" w:hAnsiTheme="minorEastAsia" w:eastAsiaTheme="minorEastAsia"/>
          <w:b/>
          <w:bCs/>
          <w:sz w:val="22"/>
          <w:szCs w:val="22"/>
        </w:rPr>
      </w:pPr>
    </w:p>
    <w:p>
      <w:pPr>
        <w:spacing w:line="420" w:lineRule="exact"/>
        <w:jc w:val="center"/>
        <w:rPr>
          <w:rFonts w:hint="eastAsia" w:cs="仿宋" w:asciiTheme="minorEastAsia" w:hAnsiTheme="minorEastAsia" w:eastAsiaTheme="minorEastAsia"/>
          <w:b/>
          <w:bCs/>
          <w:sz w:val="22"/>
          <w:szCs w:val="22"/>
        </w:rPr>
      </w:pPr>
    </w:p>
    <w:p>
      <w:pPr>
        <w:pStyle w:val="18"/>
        <w:spacing w:line="560" w:lineRule="exact"/>
        <w:ind w:left="28"/>
        <w:jc w:val="center"/>
        <w:rPr>
          <w:rStyle w:val="17"/>
          <w:rFonts w:ascii="黑体" w:hAnsi="黑体" w:eastAsia="黑体"/>
          <w:w w:val="92"/>
          <w:sz w:val="28"/>
          <w:szCs w:val="28"/>
        </w:rPr>
      </w:pPr>
      <w:r>
        <w:rPr>
          <w:rStyle w:val="17"/>
          <w:rFonts w:ascii="黑体" w:hAnsi="黑体" w:eastAsia="黑体"/>
          <w:w w:val="92"/>
          <w:sz w:val="28"/>
          <w:szCs w:val="28"/>
        </w:rPr>
        <w:t>使{使用说明}</w:t>
      </w: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供全省学校食堂签订食材采购（准入）合同时参照使用。</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4.当事人参照本合同示范文本订立合同的，应当充分理解合同条款内容，并自行承担合同订立履行所发生的法律后果。</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spacing w:before="100" w:beforeAutospacing="1" w:after="100" w:afterAutospacing="1" w:line="420" w:lineRule="exact"/>
        <w:contextualSpacing/>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before="100" w:beforeAutospacing="1" w:after="100" w:afterAutospacing="1" w:line="420" w:lineRule="exact"/>
        <w:contextualSpacing/>
        <w:jc w:val="center"/>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pStyle w:val="18"/>
        <w:spacing w:line="420" w:lineRule="exact"/>
        <w:ind w:firstLine="0" w:firstLineChars="0"/>
        <w:jc w:val="center"/>
        <w:rPr>
          <w:rStyle w:val="17"/>
          <w:sz w:val="40"/>
          <w:szCs w:val="40"/>
        </w:rPr>
      </w:pPr>
      <w:r>
        <w:rPr>
          <w:rStyle w:val="17"/>
          <w:rFonts w:hint="eastAsia"/>
          <w:sz w:val="40"/>
          <w:szCs w:val="40"/>
        </w:rPr>
        <w:t>学校食堂食材采购（准入）合同</w:t>
      </w:r>
    </w:p>
    <w:p>
      <w:pPr>
        <w:spacing w:before="100" w:beforeAutospacing="1" w:after="100" w:afterAutospacing="1" w:line="420" w:lineRule="exact"/>
        <w:contextualSpacing/>
        <w:jc w:val="center"/>
        <w:rPr>
          <w:rFonts w:cs="宋体" w:asciiTheme="minorEastAsia" w:hAnsiTheme="minorEastAsia" w:eastAsiaTheme="minorEastAsia"/>
          <w:bCs/>
          <w:sz w:val="22"/>
          <w:szCs w:val="22"/>
        </w:rPr>
      </w:pPr>
      <w:r>
        <w:rPr>
          <w:rStyle w:val="17"/>
          <w:rFonts w:hint="eastAsia" w:ascii="楷体" w:hAnsi="楷体" w:eastAsia="楷体"/>
          <w:kern w:val="0"/>
          <w:sz w:val="28"/>
          <w:szCs w:val="28"/>
        </w:rPr>
        <w:t>（示范文本）</w:t>
      </w:r>
    </w:p>
    <w:p>
      <w:pPr>
        <w:spacing w:before="100" w:beforeAutospacing="1" w:after="100" w:afterAutospacing="1" w:line="420" w:lineRule="exact"/>
        <w:contextualSpacing/>
        <w:rPr>
          <w:rFonts w:cs="CESI仿宋-GB2312" w:asciiTheme="minorEastAsia" w:hAnsiTheme="minorEastAsia" w:eastAsiaTheme="minorEastAsia"/>
          <w:sz w:val="22"/>
          <w:szCs w:val="22"/>
        </w:rPr>
      </w:pPr>
      <w:r>
        <w:rPr>
          <w:rFonts w:hint="eastAsia" w:cs="CESI仿宋-GB2312" w:asciiTheme="minorEastAsia" w:hAnsiTheme="minorEastAsia" w:eastAsiaTheme="minorEastAsia"/>
          <w:sz w:val="22"/>
          <w:szCs w:val="22"/>
        </w:rPr>
        <w:t xml:space="preserve">   </w:t>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r>
        <w:rPr>
          <w:rFonts w:hint="eastAsia" w:cs="仿宋_GB2312" w:asciiTheme="minorEastAsia" w:hAnsiTheme="minorEastAsia" w:eastAsiaTheme="minorEastAsia"/>
          <w:kern w:val="0"/>
          <w:sz w:val="22"/>
          <w:szCs w:val="22"/>
          <w:shd w:val="clear" w:color="auto" w:fill="FFFFFF"/>
          <w:lang w:bidi="ar"/>
        </w:rPr>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before="100" w:beforeAutospacing="1" w:after="100" w:afterAutospacing="1" w:line="420" w:lineRule="exact"/>
        <w:ind w:right="2"/>
        <w:contextualSpacing/>
        <w:rPr>
          <w:rFonts w:cs="CESI仿宋-GB2312"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p>
    <w:p>
      <w:pPr>
        <w:spacing w:line="420" w:lineRule="exact"/>
        <w:ind w:right="2" w:firstLine="440" w:firstLineChars="200"/>
        <w:contextualSpacing/>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依据《中华人民共和国民法典》《</w:t>
      </w:r>
      <w:r>
        <w:rPr>
          <w:rFonts w:hint="eastAsia" w:cs="宋体" w:asciiTheme="minorEastAsia" w:hAnsiTheme="minorEastAsia" w:eastAsiaTheme="minorEastAsia"/>
          <w:sz w:val="22"/>
          <w:szCs w:val="22"/>
        </w:rPr>
        <w:t>中华人民共和国食品安全法》《学校食品安全与营养健康规定》</w:t>
      </w:r>
      <w:r>
        <w:rPr>
          <w:rFonts w:hint="eastAsia" w:cs="仿宋_GB2312" w:asciiTheme="minorEastAsia" w:hAnsiTheme="minorEastAsia" w:eastAsiaTheme="minorEastAsia"/>
          <w:kern w:val="0"/>
          <w:sz w:val="22"/>
          <w:szCs w:val="22"/>
          <w:shd w:val="clear" w:color="auto" w:fill="FFFFFF"/>
          <w:lang w:bidi="ar"/>
        </w:rPr>
        <w:t>等有关法律、法规、规章规定，遵循平等、自愿、公平和诚实信用原则，经甲乙双方协商一致，就学校食堂采购食材事宜，签订本合同。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420" w:lineRule="exact"/>
        <w:ind w:firstLine="440" w:firstLineChars="200"/>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以下文件是本合同不可分割的组成部分，如果不同文件的条款之间有冲突，文件之间的优先效力顺序如下：</w:t>
      </w:r>
    </w:p>
    <w:p>
      <w:pPr>
        <w:pStyle w:val="16"/>
        <w:tabs>
          <w:tab w:val="left" w:pos="5383"/>
        </w:tabs>
        <w:snapToGrid/>
        <w:spacing w:line="420" w:lineRule="exact"/>
        <w:ind w:firstLine="389" w:firstLineChars="177"/>
        <w:rPr>
          <w:rFonts w:cs="仿宋" w:asciiTheme="minorEastAsia" w:hAnsiTheme="minorEastAsia" w:eastAsiaTheme="minorEastAsia"/>
          <w:bCs/>
          <w:sz w:val="22"/>
          <w:szCs w:val="22"/>
        </w:rPr>
      </w:pPr>
      <w:r>
        <w:rPr>
          <w:rFonts w:hint="eastAsia" w:cs="仿宋" w:asciiTheme="minorEastAsia" w:hAnsiTheme="minorEastAsia" w:eastAsiaTheme="minorEastAsia"/>
          <w:bCs/>
          <w:kern w:val="0"/>
          <w:sz w:val="22"/>
          <w:szCs w:val="22"/>
        </w:rPr>
        <w:t>1.本合同及其附件、补充协议；</w:t>
      </w:r>
    </w:p>
    <w:p>
      <w:pPr>
        <w:pStyle w:val="16"/>
        <w:snapToGrid/>
        <w:spacing w:line="420" w:lineRule="exact"/>
        <w:ind w:firstLine="389" w:firstLineChars="177"/>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2.中标通知书（含乙方承诺函等）；</w:t>
      </w:r>
    </w:p>
    <w:p>
      <w:pPr>
        <w:pStyle w:val="16"/>
        <w:snapToGrid/>
        <w:spacing w:line="420" w:lineRule="exact"/>
        <w:ind w:firstLine="389" w:firstLineChars="177"/>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3.乙方提供的投标文件（含澄清文件及承诺等）；</w:t>
      </w:r>
    </w:p>
    <w:p>
      <w:pPr>
        <w:pStyle w:val="16"/>
        <w:snapToGrid/>
        <w:spacing w:line="420" w:lineRule="exact"/>
        <w:ind w:firstLine="385" w:firstLineChars="175"/>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4.甲方发出的招标文件（项目编号：</w:t>
      </w:r>
      <w:r>
        <w:rPr>
          <w:rFonts w:hint="eastAsia" w:cs="仿宋" w:asciiTheme="minorEastAsia" w:hAnsiTheme="minorEastAsia" w:eastAsiaTheme="minorEastAsia"/>
          <w:bCs/>
          <w:kern w:val="0"/>
          <w:sz w:val="22"/>
          <w:szCs w:val="22"/>
          <w:u w:val="single"/>
        </w:rPr>
        <w:t>{项目编号}</w:t>
      </w:r>
      <w:r>
        <w:rPr>
          <w:rFonts w:hint="eastAsia" w:cs="仿宋" w:asciiTheme="minorEastAsia" w:hAnsiTheme="minorEastAsia" w:eastAsiaTheme="minorEastAsia"/>
          <w:bCs/>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二、合同期限</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供货服务期</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{服务期</w:t>
      </w:r>
      <w:r>
        <w:rPr>
          <w:rFonts w:hint="eastAsia" w:cs="仿宋_GB2312" w:asciiTheme="minorEastAsia" w:hAnsiTheme="minorEastAsia" w:eastAsiaTheme="minorEastAsia"/>
          <w:sz w:val="22"/>
          <w:szCs w:val="22"/>
          <w:u w:val="single"/>
        </w:rPr>
        <w:t>年数}年，</w:t>
      </w:r>
      <w:r>
        <w:rPr>
          <w:rFonts w:hint="eastAsia" w:cs="仿宋_GB2312" w:asciiTheme="minorEastAsia" w:hAnsiTheme="minorEastAsia" w:eastAsiaTheme="minorEastAsia"/>
          <w:sz w:val="22"/>
          <w:szCs w:val="22"/>
        </w:rPr>
        <w:t>即</w:t>
      </w:r>
      <w:r>
        <w:rPr>
          <w:rFonts w:hint="eastAsia" w:cs="仿宋_GB2312" w:asciiTheme="minorEastAsia" w:hAnsiTheme="minorEastAsia" w:eastAsiaTheme="minorEastAsia"/>
          <w:sz w:val="22"/>
          <w:szCs w:val="22"/>
          <w:u w:val="single"/>
        </w:rPr>
        <w:t>：{开始</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}{开始</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{开始日}</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至{结束</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}{结束</w:t>
      </w:r>
      <w:r>
        <w:rPr>
          <w:rFonts w:hint="eastAsia" w:cs="仿宋_GB2312" w:asciiTheme="minorEastAsia" w:hAnsiTheme="minorEastAsia" w:eastAsiaTheme="minorEastAsia"/>
          <w:sz w:val="22"/>
          <w:szCs w:val="22"/>
        </w:rPr>
        <w:t>月}{结束日}日止。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三、合同金额、食材供应的品种及单价</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1.预计年采购金额为</w:t>
      </w:r>
      <w:r>
        <w:rPr>
          <w:rFonts w:hint="eastAsia" w:cs="仿宋_GB2312" w:asciiTheme="minorEastAsia" w:hAnsiTheme="minorEastAsia" w:eastAsiaTheme="minorEastAsia"/>
          <w:bCs/>
          <w:sz w:val="22"/>
          <w:szCs w:val="22"/>
          <w:u w:val="single"/>
        </w:rPr>
        <w:t xml:space="preserve">           </w:t>
      </w:r>
      <w:r>
        <w:rPr>
          <w:rFonts w:hint="eastAsia" w:cs="仿宋_GB2312" w:asciiTheme="minorEastAsia" w:hAnsiTheme="minorEastAsia" w:eastAsiaTheme="minorEastAsia"/>
          <w:bCs/>
          <w:sz w:val="22"/>
          <w:szCs w:val="22"/>
        </w:rPr>
        <w:t>{预计年采购金额}           万元（本合同具体金额：学校按照国家有关规定采购贫困地区农副产品之外的实际发生采购金额）。</w:t>
      </w:r>
    </w:p>
    <w:p>
      <w:pPr>
        <w:spacing w:line="420" w:lineRule="exact"/>
        <w:ind w:firstLine="440" w:firstLineChars="200"/>
        <w:contextualSpacing/>
        <w:rPr>
          <w:rFonts w:cs="CESI仿宋-GB2312" w:asciiTheme="minorEastAsia" w:hAnsiTheme="minorEastAsia" w:eastAsiaTheme="minorEastAsia"/>
          <w:sz w:val="22"/>
          <w:szCs w:val="22"/>
          <w:u w:val="single"/>
        </w:rPr>
      </w:pPr>
      <w:r>
        <w:rPr>
          <w:rFonts w:hint="eastAsia" w:cs="仿宋_GB2312" w:asciiTheme="minorEastAsia" w:hAnsiTheme="minorEastAsia" w:eastAsiaTheme="minorEastAsia"/>
          <w:bCs/>
          <w:sz w:val="22"/>
          <w:szCs w:val="22"/>
        </w:rPr>
        <w:t>2.采购的食材的品种及单价（详细见附件）：</w:t>
      </w:r>
      <w:r>
        <w:rPr>
          <w:rFonts w:hint="eastAsia" w:cs="仿宋_GB2312" w:asciiTheme="minorEastAsia" w:hAnsiTheme="minorEastAsia" w:eastAsiaTheme="minorEastAsia"/>
          <w:bCs/>
          <w:sz w:val="22"/>
          <w:szCs w:val="22"/>
          <w:u w:val="single"/>
        </w:rPr>
        <w:t xml:space="preserve"> {食材信息}</w:t>
      </w:r>
      <w:r>
        <w:rPr>
          <w:rFonts w:hint="eastAsia" w:cs="CESI仿宋-GB2312" w:asciiTheme="minorEastAsia" w:hAnsiTheme="minorEastAsia" w:eastAsiaTheme="minorEastAsia"/>
          <w:sz w:val="22"/>
          <w:szCs w:val="22"/>
          <w:u w:val="single"/>
        </w:rPr>
      </w:r>
    </w:p>
    <w:p>
      <w:pPr>
        <w:spacing w:line="420" w:lineRule="exact"/>
        <w:ind w:firstLine="0" w:firstLineChars="0"/>
        <w:contextualSpacing/>
        <w:rPr>
          <w:rFonts w:cs="CESI仿宋-GB2312" w:asciiTheme="minorEastAsia" w:hAnsiTheme="minorEastAsia" w:eastAsiaTheme="minorEastAsia"/>
          <w:sz w:val="22"/>
          <w:szCs w:val="22"/>
        </w:rPr>
      </w:pPr>
      <w:r>
        <w:rPr>
          <w:rFonts w:hint="eastAsia" w:cs="CESI仿宋-GB2312" w:asciiTheme="minorEastAsia" w:hAnsiTheme="minorEastAsia" w:eastAsiaTheme="minorEastAsia"/>
          <w:sz w:val="22"/>
          <w:szCs w:val="22"/>
          <w:u w:val="single"/>
        </w:rPr>
        <w:t xml:space="preserve">                                                                                                                    </w:t>
      </w:r>
      <w:r>
        <w:rPr>
          <w:rFonts w:hint="eastAsia" w:cs="CESI仿宋-GB2312" w:asciiTheme="minorEastAsia" w:hAnsiTheme="minorEastAsia" w:eastAsiaTheme="minorEastAsia"/>
          <w:sz w:val="22"/>
          <w:szCs w:val="22"/>
        </w:rPr>
        <w:t xml:space="preserve"> </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四、交货地点、时间、数量及验收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1.交货地点：</w:t>
      </w:r>
      <w:r>
        <w:rPr>
          <w:rFonts w:hint="eastAsia" w:cs="仿宋_GB2312" w:asciiTheme="minorEastAsia" w:hAnsiTheme="minorEastAsia" w:eastAsiaTheme="minorEastAsia"/>
          <w:bCs/>
          <w:sz w:val="22"/>
          <w:szCs w:val="22"/>
          <w:u w:val="single"/>
        </w:rPr>
        <w:t xml:space="preserve"> {交货地点}</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2.交货日期：</w:t>
      </w:r>
      <w:r>
        <w:rPr>
          <w:rFonts w:hint="eastAsia" w:cs="仿宋_GB2312" w:asciiTheme="minorEastAsia" w:hAnsiTheme="minorEastAsia" w:eastAsiaTheme="minorEastAsia"/>
          <w:bCs/>
          <w:sz w:val="22"/>
          <w:szCs w:val="22"/>
          <w:u w:val="single"/>
        </w:rPr>
        <w:t>{交货日期}</w:t>
      </w:r>
      <w:r>
        <w:rPr>
          <w:rFonts w:hint="eastAsia" w:cs="仿宋_GB2312" w:asciiTheme="minorEastAsia" w:hAnsiTheme="minorEastAsia" w:eastAsiaTheme="minorEastAsia"/>
          <w:bCs/>
          <w:sz w:val="22"/>
          <w:szCs w:val="22"/>
        </w:rPr>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3.数量：以甲乙双方盖章或授权代表签字确认后的配送验收单为准。</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4.验收：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（1）在收到配送货物的现场，由甲方指定代表按照确定的订货清单验收；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（2）如甲方对产品的质量、数量、等级、包装有异议的，应在验收时向乙方提出；</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（3）甲乙双方验收合格后，应在配送验收清单上盖章或授权代表签字确认；</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（4）对不符合质量要求的品种，甲方有权退货和要求乙方换货，乙方应及时处理、解决，不得影响学校为学生供餐；</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（5）对现场无法发现的质量问题，甲方可以在合理期限内主张退货和要求乙方换货。</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五、结算及付款方式</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1.甲乙双方应在供货当月月底完成当月供货有关情况核对工作。</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 乙方应于次月第一周内，向甲方提供上月货款的正规发票，甲方经核实无异议后，在收到发</w:t>
      </w:r>
      <w:r>
        <w:rPr>
          <w:rFonts w:hint="eastAsia" w:cs="仿宋" w:asciiTheme="minorEastAsia" w:hAnsiTheme="minorEastAsia" w:eastAsiaTheme="minorEastAsia"/>
          <w:sz w:val="22"/>
          <w:szCs w:val="22"/>
          <w:u w:val="single"/>
        </w:rPr>
        <w:t>票 {</w:t>
      </w:r>
      <w:r>
        <w:rPr>
          <w:rFonts w:hint="eastAsia" w:cs="仿宋" w:asciiTheme="minorEastAsia" w:hAnsiTheme="minorEastAsia" w:eastAsiaTheme="minorEastAsia"/>
          <w:sz w:val="22"/>
          <w:szCs w:val="22"/>
        </w:rPr>
        <w:t>工作日} 个工作日内将上月采购款支付给乙方。</w:t>
      </w:r>
    </w:p>
    <w:p>
      <w:pPr>
        <w:spacing w:before="100" w:beforeAutospacing="1" w:after="100" w:afterAutospacing="1"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3.付款方式：{付款方式}</w:t>
      </w:r>
    </w:p>
    <w:p>
      <w:pPr>
        <w:spacing w:before="100" w:beforeAutospacing="1" w:after="100" w:afterAutospacing="1"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4.合同期满或中途解除合同，双方应当按照本合同的约定进行对账和结算，确定未结算的价款，甲方在确定价款后</w:t>
      </w:r>
      <w:r>
        <w:rPr>
          <w:rFonts w:hint="eastAsia" w:cs="仿宋" w:asciiTheme="minorEastAsia" w:hAnsiTheme="minorEastAsia" w:eastAsiaTheme="minorEastAsia"/>
          <w:sz w:val="22"/>
          <w:szCs w:val="22"/>
          <w:u w:val="single"/>
        </w:rPr>
        <w:t>{结算期限}日</w:t>
      </w:r>
      <w:r>
        <w:rPr>
          <w:rFonts w:hint="eastAsia" w:cs="仿宋" w:asciiTheme="minorEastAsia" w:hAnsiTheme="minorEastAsia" w:eastAsiaTheme="minorEastAsia"/>
          <w:sz w:val="22"/>
          <w:szCs w:val="22"/>
        </w:rPr>
        <w:t>内，一次性结清乙方的所有款项。</w:t>
      </w:r>
    </w:p>
    <w:p>
      <w:pPr>
        <w:spacing w:line="560" w:lineRule="exact"/>
        <w:ind w:firstLine="440" w:firstLineChars="200"/>
        <w:rPr>
          <w:rFonts w:cs="方正黑体_GBK" w:asciiTheme="majorEastAsia" w:hAnsiTheme="majorEastAsia" w:eastAsiaTheme="majorEastAsia"/>
          <w:bCs/>
          <w:sz w:val="24"/>
        </w:rPr>
      </w:pPr>
      <w:r>
        <w:rPr>
          <w:rFonts w:hint="eastAsia" w:cs="CESI仿宋-GB2312" w:asciiTheme="minorEastAsia" w:hAnsiTheme="minorEastAsia" w:eastAsiaTheme="minorEastAsia"/>
          <w:sz w:val="22"/>
          <w:szCs w:val="22"/>
        </w:rPr>
        <w:t>六</w:t>
      </w:r>
      <w:r>
        <w:rPr>
          <w:rFonts w:hint="eastAsia" w:cs="方正黑体_GBK" w:asciiTheme="majorEastAsia" w:hAnsiTheme="majorEastAsia" w:eastAsiaTheme="majorEastAsia"/>
          <w:bCs/>
          <w:sz w:val="24"/>
        </w:rPr>
        <w:t>、履约保证金</w:t>
      </w:r>
    </w:p>
    <w:p>
      <w:pPr>
        <w:wordWrap w:val="0"/>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{工作日</w:t>
      </w:r>
      <w:r>
        <w:rPr>
          <w:rFonts w:hint="eastAsia" w:cs="仿宋" w:asciiTheme="minorEastAsia" w:hAnsiTheme="minorEastAsia" w:eastAsiaTheme="minorEastAsia"/>
          <w:sz w:val="22"/>
          <w:szCs w:val="22"/>
        </w:rPr>
        <w:t>数}个{工作日}内，通过银行转账方式向甲方一</w:t>
      </w:r>
      <w:r>
        <w:rPr>
          <w:rFonts w:hint="eastAsia" w:cs="仿宋" w:asciiTheme="minorEastAsia" w:hAnsiTheme="minorEastAsia" w:eastAsiaTheme="minorEastAsia"/>
          <w:sz w:val="22"/>
          <w:szCs w:val="22"/>
          <w:u w:val="single"/>
        </w:rPr>
        <w:t>次性缴纳{保</w:t>
      </w:r>
      <w:r>
        <w:rPr>
          <w:rFonts w:hint="eastAsia" w:cs="仿宋" w:asciiTheme="minorEastAsia" w:hAnsiTheme="minorEastAsia" w:eastAsiaTheme="minorEastAsia"/>
          <w:sz w:val="22"/>
          <w:szCs w:val="22"/>
        </w:rPr>
        <w:t>证金金额}万元履约保证金。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2.保证金用于以下用途：</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w:t>
      </w:r>
      <w:r>
        <w:rPr>
          <w:rFonts w:hint="eastAsia" w:cs="仿宋_GB2312" w:asciiTheme="minorEastAsia" w:hAnsiTheme="minorEastAsia" w:eastAsiaTheme="minorEastAsia"/>
          <w:sz w:val="22"/>
          <w:szCs w:val="22"/>
        </w:rPr>
        <w:t>因食材原因导致食品安全事故时，</w:t>
      </w:r>
      <w:r>
        <w:rPr>
          <w:rFonts w:hint="eastAsia" w:cs="仿宋" w:asciiTheme="minorEastAsia" w:hAnsiTheme="minorEastAsia" w:eastAsiaTheme="minorEastAsia"/>
          <w:sz w:val="22"/>
          <w:szCs w:val="22"/>
        </w:rPr>
        <w:t>用于第一时间救治师生，乙方需无条件配合甲方启用履约保证金；</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w:t>
      </w:r>
      <w:r>
        <w:rPr>
          <w:rFonts w:hint="eastAsia" w:cs="仿宋_GB2312" w:asciiTheme="minorEastAsia" w:hAnsiTheme="minorEastAsia" w:eastAsiaTheme="minorEastAsia"/>
          <w:sz w:val="22"/>
          <w:szCs w:val="22"/>
        </w:rPr>
        <w:t>因乙方原因导致学校、师生</w:t>
      </w:r>
      <w:r>
        <w:rPr>
          <w:rFonts w:hint="eastAsia" w:cs="仿宋" w:asciiTheme="minorEastAsia" w:hAnsiTheme="minorEastAsia" w:eastAsiaTheme="minorEastAsia"/>
          <w:sz w:val="22"/>
          <w:szCs w:val="22"/>
        </w:rPr>
        <w:t>生命和财产损失的</w:t>
      </w:r>
      <w:r>
        <w:rPr>
          <w:rFonts w:hint="eastAsia" w:cs="仿宋_GB2312" w:asciiTheme="minorEastAsia" w:hAnsiTheme="minorEastAsia" w:eastAsiaTheme="minorEastAsia"/>
          <w:sz w:val="22"/>
          <w:szCs w:val="22"/>
        </w:rPr>
        <w:t>，甲方有权单方面启用履约保证金予以先行赔付。</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保证金扣除后，不足以抵偿乙方应承担的金额或甲方受到的损失的，乙方应继续承担{赔偿责任}。</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4.当保证金不足时，乙方应当在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{补足期限}    个工作日内补足保证金。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{工作日数量}    个工作日内，将保证金返还给乙方（不计利息）。</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七、食材质量要求</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1.食材标准：必须符合国家有关食品安全标准，{检测合格报告}；没有国家标准的，必须符合行业标准；既没有国家标准和行业标准的应确保食材的新鲜、健康，不得提供临近质保期的食材。</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食材质量：乙方提供甲方所需食材同时随货附带加盖相应货物生产厂家资质（若乙方为经销商则应提供{厂家资质}及{经销商资质}）、质量承诺保证书等说明材料及检验、检疫报告、台账记录及其他甲方要求提供的证明文件。</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3.外包装应符合食品安全规定。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八、甲方权利义务</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1.按时向乙方下达次日或次周订单，以便乙方提前安排准备；</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2.依据订单和供货清单进行清点验收，对不符合甲方订单的食材，有权退回乙方，由此产生的损失由乙方承担；</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3.依据订单和供货清单进行称重验收，重量以甲方称重数据为准；</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4.完成验收后，在供货清单上{签字确认}；</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5.乙方提供发票信息与实际发生信息一致时，按时支付费用；</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6.学校监督小组或膳食委员会不定期对乙方经营的食材品质及来源进行检查。</w:t>
      </w:r>
    </w:p>
    <w:p>
      <w:pPr>
        <w:spacing w:line="560" w:lineRule="exact"/>
        <w:ind w:firstLine="480" w:firstLineChars="200"/>
        <w:rPr>
          <w:rFonts w:cs="CESI仿宋-GB2312" w:asciiTheme="minorEastAsia" w:hAnsiTheme="minorEastAsia" w:eastAsiaTheme="minorEastAsia"/>
          <w:bCs/>
          <w:sz w:val="22"/>
          <w:szCs w:val="22"/>
        </w:rPr>
      </w:pPr>
      <w:r>
        <w:rPr>
          <w:rFonts w:hint="eastAsia" w:cs="方正黑体_GBK" w:asciiTheme="majorEastAsia" w:hAnsiTheme="majorEastAsia" w:eastAsiaTheme="majorEastAsia"/>
          <w:bCs/>
          <w:sz w:val="24"/>
        </w:rPr>
        <w:t>九、乙方权利义务</w:t>
      </w:r>
      <w:r>
        <w:rPr>
          <w:rFonts w:hint="eastAsia" w:cs="CESI仿宋-GB2312" w:asciiTheme="minorEastAsia" w:hAnsiTheme="minorEastAsia" w:eastAsiaTheme="minorEastAsia"/>
          <w:bCs/>
          <w:sz w:val="22"/>
          <w:szCs w:val="22"/>
        </w:rPr>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lang w:val="en"/>
        </w:rPr>
      </w:pPr>
      <w:r>
        <w:rPr>
          <w:rFonts w:hint="eastAsia" w:cs="仿宋_GB2312" w:asciiTheme="minorEastAsia" w:hAnsiTheme="minorEastAsia" w:eastAsiaTheme="minorEastAsia"/>
          <w:sz w:val="22"/>
          <w:szCs w:val="22"/>
        </w:rPr>
        <w:t>1.应严格按照《中华人民共和国农产品质量安全法》《中华人民共和国食品安全法》等有关食品安全规定，保质、保量为甲方供应所需食材；</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2.需向甲方提供营业执照、供应食材质量合格证明等有关资料；</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3.与甲方核对供应食材信息无误后，需向甲方提供合规的发票；</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4.按照订单约定准时将食材运送到指定地点，配合甲方做好验收并在供货清单上签字确认；</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5.自行承担食材从开始运输至经甲方检验合格前的一切损毁、变质风险；</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6.严格按照甲方订单中的品类、规格、质量及数量进行配送，验收时甲方若发现食材质量不达标、重量不足或出现缺货漏货等情况，乙方应按照甲方的要求立即更换及补货；</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7.做好工作人员管理，出入校园应遵守学校规章制度。</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十、合同违约责任及解除</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1.双方协商一致可以解除本合同。</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 乙方未按合同约定时间供货的，每延迟一次按延迟供货金</w:t>
      </w:r>
      <w:r>
        <w:rPr>
          <w:rFonts w:hint="eastAsia" w:cs="仿宋_GB2312" w:asciiTheme="minorEastAsia" w:hAnsiTheme="minorEastAsia" w:eastAsiaTheme="minorEastAsia"/>
          <w:sz w:val="22"/>
          <w:szCs w:val="22"/>
          <w:u w:val="single"/>
        </w:rPr>
        <w:t>额 {违</w:t>
      </w:r>
      <w:r>
        <w:rPr>
          <w:rFonts w:hint="eastAsia" w:cs="仿宋_GB2312" w:asciiTheme="minorEastAsia" w:hAnsiTheme="minorEastAsia" w:eastAsiaTheme="minorEastAsia"/>
          <w:sz w:val="22"/>
          <w:szCs w:val="22"/>
        </w:rPr>
        <w:t>约金比例}% 支付违</w:t>
      </w:r>
      <w:r>
        <w:rPr>
          <w:rFonts w:hint="eastAsia" w:cs="仿宋_GB2312" w:asciiTheme="minorEastAsia" w:hAnsiTheme="minorEastAsia" w:eastAsiaTheme="minorEastAsia"/>
          <w:sz w:val="22"/>
          <w:szCs w:val="22"/>
          <w:u w:val="single"/>
        </w:rPr>
        <w:t>约金，如</w:t>
      </w:r>
      <w:r>
        <w:rPr>
          <w:rFonts w:hint="eastAsia" w:cs="仿宋_GB2312" w:asciiTheme="minorEastAsia" w:hAnsiTheme="minorEastAsia" w:eastAsiaTheme="minorEastAsia"/>
          <w:sz w:val="22"/>
          <w:szCs w:val="22"/>
        </w:rPr>
        <w:t>发生 {延迟次数} 次延迟供货，甲方有权解除合同。</w:t>
      </w:r>
    </w:p>
    <w:p>
      <w:pPr>
        <w:spacing w:before="100" w:beforeAutospacing="1" w:after="100" w:afterAutospacing="1" w:line="420" w:lineRule="exact"/>
        <w:ind w:firstLine="440" w:firstLineChars="200"/>
        <w:contextualSpacing/>
        <w:jc w:val="left"/>
        <w:rPr>
          <w:rFonts w:asciiTheme="minorEastAsia" w:hAnsiTheme="minorEastAsia" w:eastAsiaTheme="minorEastAsia"/>
          <w:sz w:val="22"/>
          <w:szCs w:val="22"/>
        </w:rPr>
      </w:pPr>
      <w:r>
        <w:rPr>
          <w:rFonts w:hint="eastAsia" w:cs="仿宋_GB2312" w:asciiTheme="minorEastAsia" w:hAnsiTheme="minorEastAsia" w:eastAsiaTheme="minorEastAsia"/>
          <w:sz w:val="22"/>
          <w:szCs w:val="22"/>
        </w:rPr>
        <w:t>3.</w:t>
      </w:r>
      <w:r>
        <w:rPr>
          <w:rFonts w:hint="eastAsia" w:asciiTheme="minorEastAsia" w:hAnsiTheme="minorEastAsia" w:eastAsiaTheme="minorEastAsia"/>
          <w:sz w:val="22"/>
          <w:szCs w:val="22"/>
        </w:rPr>
        <w:t>合同履行期限届满前，如乙方提出解除合同，需要提前</w:t>
      </w:r>
      <w:r>
        <w:rPr>
          <w:rFonts w:hint="eastAsia" w:asciiTheme="minorEastAsia" w:hAnsiTheme="minorEastAsia" w:eastAsiaTheme="minorEastAsia"/>
          <w:sz w:val="22"/>
          <w:szCs w:val="22"/>
          <w:u w:val="single"/>
        </w:rPr>
        <w:t xml:space="preserve"> {提前通知月</w:t>
      </w:r>
      <w:r>
        <w:rPr>
          <w:rFonts w:hint="eastAsia" w:asciiTheme="minorEastAsia" w:hAnsiTheme="minorEastAsia" w:eastAsiaTheme="minorEastAsia"/>
          <w:sz w:val="22"/>
          <w:szCs w:val="22"/>
        </w:rPr>
        <w:t>数} 个月以书面方式向甲方提出。甲方重新组织招标采购或者集中定点采购。甲方根据实际损失确定退还乙方履约保证金金额。同时，乙方应向甲</w:t>
      </w:r>
      <w:r>
        <w:rPr>
          <w:rFonts w:hint="eastAsia" w:asciiTheme="minorEastAsia" w:hAnsiTheme="minorEastAsia" w:eastAsiaTheme="minorEastAsia"/>
          <w:sz w:val="22"/>
          <w:szCs w:val="22"/>
          <w:u w:val="single"/>
        </w:rPr>
        <w:t>方支付 {违约金金额} 违约金。在未接到甲方书</w:t>
      </w:r>
      <w:r>
        <w:rPr>
          <w:rFonts w:hint="eastAsia" w:asciiTheme="minorEastAsia" w:hAnsiTheme="minorEastAsia" w:eastAsiaTheme="minorEastAsia"/>
          <w:sz w:val="22"/>
          <w:szCs w:val="22"/>
        </w:rPr>
        <w:t>面同意解除合同前，乙方仍须按照本合同条款继续履行。</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 如乙方所提供的食材经甲方进行抽检不合格的，该批次产品一律无条件退回。如</w:t>
      </w:r>
      <w:r>
        <w:rPr>
          <w:rFonts w:hint="eastAsia" w:asciiTheme="minorEastAsia" w:hAnsiTheme="minorEastAsia" w:eastAsiaTheme="minorEastAsia"/>
          <w:sz w:val="22"/>
          <w:szCs w:val="22"/>
          <w:u w:val="single"/>
        </w:rPr>
        <w:t>果 {抽</w:t>
      </w:r>
      <w:r>
        <w:rPr>
          <w:rFonts w:hint="eastAsia" w:asciiTheme="minorEastAsia" w:hAnsiTheme="minorEastAsia" w:eastAsiaTheme="minorEastAsia"/>
          <w:sz w:val="22"/>
          <w:szCs w:val="22"/>
        </w:rPr>
        <w:t>检</w:t>
      </w:r>
      <w:r>
        <w:rPr>
          <w:rFonts w:hint="eastAsia" w:cs="仿宋_GB2312" w:asciiTheme="minorEastAsia" w:hAnsiTheme="minorEastAsia" w:eastAsiaTheme="minorEastAsia"/>
          <w:sz w:val="22"/>
          <w:szCs w:val="22"/>
        </w:rPr>
        <w:t>次数} 次抽检不合格，甲方有权解除合同，乙方应承担违约责任，</w:t>
      </w:r>
      <w:r>
        <w:rPr>
          <w:rFonts w:hint="eastAsia" w:cs="仿宋_GB2312" w:asciiTheme="minorEastAsia" w:hAnsiTheme="minorEastAsia" w:eastAsiaTheme="minorEastAsia"/>
          <w:sz w:val="22"/>
          <w:szCs w:val="22"/>
          <w:u w:val="single"/>
          <w:lang w:val="en"/>
        </w:rPr>
        <w:t xml:space="preserve">向甲方支付 </w:t>
      </w:r>
      <w:r>
        <w:rPr>
          <w:rFonts w:hint="eastAsia" w:cs="仿宋_GB2312" w:asciiTheme="minorEastAsia" w:hAnsiTheme="minorEastAsia" w:eastAsiaTheme="minorEastAsia"/>
          <w:sz w:val="22"/>
          <w:szCs w:val="22"/>
          <w:u w:val="single"/>
        </w:rPr>
        <w:t>{违</w:t>
      </w:r>
      <w:r>
        <w:rPr>
          <w:rFonts w:cs="仿宋_GB2312" w:asciiTheme="minorEastAsia" w:hAnsiTheme="minorEastAsia" w:eastAsiaTheme="minorEastAsia"/>
          <w:sz w:val="22"/>
          <w:szCs w:val="22"/>
          <w:lang w:val="en"/>
        </w:rPr>
        <w:t>约</w:t>
      </w:r>
      <w:r>
        <w:rPr>
          <w:rFonts w:hint="eastAsia" w:cs="仿宋_GB2312" w:asciiTheme="minorEastAsia" w:hAnsiTheme="minorEastAsia" w:eastAsiaTheme="minorEastAsia"/>
          <w:sz w:val="22"/>
          <w:szCs w:val="22"/>
          <w:u w:val="single"/>
          <w:lang w:val="en"/>
        </w:rPr>
        <w:t>金金额} 违约金，若造成甲方损失的，还</w:t>
      </w:r>
      <w:r>
        <w:rPr>
          <w:rFonts w:hint="eastAsia" w:cs="仿宋_GB2312" w:asciiTheme="minorEastAsia" w:hAnsiTheme="minorEastAsia" w:eastAsiaTheme="minorEastAsia"/>
          <w:sz w:val="22"/>
          <w:szCs w:val="22"/>
        </w:rPr>
        <w:t>应承担赔偿责任。</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w:t>
      </w:r>
      <w:r>
        <w:rPr>
          <w:rFonts w:cs="仿宋_GB2312" w:asciiTheme="minorEastAsia" w:hAnsiTheme="minorEastAsia" w:eastAsiaTheme="minorEastAsia"/>
          <w:sz w:val="22"/>
          <w:szCs w:val="22"/>
          <w:lang w:val="en"/>
        </w:rPr>
        <w:t>.</w:t>
      </w:r>
      <w:r>
        <w:rPr>
          <w:rFonts w:hint="eastAsia" w:cs="仿宋_GB2312" w:asciiTheme="minorEastAsia" w:hAnsiTheme="minorEastAsia" w:eastAsiaTheme="minorEastAsia"/>
          <w:sz w:val="22"/>
          <w:szCs w:val="22"/>
        </w:rPr>
        <w:t xml:space="preserve"> 如甲、乙双方中有一方不接受调整价格，可提出解除合同，不属于违约行为。如解除合同，乙方仍需按照本合同的标准，以上一个供货周期的价格为甲方供</w:t>
      </w:r>
      <w:r>
        <w:rPr>
          <w:rFonts w:hint="eastAsia" w:cs="仿宋_GB2312" w:asciiTheme="minorEastAsia" w:hAnsiTheme="minorEastAsia" w:eastAsiaTheme="minorEastAsia"/>
          <w:sz w:val="22"/>
          <w:szCs w:val="22"/>
          <w:u w:val="single"/>
        </w:rPr>
        <w:t>货{供货</w:t>
      </w:r>
      <w:r>
        <w:rPr>
          <w:rFonts w:hint="eastAsia" w:cs="仿宋_GB2312" w:asciiTheme="minorEastAsia" w:hAnsiTheme="minorEastAsia" w:eastAsiaTheme="minorEastAsia"/>
          <w:sz w:val="22"/>
          <w:szCs w:val="22"/>
        </w:rPr>
        <w:t>时长}个月，如因乙方无法供货给甲方造成损失，则视为违约行为。</w:t>
      </w:r>
    </w:p>
    <w:p>
      <w:pPr>
        <w:widowControl w:val="0"/>
        <w:wordWrap w:val="0"/>
        <w:spacing w:line="420" w:lineRule="exact"/>
        <w:ind w:right="0" w:firstLine="440" w:firstLineChars="200"/>
        <w:jc w:val="distribute"/>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6.甲方未按约定时间支付价款的，每逾期一日，按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{违约金金额}            向乙方支付违约金。</w:t>
      </w:r>
    </w:p>
    <w:p>
      <w:pPr>
        <w:widowControl/>
        <w:spacing w:line="42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sz w:val="22"/>
          <w:szCs w:val="22"/>
          <w:u w:val="single"/>
        </w:rPr>
        <w:t xml:space="preserve"> {内容}</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十一、不可抗力</w:t>
      </w:r>
    </w:p>
    <w:p>
      <w:pPr>
        <w:adjustRightInd w:val="0"/>
        <w:spacing w:line="42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十二、争议解决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选择方</w:t>
      </w:r>
      <w:r>
        <w:rPr>
          <w:rFonts w:hint="eastAsia" w:cs="仿宋_GB2312" w:asciiTheme="minorEastAsia" w:hAnsiTheme="minorEastAsia" w:eastAsiaTheme="minorEastAsia"/>
          <w:sz w:val="22"/>
          <w:szCs w:val="22"/>
          <w:u w:val="single"/>
        </w:rPr>
        <w:t>式</w:t>
      </w:r>
      <w:r>
        <w:rPr>
          <w:rFonts w:hint="eastAsia" w:cs="仿宋_GB2312" w:asciiTheme="minorEastAsia" w:hAnsiTheme="minorEastAsia" w:eastAsiaTheme="minorEastAsia"/>
          <w:sz w:val="22"/>
          <w:szCs w:val="22"/>
        </w:rPr>
        <w:t>} 种方式解决：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{仲裁委员会} 申请仲裁。</w:t>
      </w:r>
      <w:r>
        <w:rPr>
          <w:rFonts w:hint="eastAsia" w:cs="仿宋_GB2312" w:asciiTheme="minorEastAsia" w:hAnsiTheme="minorEastAsia" w:eastAsiaTheme="minorEastAsia"/>
          <w:sz w:val="22"/>
          <w:szCs w:val="22"/>
        </w:rPr>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{人民法院} 起诉。</w:t>
      </w:r>
      <w:r>
        <w:rPr>
          <w:rFonts w:hint="eastAsia" w:cs="仿宋_GB2312" w:asciiTheme="minorEastAsia" w:hAnsiTheme="minorEastAsia" w:eastAsiaTheme="minorEastAsia"/>
          <w:sz w:val="22"/>
          <w:szCs w:val="22"/>
        </w:rPr>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十三、合同签订时间、地点、份数及生效</w:t>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（一）合同签订时间：</w:t>
      </w:r>
      <w:r>
        <w:rPr>
          <w:rFonts w:hint="eastAsia" w:cs="仿宋_GB2312" w:asciiTheme="minorEastAsia" w:hAnsiTheme="minorEastAsia" w:eastAsiaTheme="minorEastAsia"/>
          <w:sz w:val="22"/>
          <w:szCs w:val="22"/>
          <w:u w:val="single"/>
        </w:rPr>
        <w:t>{年份}年{</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份}月{</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期}日。</w:t>
      </w:r>
      <w:r>
        <w:rPr>
          <w:rFonts w:hint="eastAsia" w:cs="仿宋_GB2312" w:asciiTheme="minorEastAsia" w:hAnsiTheme="minorEastAsia" w:eastAsiaTheme="minorEastAsia"/>
          <w:sz w:val="22"/>
          <w:szCs w:val="22"/>
        </w:rPr>
      </w:r>
    </w:p>
    <w:p>
      <w:pPr>
        <w:pStyle w:val="3"/>
        <w:spacing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（二）合同签订地点：</w:t>
      </w:r>
      <w:r>
        <w:rPr>
          <w:rFonts w:hint="eastAsia" w:cs="仿宋_GB2312" w:asciiTheme="minorEastAsia" w:hAnsiTheme="minorEastAsia" w:eastAsiaTheme="minorEastAsia"/>
          <w:sz w:val="22"/>
          <w:szCs w:val="22"/>
          <w:u w:val="single"/>
        </w:rPr>
        <w:t xml:space="preserve">                            {合同签订地点}</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（三）合同份数：合同一式</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（四）本合同经双方法定代表人签字并加盖公章后生效。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42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spacing w:before="100" w:beforeAutospacing="1" w:after="100" w:afterAutospacing="1" w:line="420" w:lineRule="exact"/>
        <w:contextualSpacing/>
        <w:rPr>
          <w:rFonts w:cs="仿宋_GB2312" w:asciiTheme="minorEastAsia" w:hAnsiTheme="minorEastAsia" w:eastAsiaTheme="minorEastAsia"/>
          <w:kern w:val="0"/>
          <w:sz w:val="22"/>
          <w:szCs w:val="22"/>
          <w:shd w:val="clear" w:color="auto" w:fill="FFFFFF"/>
          <w:lang w:bidi="ar"/>
        </w:rPr>
      </w:pP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法定代表人（签字）：{法定代表人签字}  </w:t>
        <w:br/>
        <w:t>法定代表人（签字）：{法定代表人签字}</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账户：{账户}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开户行：{开户行}</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税号：{税号}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地址：{地址}</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联系人：{联系人姓名}  </w:t>
        <w:br/>
        <w:t>联系人：{联系人姓名}</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联系电话：{联系电话}  </w:t>
        <w:br/>
        <w:t>联系电话：{联系电话}</w:t>
      </w:r>
    </w:p>
    <w:p>
      <w:pPr>
        <w:spacing w:before="100" w:beforeAutospacing="1" w:after="100" w:afterAutospacing="1" w:line="420" w:lineRule="exact"/>
        <w:contextualSpacing/>
        <w:rPr>
          <w:rFonts w:cs="宋体" w:asciiTheme="minorEastAsia" w:hAnsiTheme="minorEastAsia" w:eastAsiaTheme="minorEastAsia"/>
          <w:b/>
          <w:bCs/>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CESI仿宋-GB2312">
    <w:altName w:val="仿宋"/>
    <w:panose1 w:val="00000000000000000000"/>
    <w:charset w:val="86"/>
    <w:family w:val="auto"/>
    <w:pitch w:val="default"/>
    <w:sig w:usb0="00000000" w:usb1="00000000" w:usb2="00000010" w:usb3="00000000" w:csb0="0004000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C51C26"/>
    <w:rsid w:val="00085C52"/>
    <w:rsid w:val="000E3DC2"/>
    <w:rsid w:val="00162414"/>
    <w:rsid w:val="00177613"/>
    <w:rsid w:val="001C395E"/>
    <w:rsid w:val="001D719C"/>
    <w:rsid w:val="001F3F8E"/>
    <w:rsid w:val="002221EE"/>
    <w:rsid w:val="002558C6"/>
    <w:rsid w:val="00390477"/>
    <w:rsid w:val="00496F77"/>
    <w:rsid w:val="004D77EF"/>
    <w:rsid w:val="004F0FCE"/>
    <w:rsid w:val="0051272B"/>
    <w:rsid w:val="00524931"/>
    <w:rsid w:val="005B76A3"/>
    <w:rsid w:val="005F6A72"/>
    <w:rsid w:val="007120AD"/>
    <w:rsid w:val="00733D30"/>
    <w:rsid w:val="007522CC"/>
    <w:rsid w:val="00761F07"/>
    <w:rsid w:val="007B7CAC"/>
    <w:rsid w:val="00851E4F"/>
    <w:rsid w:val="00857699"/>
    <w:rsid w:val="00866CA8"/>
    <w:rsid w:val="00922AC9"/>
    <w:rsid w:val="009670F7"/>
    <w:rsid w:val="009975BF"/>
    <w:rsid w:val="00A07183"/>
    <w:rsid w:val="00A332CA"/>
    <w:rsid w:val="00A60B2E"/>
    <w:rsid w:val="00A82D15"/>
    <w:rsid w:val="00AC194D"/>
    <w:rsid w:val="00AD3900"/>
    <w:rsid w:val="00B20BD1"/>
    <w:rsid w:val="00C51C26"/>
    <w:rsid w:val="00D41081"/>
    <w:rsid w:val="00D940F4"/>
    <w:rsid w:val="00D96B8D"/>
    <w:rsid w:val="00E669D6"/>
    <w:rsid w:val="00EC5DBA"/>
    <w:rsid w:val="00EF29FA"/>
    <w:rsid w:val="00F2387E"/>
    <w:rsid w:val="00F25AF6"/>
    <w:rsid w:val="00FC7250"/>
    <w:rsid w:val="22EE87E1"/>
    <w:rsid w:val="37E7CB5E"/>
    <w:rsid w:val="3FEDFDEA"/>
    <w:rsid w:val="43BD26D9"/>
    <w:rsid w:val="43EC2ACE"/>
    <w:rsid w:val="4BDA6E18"/>
    <w:rsid w:val="53D70D88"/>
    <w:rsid w:val="5BFE2E14"/>
    <w:rsid w:val="5DBB13A6"/>
    <w:rsid w:val="5EBB2F4B"/>
    <w:rsid w:val="5FEDA07A"/>
    <w:rsid w:val="65B7978A"/>
    <w:rsid w:val="67FE5A69"/>
    <w:rsid w:val="6BEF418D"/>
    <w:rsid w:val="6FCD37FE"/>
    <w:rsid w:val="6FFFE05A"/>
    <w:rsid w:val="729B6575"/>
    <w:rsid w:val="775E71D9"/>
    <w:rsid w:val="77F7D35B"/>
    <w:rsid w:val="7DE7ABE4"/>
    <w:rsid w:val="7DFDD9F6"/>
    <w:rsid w:val="7F715266"/>
    <w:rsid w:val="7FAC552E"/>
    <w:rsid w:val="7FE78D30"/>
    <w:rsid w:val="7FEF9349"/>
    <w:rsid w:val="7FEFF245"/>
    <w:rsid w:val="7FF78E64"/>
    <w:rsid w:val="95FF4AA9"/>
    <w:rsid w:val="9CFF652B"/>
    <w:rsid w:val="A673B9C0"/>
    <w:rsid w:val="AFFD278A"/>
    <w:rsid w:val="B6DF3648"/>
    <w:rsid w:val="BFFF1CF2"/>
    <w:rsid w:val="DBBBE8A5"/>
    <w:rsid w:val="DC7B57B4"/>
    <w:rsid w:val="DCFCB69A"/>
    <w:rsid w:val="DDCFD92E"/>
    <w:rsid w:val="DFBA2F8E"/>
    <w:rsid w:val="E2FC30C5"/>
    <w:rsid w:val="EDFD6C9B"/>
    <w:rsid w:val="EFBF690E"/>
    <w:rsid w:val="EFCFC461"/>
    <w:rsid w:val="F3FF4619"/>
    <w:rsid w:val="F73A71D7"/>
    <w:rsid w:val="F7FB9AAC"/>
    <w:rsid w:val="FCF6F9E9"/>
    <w:rsid w:val="FD7601A2"/>
    <w:rsid w:val="FE3E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qFormat/>
    <w:uiPriority w:val="0"/>
    <w:pPr>
      <w:jc w:val="left"/>
    </w:pPr>
  </w:style>
  <w:style w:type="paragraph" w:styleId="4">
    <w:name w:val="Body Text Indent"/>
    <w:basedOn w:val="1"/>
    <w:qFormat/>
    <w:uiPriority w:val="0"/>
    <w:pPr>
      <w:spacing w:after="120"/>
      <w:ind w:left="420" w:leftChars="200"/>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qFormat/>
    <w:uiPriority w:val="99"/>
    <w:pPr>
      <w:ind w:firstLine="420" w:firstLineChars="200"/>
    </w:pPr>
  </w:style>
  <w:style w:type="paragraph" w:styleId="12">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3">
    <w:name w:val="页眉 Char"/>
    <w:basedOn w:val="11"/>
    <w:link w:val="6"/>
    <w:qFormat/>
    <w:uiPriority w:val="99"/>
    <w:rPr>
      <w:rFonts w:ascii="Times New Roman" w:hAnsi="Times New Roman" w:eastAsia="宋体" w:cs="Times New Roman"/>
      <w:sz w:val="18"/>
      <w:szCs w:val="18"/>
    </w:rPr>
  </w:style>
  <w:style w:type="character" w:customStyle="1" w:styleId="14">
    <w:name w:val="页脚 Char"/>
    <w:basedOn w:val="11"/>
    <w:link w:val="5"/>
    <w:qFormat/>
    <w:uiPriority w:val="99"/>
    <w:rPr>
      <w:rFonts w:ascii="Times New Roman" w:hAnsi="Times New Roman" w:eastAsia="宋体" w:cs="Times New Roman"/>
      <w:sz w:val="18"/>
      <w:szCs w:val="18"/>
    </w:rPr>
  </w:style>
  <w:style w:type="paragraph" w:customStyle="1" w:styleId="15">
    <w:name w:val="样式"/>
    <w:qFormat/>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16">
    <w:name w:val="楷体粗正文文字"/>
    <w:basedOn w:val="1"/>
    <w:next w:val="7"/>
    <w:qFormat/>
    <w:uiPriority w:val="0"/>
    <w:pPr>
      <w:snapToGrid w:val="0"/>
      <w:spacing w:line="480" w:lineRule="exact"/>
      <w:ind w:firstLine="560"/>
    </w:pPr>
    <w:rPr>
      <w:sz w:val="28"/>
    </w:rPr>
  </w:style>
  <w:style w:type="character" w:customStyle="1" w:styleId="17">
    <w:name w:val="NormalCharacter"/>
    <w:uiPriority w:val="0"/>
  </w:style>
  <w:style w:type="paragraph" w:customStyle="1" w:styleId="18">
    <w:name w:val="UserStyle_0"/>
    <w:uiPriority w:val="0"/>
    <w:pPr>
      <w:textAlignment w:val="baseline"/>
    </w:pPr>
    <w:rPr>
      <w:rFonts w:ascii="宋体" w:hAnsi="宋体"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663</Words>
  <Characters>3785</Characters>
  <Lines>31</Lines>
  <Paragraphs>8</Paragraphs>
  <TotalTime>17</TotalTime>
  <ScaleCrop>false</ScaleCrop>
  <LinksUpToDate>false</LinksUpToDate>
  <CharactersWithSpaces>4440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2024-03-05T03:27:00Z</dcterms:created>
  <dc:creator>lenovo</dc:creator>
  <cp:lastModifiedBy>合同监管工作岗</cp:lastModifiedBy>
  <dcterms:modified xsi:type="dcterms:W3CDTF">2024-05-23T07:24:39Z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B153FBD85AB3494C9418A82A13DE9EE3_12</vt:lpwstr>
  </property>
</Properties>
</file>