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12"/>
        <w:rPr/>
      </w:pPr>
      <w:r>
        <w:rPr>
          <w:rFonts w:eastAsia="黑体;SimHei" w:ascii="Times New Roman" w:hAnsi="Times New Roman"/>
          <w:szCs w:val="28"/>
        </w:rPr>
        <w:t>JSF-{编号}</w:t>
      </w:r>
    </w:p>
    <w:p>
      <w:pPr>
        <w:pStyle w:val="Normal"/>
        <w:snapToGrid w:val="false"/>
        <w:spacing w:lineRule="auto" w:line="312"/>
        <w:rPr>
          <w:rFonts w:ascii="Times New Roman" w:hAnsi="Times New Roman" w:eastAsia="华文中宋"/>
          <w:b/>
          <w:bCs/>
          <w:szCs w:val="28"/>
        </w:rPr>
      </w:pPr>
      <w:r>
        <w:rPr>
          <w:rFonts w:eastAsia="华文中宋" w:ascii="Times New Roman" w:hAnsi="Times New Roman"/>
          <w:b/>
          <w:bCs/>
          <w:szCs w:val="28"/>
        </w:rPr>
      </w:r>
    </w:p>
    <w:p>
      <w:pPr>
        <w:pStyle w:val="Normal"/>
        <w:spacing w:lineRule="exact" w:line="520"/>
        <w:jc w:val="center"/>
        <w:rPr>
          <w:rFonts w:ascii="方正小标宋_GBK" w:hAnsi="方正小标宋_GBK" w:eastAsia="方正小标宋_GBK" w:cs="方正小标宋_GBK"/>
          <w:b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</w:rPr>
        <w:t>江苏省美容美发健身行业预付费式消费合同</w:t>
      </w:r>
    </w:p>
    <w:p>
      <w:pPr>
        <w:pStyle w:val="Normal"/>
        <w:spacing w:lineRule="exact" w:line="520"/>
        <w:jc w:val="center"/>
        <w:rPr>
          <w:rFonts w:ascii="方正楷体_GBK" w:hAnsi="方正楷体_GBK" w:eastAsia="方正楷体_GBK"/>
          <w:szCs w:val="28"/>
        </w:rPr>
      </w:pPr>
      <w:r>
        <w:rPr>
          <w:rFonts w:ascii="方正楷体_GBK" w:hAnsi="方正楷体_GBK" w:eastAsia="方正楷体_GBK"/>
          <w:szCs w:val="28"/>
        </w:rPr>
        <w:t>（示范文本）</w:t>
      </w:r>
    </w:p>
    <w:p>
      <w:pPr>
        <w:pStyle w:val="Normal"/>
        <w:spacing w:lineRule="exact" w:line="520"/>
        <w:rPr>
          <w:rFonts w:ascii="方正楷体_GBK" w:hAnsi="方正楷体_GBK" w:eastAsia="方正楷体_GBK"/>
          <w:szCs w:val="28"/>
        </w:rPr>
      </w:pPr>
      <w:r>
        <w:rPr>
          <w:rFonts w:eastAsia="方正楷体_GBK" w:ascii="方正楷体_GBK" w:hAnsi="方正楷体_GBK"/>
          <w:szCs w:val="28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{甲方（消费者）}：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乙方（经营者）：{经营者名称}</w:t>
      </w:r>
    </w:p>
    <w:p>
      <w:pPr>
        <w:pStyle w:val="Normal"/>
        <w:spacing w:lineRule="exact" w:line="420"/>
        <w:ind w:firstLine="433" w:end="0"/>
        <w:rPr/>
      </w:pPr>
      <w:r>
        <w:rPr>
          <w:rFonts w:ascii="方正书宋_GBK" w:hAnsi="方正书宋_GBK" w:eastAsia="方正书宋_GBK"/>
          <w:sz w:val="22"/>
          <w:szCs w:val="22"/>
        </w:rPr>
        <w:t>根据《{法律法规1}》、《{法律法规2}》及其他相关法律、法规的规定，就预付费式消费事宜，甲乙双方在平等、自愿、公平、诚实信用的基础上，经协商一致，达成如下协议：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>第一条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eastAsia="方正书宋_GBK"/>
          <w:sz w:val="22"/>
          <w:szCs w:val="22"/>
        </w:rPr>
        <w:t>{消费卡的类别}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、消费卡名称：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{消费卡名称} 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本卡为无记名卡。</w:t>
      </w:r>
    </w:p>
    <w:p>
      <w:pPr>
        <w:pStyle w:val="Normal"/>
        <w:spacing w:lineRule="exact" w:line="420"/>
        <w:ind w:firstLine="434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eastAsia="方正书宋_GBK"/>
          <w:sz w:val="22"/>
          <w:szCs w:val="22"/>
        </w:rPr>
        <w:t>本卡为记名卡，持卡人：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{持卡人姓名}。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cs="Wingdings" w:ascii="方正书宋_GBK" w:hAnsi="方正书宋_GBK"/>
          <w:sz w:val="22"/>
          <w:szCs w:val="22"/>
        </w:rPr>
        <w:t>2</w:t>
      </w:r>
      <w:r>
        <w:rPr>
          <w:rFonts w:ascii="方正书宋_GBK" w:hAnsi="方正书宋_GBK" w:cs="Wingdings" w:eastAsia="方正书宋_GBK"/>
          <w:sz w:val="22"/>
          <w:szCs w:val="22"/>
        </w:rPr>
        <w:t>、消费项目：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{消费项目} 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、有效期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本卡无有效期。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本卡有效期</w:t>
      </w:r>
      <w:r>
        <w:rPr>
          <w:rFonts w:ascii="方正书宋_GBK" w:hAnsi="方正书宋_GBK" w:eastAsia="方正书宋_GBK"/>
          <w:sz w:val="22"/>
          <w:szCs w:val="22"/>
        </w:rPr>
        <w:t>自</w:t>
      </w:r>
      <w:r>
        <w:rPr>
          <w:rFonts w:ascii="方正书宋_GBK" w:hAnsi="方正书宋_GBK" w:eastAsia="方正书宋_GBK"/>
          <w:sz w:val="22"/>
          <w:szCs w:val="22"/>
          <w:u w:val="single"/>
        </w:rPr>
        <w:t>{年份1}年{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>份1}月</w:t>
      </w:r>
      <w:r>
        <w:rPr>
          <w:rFonts w:ascii="方正书宋_GBK" w:hAnsi="方正书宋_GBK" w:eastAsia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  <w:u w:val="single"/>
        </w:rPr>
        <w:t>日期1}</w:t>
      </w:r>
      <w:r>
        <w:rPr>
          <w:rFonts w:ascii="方正书宋_GBK" w:hAnsi="方正书宋_GBK" w:eastAsia="方正书宋_GBK"/>
          <w:sz w:val="22"/>
          <w:szCs w:val="22"/>
        </w:rPr>
        <w:t>日起至</w:t>
      </w:r>
      <w:r>
        <w:rPr>
          <w:rFonts w:ascii="方正书宋_GBK" w:hAnsi="方正书宋_GBK" w:eastAsia="方正书宋_GBK"/>
          <w:sz w:val="22"/>
          <w:szCs w:val="22"/>
          <w:u w:val="single"/>
        </w:rPr>
        <w:t>{年份2}年{</w:t>
      </w:r>
      <w:r>
        <w:rPr>
          <w:rFonts w:ascii="方正书宋_GBK" w:hAnsi="方正书宋_GBK" w:eastAsia="方正书宋_GBK"/>
          <w:sz w:val="22"/>
          <w:szCs w:val="22"/>
        </w:rPr>
        <w:t>月</w:t>
      </w:r>
      <w:r>
        <w:rPr>
          <w:rFonts w:ascii="方正书宋_GBK" w:hAnsi="方正书宋_GBK" w:eastAsia="方正书宋_GBK"/>
          <w:sz w:val="22"/>
          <w:szCs w:val="22"/>
          <w:u w:val="single"/>
        </w:rPr>
        <w:t>份2}月</w:t>
      </w:r>
      <w:r>
        <w:rPr>
          <w:rFonts w:ascii="方正书宋_GBK" w:hAnsi="方正书宋_GBK" w:eastAsia="方正书宋_GBK"/>
          <w:sz w:val="22"/>
          <w:szCs w:val="22"/>
        </w:rPr>
        <w:t>{</w:t>
      </w:r>
      <w:r>
        <w:rPr>
          <w:rFonts w:ascii="方正书宋_GBK" w:hAnsi="方正书宋_GBK" w:eastAsia="方正书宋_GBK"/>
          <w:sz w:val="22"/>
          <w:szCs w:val="22"/>
          <w:u w:val="single"/>
        </w:rPr>
        <w:t>日期2}</w:t>
      </w:r>
      <w:r>
        <w:rPr>
          <w:rFonts w:ascii="方正书宋_GBK" w:hAnsi="方正书宋_GBK" w:eastAsia="方正书宋_GBK"/>
          <w:sz w:val="22"/>
          <w:szCs w:val="22"/>
        </w:rPr>
        <w:t>日止。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、使用门店范围</w:t>
      </w:r>
    </w:p>
    <w:p>
      <w:pPr>
        <w:pStyle w:val="Normal"/>
        <w:spacing w:lineRule="exact" w:line="420"/>
        <w:ind w:firstLine="433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限本店使用，地址：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{地址}。</w:t>
      </w:r>
      <w:r>
        <w:rPr>
          <w:rFonts w:ascii="方正书宋_GBK" w:hAnsi="方正书宋_GBK" w:cs="Wingdings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Wingdings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□</w:t>
      </w:r>
      <w:r>
        <w:rPr>
          <w:rFonts w:ascii="方正书宋_GBK" w:hAnsi="方正书宋_GBK" w:cs="Wingdings" w:eastAsia="方正书宋_GBK"/>
          <w:sz w:val="22"/>
          <w:szCs w:val="22"/>
        </w:rPr>
        <w:t>各连锁门店通用。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Wingdings"/>
          <w:sz w:val="22"/>
          <w:szCs w:val="22"/>
        </w:rPr>
      </w:pPr>
      <w:r>
        <w:rPr>
          <w:rFonts w:eastAsia="方正书宋_GBK" w:cs="Wingdings" w:ascii="方正书宋_GBK" w:hAnsi="方正书宋_GBK"/>
          <w:sz w:val="22"/>
          <w:szCs w:val="22"/>
        </w:rPr>
        <w:t>5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、本卡 </w:t>
      </w:r>
      <w:r>
        <w:rPr>
          <w:rFonts w:ascii="方正书宋_GBK" w:hAnsi="方正书宋_GBK" w:eastAsia="方正书宋_GBK"/>
          <w:b/>
          <w:sz w:val="22"/>
          <w:szCs w:val="22"/>
        </w:rPr>
        <w:t>{</w:t>
      </w:r>
      <w:r>
        <w:rPr>
          <w:rFonts w:ascii="方正书宋_GBK" w:hAnsi="方正书宋_GBK" w:cs="Wingdings" w:eastAsia="方正书宋_GBK"/>
          <w:sz w:val="22"/>
          <w:szCs w:val="22"/>
        </w:rPr>
        <w:t>是否与</w:t>
      </w:r>
      <w:r>
        <w:rPr>
          <w:rFonts w:ascii="方正书宋_GBK" w:hAnsi="方正书宋_GBK" w:eastAsia="方正书宋_GBK"/>
          <w:b/>
          <w:sz w:val="22"/>
          <w:szCs w:val="22"/>
        </w:rPr>
        <w:t>其</w:t>
      </w:r>
      <w:r>
        <w:rPr>
          <w:rFonts w:ascii="方正书宋_GBK" w:hAnsi="方正书宋_GBK" w:cs="Wingdings" w:eastAsia="方正书宋_GBK"/>
          <w:sz w:val="22"/>
          <w:szCs w:val="22"/>
        </w:rPr>
        <w:t>他优惠同时使用} 与店内其他优惠促销活动同时使用。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cs="Wingdings" w:ascii="方正书宋_GBK" w:hAnsi="方正书宋_GBK"/>
          <w:sz w:val="22"/>
          <w:szCs w:val="22"/>
        </w:rPr>
        <w:t>6</w:t>
      </w:r>
      <w:r>
        <w:rPr>
          <w:rFonts w:ascii="方正书宋_GBK" w:hAnsi="方正书宋_GBK" w:cs="Wingdings" w:eastAsia="方正书宋_GBK"/>
          <w:sz w:val="22"/>
          <w:szCs w:val="22"/>
        </w:rPr>
        <w:t xml:space="preserve">、本卡 </w:t>
      </w:r>
      <w:r>
        <w:rPr>
          <w:rFonts w:ascii="方正书宋_GBK" w:hAnsi="方正书宋_GBK" w:eastAsia="方正书宋_GBK"/>
          <w:b/>
          <w:sz w:val="22"/>
          <w:szCs w:val="22"/>
        </w:rPr>
        <w:t>{</w:t>
      </w:r>
      <w:r>
        <w:rPr>
          <w:rFonts w:ascii="方正书宋_GBK" w:hAnsi="方正书宋_GBK" w:cs="Wingdings" w:eastAsia="方正书宋_GBK"/>
          <w:sz w:val="22"/>
          <w:szCs w:val="22"/>
        </w:rPr>
        <w:t>是否自</w:t>
      </w:r>
      <w:r>
        <w:rPr>
          <w:rFonts w:ascii="方正书宋_GBK" w:hAnsi="方正书宋_GBK" w:eastAsia="方正书宋_GBK"/>
          <w:b/>
          <w:sz w:val="22"/>
          <w:szCs w:val="22"/>
        </w:rPr>
        <w:t>由</w:t>
      </w:r>
      <w:r>
        <w:rPr>
          <w:rFonts w:ascii="方正书宋_GBK" w:hAnsi="方正书宋_GBK" w:cs="Wingdings" w:eastAsia="方正书宋_GBK"/>
          <w:sz w:val="22"/>
          <w:szCs w:val="22"/>
        </w:rPr>
        <w:t>转让}。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第二条 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</w:t>
      </w:r>
      <w:r>
        <w:rPr>
          <w:rFonts w:ascii="方正书宋_GBK" w:hAnsi="方正书宋_GBK" w:cs="Wingdings" w:eastAsia="方正书宋_GBK"/>
          <w:sz w:val="22"/>
          <w:szCs w:val="22"/>
        </w:rPr>
        <w:t>金额及支付方式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  <w:u w:val="single"/>
        </w:rPr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、卡面金额：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{卡面金额} 元，（</w:t>
      </w:r>
      <w:r>
        <w:rPr>
          <w:rFonts w:ascii="方正书宋_GBK" w:hAnsi="方正书宋_GBK" w:eastAsia="方正书宋_GBK"/>
          <w:sz w:val="22"/>
          <w:szCs w:val="22"/>
        </w:rPr>
        <w:t>大写：{大写</w:t>
      </w:r>
      <w:r>
        <w:rPr>
          <w:rFonts w:ascii="方正书宋_GBK" w:hAnsi="方正书宋_GBK" w:eastAsia="方正书宋_GBK"/>
          <w:sz w:val="22"/>
          <w:szCs w:val="22"/>
          <w:u w:val="single"/>
        </w:rPr>
        <w:t>金额} 元）。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、优惠幅度：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{优惠幅度} 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、实际收费：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eastAsia="方正书宋_GBK"/>
          <w:sz w:val="22"/>
          <w:szCs w:val="22"/>
        </w:rPr>
        <w:t>{实际收费金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额}元，（大写：           </w:t>
      </w:r>
      <w:r>
        <w:rPr>
          <w:rFonts w:ascii="方正书宋_GBK" w:hAnsi="方正书宋_GBK" w:eastAsia="方正书宋_GBK"/>
          <w:sz w:val="22"/>
          <w:szCs w:val="22"/>
        </w:rPr>
        <w:t xml:space="preserve">      {大写金额}元）。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、本卡为计次卡，共可消费</w:t>
      </w:r>
      <w:r>
        <w:rPr>
          <w:rFonts w:ascii="方正书宋_GBK" w:hAnsi="方正书宋_GBK" w:eastAsia="方正书宋_GBK"/>
          <w:sz w:val="22"/>
          <w:szCs w:val="22"/>
          <w:u w:val="single"/>
        </w:rPr>
        <w:t>{次数}次。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、甲乙双方签约时，甲方一次性付款。甲方付清款项后，乙方开具售卡凭证。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第三条 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</w:t>
      </w:r>
      <w:r>
        <w:rPr>
          <w:rFonts w:ascii="方正书宋_GBK" w:hAnsi="方正书宋_GBK" w:cs="Wingdings" w:eastAsia="方正书宋_GBK"/>
          <w:sz w:val="22"/>
          <w:szCs w:val="22"/>
        </w:rPr>
        <w:t>双方权利和义务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、乙方在售卡时应向甲方详细说明消费卡的类别、费用和使用方式。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、乙方应保证甲方使用消费卡时的安全、方便、畅通。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、甲方消费卡内余额不足支付当次消费，可以现金补足，并一次性享受原折扣。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eastAsia="方正书宋_GBK"/>
          <w:sz w:val="22"/>
          <w:szCs w:val="22"/>
        </w:rPr>
        <w:t>、甲方在有效期内未使用完卡内金额的，可向乙方要求延期，双方可协商重新约定使用期限、优惠幅度等内容。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eastAsia="方正书宋_GBK"/>
          <w:sz w:val="22"/>
          <w:szCs w:val="22"/>
        </w:rPr>
        <w:t>、甲方消费卡（为记名卡）遗失的，应由甲方本人携带有效身份证件及时向乙方挂失，乙方应为甲方补办新卡。因甲方未及时挂失而造成经济损失的，由甲方自行承担。更换新卡的工本费为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eastAsia="方正书宋_GBK"/>
          <w:sz w:val="22"/>
          <w:szCs w:val="22"/>
        </w:rPr>
        <w:t>{工本费}     元。无记名卡不可挂失。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eastAsia="方正书宋_GBK"/>
          <w:sz w:val="22"/>
          <w:szCs w:val="22"/>
        </w:rPr>
        <w:t>、因甲方原因导致消费卡损坏无法继续使用的，甲方可持旧卡向乙方办理换卡手续。更换新卡的工本费为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eastAsia="方正书宋_GBK"/>
          <w:sz w:val="22"/>
          <w:szCs w:val="22"/>
        </w:rPr>
        <w:t>{工本费}      元。因乙方原因导致消费卡损坏无法继续使用的，乙方应无条件为甲方更换新卡。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>第四条 违</w:t>
      </w:r>
      <w:r>
        <w:rPr>
          <w:rFonts w:ascii="方正书宋_GBK" w:hAnsi="方正书宋_GBK" w:cs="Wingdings" w:eastAsia="方正书宋_GBK"/>
          <w:sz w:val="22"/>
          <w:szCs w:val="22"/>
        </w:rPr>
        <w:t>约责任</w:t>
      </w:r>
    </w:p>
    <w:p>
      <w:pPr>
        <w:pStyle w:val="Normal"/>
        <w:spacing w:lineRule="exact" w:line="420"/>
        <w:ind w:firstLine="480" w:end="0"/>
        <w:rPr/>
      </w:pP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、因{乙方原因}关闭、转让、合并、搬迁原因变更消费卡使用</w:t>
      </w:r>
      <w:r>
        <w:rPr>
          <w:rFonts w:eastAsia="方正书宋_GBK" w:ascii="方正书宋_GBK" w:hAnsi="方正书宋_GBK"/>
          <w:sz w:val="22"/>
          <w:szCs w:val="22"/>
        </w:rPr>
        <w:t>的，</w:t>
      </w:r>
      <w:r>
        <w:rPr>
          <w:rFonts w:ascii="方正书宋_GBK" w:hAnsi="方正书宋_GBK" w:eastAsia="方正书宋_GBK"/>
          <w:sz w:val="22"/>
          <w:szCs w:val="22"/>
        </w:rPr>
        <w:t>应于{30日前}告知消费者，并征得消费者同意，消费者不同意的有权退卡；因{乙方其它原因}终止消费卡使用的，应妥善做好退卡工作。乙方应当选择以下一种标准在扣除已消费金额后，一次性退还卡内余额：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双方约定消费者享受单次服务价格优惠的，已消费金额应当按照约定的{优惠价格}计算。</w:t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 w:cs="宋体;SimSun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双方约定消费者享受明确的赠送金额或服务项目的，单次服务价格的优惠折扣率为：（{预付费用总</w:t>
      </w:r>
      <w:r>
        <w:rPr>
          <w:rFonts w:ascii="方正书宋_GBK" w:hAnsi="方正书宋_GBK" w:cs="宋体;SimSun" w:eastAsia="方正书宋_GBK"/>
          <w:sz w:val="22"/>
          <w:szCs w:val="22"/>
        </w:rPr>
        <w:t>额}∕{赠送金额或赠送服务的折算金额}﹢{预付</w:t>
      </w:r>
      <w:r>
        <w:rPr>
          <w:rFonts w:eastAsia="方正书宋_GBK" w:cs="宋体;SimSun" w:ascii="方正书宋_GBK" w:hAnsi="方正书宋_GBK"/>
          <w:sz w:val="22"/>
          <w:szCs w:val="22"/>
        </w:rPr>
        <w:t>费用总额}</w:t>
      </w:r>
      <w:r>
        <w:rPr>
          <w:rFonts w:ascii="方正书宋_GBK" w:hAnsi="方正书宋_GBK" w:cs="宋体;SimSun" w:eastAsia="方正书宋_GBK"/>
          <w:sz w:val="22"/>
          <w:szCs w:val="22"/>
        </w:rPr>
        <w:t>）×100﹪。</w:t>
      </w:r>
    </w:p>
    <w:p>
      <w:pPr>
        <w:pStyle w:val="Normal"/>
        <w:spacing w:lineRule="exact" w:line="420"/>
        <w:ind w:firstLine="480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双方约定消费者在有效期内不限次享受服务的，已消费金额计算方式为：{已消费金额计算公式}</w:t>
      </w:r>
      <w:r>
        <w:rPr>
          <w:rFonts w:ascii="方正书宋_GBK" w:hAnsi="方正书宋_GBK" w:cs="宋体;SimSun" w:eastAsia="方正书宋_GBK"/>
          <w:sz w:val="22"/>
          <w:szCs w:val="22"/>
        </w:rPr>
      </w:r>
      <w:r>
        <w:rPr>
          <w:rFonts w:eastAsia="方正书宋_GBK" w:cs="宋体;SimSun" w:ascii="方正书宋_GBK" w:hAnsi="方正书宋_GBK"/>
          <w:sz w:val="22"/>
          <w:szCs w:val="22"/>
        </w:rPr>
      </w:r>
      <w:r>
        <w:rPr>
          <w:rFonts w:ascii="方正书宋_GBK" w:hAnsi="方正书宋_GBK" w:cs="宋体;SimSun" w:eastAsia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、因甲方原因退卡的，双方按以下方式处理：</w:t>
      </w:r>
    </w:p>
    <w:p>
      <w:pPr>
        <w:pStyle w:val="Normal"/>
        <w:spacing w:lineRule="exact" w:line="420"/>
        <w:ind w:firstLine="434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>按{甲方}购买时支付的实际费用减去在此之前按{原价}计算的消费额，退还卡内余额。</w:t>
      </w:r>
    </w:p>
    <w:p>
      <w:pPr>
        <w:pStyle w:val="Normal"/>
        <w:spacing w:lineRule="exact" w:line="420"/>
        <w:ind w:firstLine="434" w:end="0"/>
        <w:rPr/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□ </w:t>
      </w:r>
      <w:r>
        <w:rPr>
          <w:rFonts w:ascii="方正书宋_GBK" w:hAnsi="方正书宋_GBK" w:eastAsia="方正书宋_GBK"/>
          <w:sz w:val="22"/>
          <w:szCs w:val="22"/>
        </w:rPr>
        <w:t xml:space="preserve">按{实际费用}减去享受原优惠幅度后的消费额，退还卡内余额，甲方承担退卡手续费{金额}元 </w:t>
      </w:r>
      <w:r>
        <w:rPr>
          <w:rFonts w:ascii="方正书宋_GBK" w:hAnsi="方正书宋_GBK" w:eastAsia="方正书宋_GBK"/>
          <w:sz w:val="22"/>
          <w:szCs w:val="22"/>
          <w:u w:val="single"/>
        </w:rPr>
        <w:t>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/>
      </w:pPr>
      <w:r>
        <w:rPr>
          <w:rFonts w:eastAsia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eastAsia="方正书宋_GBK"/>
          <w:sz w:val="22"/>
          <w:szCs w:val="22"/>
        </w:rPr>
        <w:t>、其他违约责任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{其他违约责任内容} 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ascii="方正黑体_GBK" w:hAnsi="方正黑体_GBK" w:cs="宋体;SimSun" w:eastAsia="方正黑体_GBK"/>
          <w:sz w:val="22"/>
          <w:szCs w:val="22"/>
        </w:rPr>
        <w:t>第五条</w:t>
      </w:r>
      <w:r>
        <w:rPr>
          <w:rFonts w:ascii="方正书宋_GBK" w:hAnsi="方正书宋_GBK" w:cs="宋体;SimSun" w:eastAsia="方正书宋_GBK"/>
          <w:b/>
          <w:sz w:val="22"/>
          <w:szCs w:val="22"/>
        </w:rPr>
        <w:t xml:space="preserve">  </w:t>
      </w:r>
      <w:r>
        <w:rPr>
          <w:rFonts w:ascii="方正书宋_GBK" w:hAnsi="方正书宋_GBK" w:cs="Wingdings" w:eastAsia="方正书宋_GBK"/>
          <w:sz w:val="22"/>
          <w:szCs w:val="22"/>
        </w:rPr>
        <w:t>{其他约定内容}</w:t>
      </w:r>
    </w:p>
    <w:p>
      <w:pPr>
        <w:pStyle w:val="Normal"/>
        <w:spacing w:lineRule="exact" w:line="420"/>
        <w:ind w:firstLine="480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>第六条</w:t>
      </w:r>
      <w:r>
        <w:rPr>
          <w:rFonts w:ascii="方正书宋_GBK" w:hAnsi="方正书宋_GBK" w:eastAsia="方正书宋_GBK"/>
          <w:sz w:val="22"/>
          <w:szCs w:val="22"/>
        </w:rPr>
        <w:t xml:space="preserve"> 争议解决</w:t>
      </w:r>
    </w:p>
    <w:p>
      <w:pPr>
        <w:pStyle w:val="3"/>
        <w:spacing w:lineRule="exact" w:line="420"/>
        <w:ind w:firstLine="433" w:end="0"/>
        <w:rPr/>
      </w:pPr>
      <w:r>
        <w:rPr>
          <w:rFonts w:ascii="方正书宋_GBK" w:hAnsi="方正书宋_GBK" w:eastAsia="方正书宋_GBK"/>
          <w:sz w:val="22"/>
          <w:szCs w:val="22"/>
        </w:rPr>
        <w:t>双方发生争议协商未果的，可向当地{美发美容协会}、{消费者协会}、{工商部门}申请调解；调解不成</w:t>
      </w:r>
      <w:r>
        <w:rPr>
          <w:rFonts w:ascii="方正书宋_GBK" w:hAnsi="方正书宋_GBK" w:eastAsia="方正书宋_GBK"/>
          <w:sz w:val="22"/>
          <w:szCs w:val="22"/>
          <w:u w:val="single"/>
        </w:rPr>
        <w:t>的，按下列第</w:t>
      </w:r>
      <w:r>
        <w:rPr>
          <w:rFonts w:ascii="方正书宋_GBK" w:hAnsi="方正书宋_GBK" w:eastAsia="方正书宋_GBK"/>
          <w:sz w:val="22"/>
          <w:szCs w:val="22"/>
        </w:rPr>
        <w:t>{一}种方式处理：</w:t>
      </w:r>
    </w:p>
    <w:p>
      <w:pPr>
        <w:pStyle w:val="3"/>
        <w:spacing w:lineRule="exact" w:line="420"/>
        <w:ind w:hanging="0" w:start="593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eastAsia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eastAsia="方正书宋_GBK"/>
          <w:sz w:val="22"/>
          <w:szCs w:val="22"/>
        </w:rPr>
        <w:t>、提请当地{仲裁委员会}仲裁；</w:t>
      </w:r>
    </w:p>
    <w:p>
      <w:pPr>
        <w:pStyle w:val="3"/>
        <w:spacing w:lineRule="exact" w:line="420"/>
        <w:ind w:hanging="0" w:start="593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□ </w:t>
      </w: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、依法向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{人民法院} 起诉。</w:t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3"/>
        <w:spacing w:lineRule="exact" w:line="420"/>
        <w:ind w:firstLine="433" w:end="0"/>
        <w:rPr>
          <w:rFonts w:ascii="方正书宋_GBK" w:hAnsi="方正书宋_GBK" w:eastAsia="方正书宋_GBK" w:cs="宋体;SimSun"/>
          <w:b/>
          <w:sz w:val="22"/>
          <w:szCs w:val="22"/>
        </w:rPr>
      </w:pPr>
      <w:r>
        <w:rPr>
          <w:rFonts w:ascii="方正黑体_GBK" w:hAnsi="方正黑体_GBK" w:cs="宋体;SimSun" w:eastAsia="方正黑体_GBK"/>
          <w:sz w:val="22"/>
          <w:szCs w:val="22"/>
        </w:rPr>
        <w:t xml:space="preserve">第七条 </w:t>
      </w:r>
      <w:r>
        <w:rPr>
          <w:rFonts w:ascii="方正书宋_GBK" w:hAnsi="方正书宋_GBK" w:eastAsia="方正书宋_GBK"/>
          <w:sz w:val="22"/>
          <w:szCs w:val="22"/>
        </w:rPr>
        <w:t>附则</w:t>
      </w:r>
    </w:p>
    <w:p>
      <w:pPr>
        <w:pStyle w:val="Normal"/>
        <w:spacing w:lineRule="exact" w:line="420"/>
        <w:ind w:firstLine="325" w:end="0"/>
        <w:rPr/>
      </w:pPr>
      <w:r>
        <w:rPr>
          <w:rFonts w:ascii="方正书宋_GBK" w:hAnsi="方正书宋_GBK" w:cs="方正书宋_GBK" w:eastAsia="方正书宋_GBK"/>
          <w:sz w:val="22"/>
          <w:szCs w:val="22"/>
        </w:rPr>
        <w:t>1</w:t>
      </w:r>
      <w:r>
        <w:rPr>
          <w:rFonts w:eastAsia="方正书宋_GBK" w:ascii="方正书宋_GBK" w:hAnsi="方正书宋_GBK"/>
          <w:sz w:val="22"/>
          <w:szCs w:val="22"/>
        </w:rPr>
        <w:t>、</w:t>
      </w:r>
      <w:r>
        <w:rPr>
          <w:rFonts w:ascii="方正书宋_GBK" w:hAnsi="方正书宋_GBK" w:eastAsia="方正书宋_GBK"/>
          <w:sz w:val="22"/>
          <w:szCs w:val="22"/>
        </w:rPr>
        <w:t>本合同条款适用乙方现在使用的预付费消费卡，如消费卡条款与本合同条款冲突，以本合同条款为准。</w:t>
      </w:r>
    </w:p>
    <w:p>
      <w:pPr>
        <w:pStyle w:val="Normal"/>
        <w:spacing w:lineRule="exact" w:line="420"/>
        <w:ind w:firstLine="433" w:end="0"/>
        <w:rPr/>
      </w:pPr>
      <w:r>
        <w:rPr>
          <w:rFonts w:eastAsia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eastAsia="方正书宋_GBK"/>
          <w:sz w:val="22"/>
          <w:szCs w:val="22"/>
        </w:rPr>
        <w:t>、本合同一式两份，甲、乙双方各执一份，自双方签字或盖章之日起生效。</w:t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 xml:space="preserve">{甲方}：  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                 </w:t>
      </w:r>
      <w:r>
        <w:rPr>
          <w:rFonts w:ascii="方正书宋_GBK" w:hAnsi="方正书宋_GBK" w:eastAsia="方正书宋_GBK"/>
          <w:sz w:val="22"/>
          <w:szCs w:val="22"/>
        </w:rPr>
        <w:t xml:space="preserve">   {乙方（盖章）}：</w:t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b/>
          <w:sz w:val="22"/>
          <w:szCs w:val="22"/>
        </w:rPr>
      </w:pPr>
      <w:r>
        <w:rPr>
          <w:rFonts w:eastAsia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exact" w:line="420"/>
        <w:ind w:firstLine="374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身份证号码：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{身份证号码}    地址：{地址}</w:t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rFonts w:ascii="方正书宋_GBK" w:hAnsi="方正书宋_GBK" w:eastAsia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ascii="方正书宋_GBK" w:hAnsi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{联系电话}  </w:t>
        <w:br/>
        <w:t xml:space="preserve">电      话: </w:t>
      </w:r>
      <w:r>
        <w:rPr>
          <w:rFonts w:ascii="方正书宋_GBK" w:hAnsi="方正书宋_GBK" w:eastAsia="方正书宋_GBK"/>
          <w:sz w:val="22"/>
          <w:szCs w:val="22"/>
        </w:rPr>
        <w:t>{电话号码}</w:t>
      </w:r>
      <w:r>
        <w:rPr>
          <w:rFonts w:eastAsia="方正书宋_GBK" w:ascii="方正书宋_GBK" w:hAnsi="方正书宋_GBK"/>
          <w:sz w:val="22"/>
          <w:szCs w:val="22"/>
        </w:rPr>
      </w:r>
      <w:r>
        <w:rPr>
          <w:rFonts w:eastAsia="方正书宋_GBK" w:ascii="方正书宋_GBK" w:hAnsi="方正书宋_GBK"/>
          <w:sz w:val="22"/>
          <w:szCs w:val="22"/>
          <w:u w:val="single"/>
        </w:rPr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33" w:end="0"/>
        <w:rPr/>
      </w:pPr>
      <w:r>
        <w:rPr>
          <w:rFonts w:ascii="方正书宋_GBK" w:hAnsi="方正书宋_GBK" w:eastAsia="方正书宋_GBK"/>
          <w:sz w:val="22"/>
          <w:szCs w:val="22"/>
        </w:rPr>
        <w:t>签约时间：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{年份}    {月份} </w:t>
      </w:r>
      <w:r>
        <w:rPr>
          <w:rFonts w:ascii="方正书宋_GBK" w:hAnsi="方正书宋_GBK" w:eastAsia="方正书宋_GBK"/>
          <w:sz w:val="22"/>
          <w:szCs w:val="22"/>
        </w:rPr>
        <w:t xml:space="preserve"> </w:t>
      </w:r>
      <w:r>
        <w:rPr>
          <w:rFonts w:ascii="方正书宋_GBK" w:hAnsi="方正书宋_GBK" w:eastAsia="方正书宋_GBK"/>
          <w:sz w:val="22"/>
          <w:szCs w:val="22"/>
          <w:u w:val="single"/>
        </w:rPr>
        <w:t xml:space="preserve">  {日期}</w:t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rFonts w:ascii="方正书宋_GBK" w:hAnsi="方正书宋_GBK" w:eastAsia="方正书宋_GBK"/>
          <w:sz w:val="22"/>
          <w:szCs w:val="22"/>
          <w:u w:val="single"/>
        </w:rPr>
      </w:r>
      <w:r>
        <w:rPr>
          <w:rFonts w:ascii="方正书宋_GBK" w:hAnsi="方正书宋_GBK" w:eastAsia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>
          <w:rFonts w:ascii="方正书宋_GBK" w:hAnsi="方正书宋_GBK" w:eastAsia="方正书宋_GBK"/>
          <w:sz w:val="22"/>
          <w:szCs w:val="22"/>
        </w:rPr>
      </w:pPr>
      <w:r>
        <w:rPr>
          <w:rFonts w:eastAsia="方正书宋_GBK" w:ascii="方正书宋_GBK" w:hAnsi="方正书宋_GBK"/>
          <w:sz w:val="22"/>
          <w:szCs w:val="22"/>
        </w:rPr>
      </w:r>
    </w:p>
    <w:p>
      <w:pPr>
        <w:pStyle w:val="Normal"/>
        <w:spacing w:lineRule="exact" w:line="420"/>
        <w:ind w:firstLine="480" w:end="0"/>
        <w:rPr/>
      </w:pPr>
      <w:r>
        <w:rPr>
          <w:rFonts w:ascii="方正书宋_GBK" w:hAnsi="方正书宋_GBK" w:eastAsia="方正书宋_GBK"/>
          <w:sz w:val="22"/>
          <w:szCs w:val="22"/>
        </w:rPr>
        <w:t>签约地点：</w:t>
      </w:r>
      <w:r>
        <w:rPr>
          <w:rFonts w:ascii="方正书宋_GBK" w:hAnsi="方正书宋_GBK" w:eastAsia="方正书宋_GBK"/>
          <w:sz w:val="22"/>
          <w:szCs w:val="22"/>
          <w:u w:val="single"/>
        </w:rPr>
        <w:t>{签约地点}</w:t>
      </w:r>
      <w:r>
        <w:rPr>
          <w:rFonts w:ascii="方正书宋_GBK" w:hAnsi="方正书宋_GBK" w:eastAsia="方正书宋_GBK"/>
          <w:sz w:val="22"/>
          <w:szCs w:val="22"/>
        </w:rPr>
      </w:r>
      <w:r>
        <w:rPr>
          <w:sz w:val="24"/>
        </w:rPr>
      </w:r>
      <w:r>
        <w:rPr>
          <w:szCs w:val="28"/>
        </w:rPr>
      </w:r>
      <w:r>
        <w:rPr>
          <w:rFonts w:ascii="楷体_GB2312;楷体" w:hAnsi="楷体_GB2312;楷体" w:eastAsia="楷体_GB2312;楷体"/>
          <w:sz w:val="24"/>
        </w:rPr>
      </w:r>
    </w:p>
    <w:sectPr>
      <w:footerReference w:type="even" r:id="rId2"/>
      <w:footerReference w:type="default" r:id="rId3"/>
      <w:type w:val="nextPage"/>
      <w:pgSz w:w="11906" w:h="16838"/>
      <w:pgMar w:left="1588" w:right="1474" w:gutter="0" w:header="0" w:top="2098" w:footer="1588" w:bottom="1644"/>
      <w:pgNumType w:fmt="decimal"/>
      <w:formProt w:val="false"/>
      <w:textDirection w:val="lrTb"/>
      <w:docGrid w:type="linesAndChars" w:linePitch="472" w:charSpace="42949664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方正小标宋_GBK">
    <w:charset w:val="86"/>
    <w:family w:val="script"/>
    <w:pitch w:val="default"/>
  </w:font>
  <w:font w:name="方正楷体_GBK">
    <w:charset w:val="86"/>
    <w:family w:val="auto"/>
    <w:pitch w:val="variable"/>
  </w:font>
  <w:font w:name="方正书宋_GBK">
    <w:charset w:val="86"/>
    <w:family w:val="auto"/>
    <w:pitch w:val="variable"/>
  </w:font>
  <w:font w:name="方正黑体_GBK">
    <w:charset w:val="86"/>
    <w:family w:val="auto"/>
    <w:pitch w:val="variable"/>
  </w:font>
  <w:font w:name="楷体_GB2312">
    <w:altName w:val="楷体"/>
    <w:charset w:val="86"/>
    <w:family w:val="modern"/>
    <w:pitch w:val="default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306"/>
        <w:tab w:val="center" w:pos="4153" w:leader="none"/>
        <w:tab w:val="right" w:pos="8832" w:leader="none"/>
      </w:tabs>
      <w:ind w:end="12"/>
      <w:rPr/>
    </w:pPr>
    <w:r>
      <w:rPr>
        <w:rFonts w:ascii="宋体;SimSun" w:hAnsi="宋体;SimSun" w:cs="宋体;SimSun" w:eastAsia="宋体;SimSun"/>
        <w:sz w:val="28"/>
        <w:szCs w:val="28"/>
      </w:rPr>
      <w:t xml:space="preserve">  </w:t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- </w:t>
    </w:r>
    <w:r>
      <w:rPr>
        <w:rStyle w:val="PageNumber"/>
        <w:rFonts w:eastAsia="宋体;SimSun" w:cs="宋体;SimSun" w:ascii="宋体;SimSun" w:hAnsi="宋体;SimSun"/>
        <w:sz w:val="28"/>
        <w:szCs w:val="28"/>
      </w:rPr>
      <w:fldChar w:fldCharType="begin"/>
    </w:r>
    <w:r>
      <w:rPr>
        <w:rStyle w:val="PageNumber"/>
        <w:sz w:val="28"/>
        <w:szCs w:val="28"/>
        <w:rFonts w:ascii="宋体;SimSun" w:hAnsi="宋体;SimSun" w:cs="宋体;SimSun" w:eastAsia="宋体;SimSun"/>
      </w:rPr>
      <w:instrText xml:space="preserve"> PAGE </w:instrTex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separate"/>
    </w:r>
    <w:r>
      <w:rPr>
        <w:rStyle w:val="PageNumber"/>
        <w:sz w:val="28"/>
        <w:szCs w:val="28"/>
        <w:rFonts w:ascii="宋体;SimSun" w:hAnsi="宋体;SimSun" w:cs="宋体;SimSun" w:eastAsia="宋体;SimSun"/>
      </w:rPr>
      <w:t>2</w: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end"/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cs="仿宋_GB2312"/>
        <w:sz w:val="28"/>
        <w:szCs w:val="28"/>
      </w:rPr>
      <w:t xml:space="preserve">                                                        </w:t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- </w:t>
    </w:r>
    <w:r>
      <w:rPr>
        <w:rStyle w:val="PageNumber"/>
        <w:rFonts w:eastAsia="宋体;SimSun" w:cs="宋体;SimSun" w:ascii="宋体;SimSun" w:hAnsi="宋体;SimSun"/>
        <w:sz w:val="28"/>
        <w:szCs w:val="28"/>
      </w:rPr>
      <w:fldChar w:fldCharType="begin"/>
    </w:r>
    <w:r>
      <w:rPr>
        <w:rStyle w:val="PageNumber"/>
        <w:sz w:val="28"/>
        <w:szCs w:val="28"/>
        <w:rFonts w:ascii="宋体;SimSun" w:hAnsi="宋体;SimSun" w:cs="宋体;SimSun" w:eastAsia="宋体;SimSun"/>
      </w:rPr>
      <w:instrText xml:space="preserve"> PAGE </w:instrTex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separate"/>
    </w:r>
    <w:r>
      <w:rPr>
        <w:rStyle w:val="PageNumber"/>
        <w:sz w:val="28"/>
        <w:szCs w:val="28"/>
        <w:rFonts w:ascii="宋体;SimSun" w:hAnsi="宋体;SimSun" w:cs="宋体;SimSun" w:eastAsia="宋体;SimSun"/>
      </w:rPr>
      <w:t>3</w:t>
    </w:r>
    <w:r>
      <w:rPr>
        <w:rStyle w:val="PageNumber"/>
        <w:sz w:val="28"/>
        <w:szCs w:val="28"/>
        <w:rFonts w:ascii="宋体;SimSun" w:hAnsi="宋体;SimSun" w:cs="宋体;SimSun" w:eastAsia="宋体;SimSun"/>
      </w:rPr>
      <w:fldChar w:fldCharType="end"/>
    </w:r>
    <w:r>
      <w:rPr>
        <w:rFonts w:eastAsia="宋体;SimSun" w:cs="宋体;SimSun" w:ascii="宋体;SimSun" w:hAnsi="宋体;SimSun"/>
        <w:kern w:val="0"/>
        <w:sz w:val="28"/>
        <w:szCs w:val="28"/>
      </w:rPr>
      <w:t xml:space="preserve"> -</w:t>
    </w:r>
    <w:r>
      <w:rPr>
        <w:rFonts w:eastAsia="宋体;SimSun" w:cs="宋体;SimSun" w:ascii="宋体;SimSun" w:hAnsi="宋体;SimSun"/>
        <w:sz w:val="28"/>
        <w:szCs w:val="28"/>
      </w:rPr>
      <w:t xml:space="preserve">  </w: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"/>
      <w:color w:val="auto"/>
      <w:kern w:val="2"/>
      <w:sz w:val="28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3">
    <w:name w:val="正文文本缩进 3"/>
    <w:basedOn w:val="Normal"/>
    <w:qFormat/>
    <w:pPr>
      <w:widowControl/>
      <w:tabs>
        <w:tab w:val="clear" w:pos="420"/>
        <w:tab w:val="left" w:pos="2790" w:leader="none"/>
      </w:tabs>
      <w:snapToGrid w:val="false"/>
      <w:spacing w:lineRule="auto" w:line="360"/>
      <w:ind w:firstLine="600" w:start="0" w:end="0"/>
    </w:pPr>
    <w:rPr>
      <w:sz w:val="30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文本 2"/>
    <w:basedOn w:val="Normal"/>
    <w:qFormat/>
    <w:pPr>
      <w:spacing w:lineRule="auto" w:line="480" w:before="0" w:after="120"/>
    </w:pPr>
    <w:rPr>
      <w:szCs w:val="30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江苏省美容美发健身行业预付费式消费合同示范文本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2013-07-22T16:59:00Z</dcterms:created>
  <dc:creator>USER</dc:creator>
  <dc:description/>
  <dc:language>zh-CN</dc:language>
  <cp:lastModifiedBy>冯昆凤</cp:lastModifiedBy>
  <cp:lastPrinted>2022-02-18T18:12:00Z</cp:lastPrinted>
  <dcterms:modified xsi:type="dcterms:W3CDTF">2022-02-18T18:12:00Z</dcterms:modified>
  <cp:revision>10</cp:revision>
  <dc:subject/>
  <dc:title/>
</cp:coreProperties>
</file>