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true"/>
        <w:spacing w:lineRule="exact" w:line="660" w:before="0" w:after="0"/>
        <w:ind w:hanging="0" w:end="0"/>
        <w:jc w:val="center"/>
        <w:rPr>
          <w:rFonts w:ascii="方正小标宋简体" w:hAnsi="方正小标宋简体" w:eastAsia="方正小标宋简体" w:cs="方正小标宋简体"/>
          <w:sz w:val="36"/>
        </w:rPr>
      </w:pPr>
      <w:r>
        <w:rPr>
          <w:rFonts w:eastAsia="方正小标宋简体" w:cs="方正小标宋简体" w:ascii="方正小标宋简体" w:hAnsi="方正小标宋简体"/>
          <w:sz w:val="36"/>
        </w:rPr>
      </w:r>
    </w:p>
    <w:p>
      <w:pPr>
        <w:pStyle w:val="Normal"/>
        <w:snapToGrid w:val="true"/>
        <w:spacing w:lineRule="exact" w:line="660" w:before="0" w:after="0"/>
        <w:ind w:hanging="0" w:end="0"/>
        <w:jc w:val="center"/>
        <w:rPr>
          <w:rFonts w:ascii="方正小标宋简体" w:hAnsi="方正小标宋简体" w:eastAsia="方正小标宋简体" w:cs="方正小标宋简体"/>
          <w:sz w:val="36"/>
        </w:rPr>
      </w:pPr>
      <w:r>
        <w:rPr>
          <w:rFonts w:eastAsia="方正小标宋简体" w:cs="方正小标宋简体" w:ascii="方正小标宋简体" w:hAnsi="方正小标宋简体"/>
          <w:sz w:val="36"/>
        </w:rPr>
      </w:r>
    </w:p>
    <w:p>
      <w:pPr>
        <w:pStyle w:val="Normal"/>
        <w:snapToGrid w:val="true"/>
        <w:spacing w:lineRule="exact" w:line="660" w:before="0" w:after="0"/>
        <w:ind w:hanging="0" w:end="0"/>
        <w:jc w:val="center"/>
        <w:rPr/>
      </w:pPr>
      <w:r>
        <w:rPr>
          <w:rFonts w:eastAsia="方正小标宋简体" w:cs="方正小标宋简体" w:ascii="方正小标宋简体" w:hAnsi="方正小标宋简体"/>
          <w:sz w:val="36"/>
        </w:rPr>
        <w:tab/>
      </w:r>
      <w:r>
        <w:rPr>
          <w:rFonts w:ascii="方正小标宋简体" w:hAnsi="方正小标宋简体" w:cs="方正小标宋简体" w:eastAsia="方正小标宋简体"/>
          <w:b/>
          <w:sz w:val="48"/>
          <w:szCs w:val="48"/>
        </w:rPr>
        <w:t>海南省装配式建设项目工程总承包合同</w:t>
      </w:r>
    </w:p>
    <w:p>
      <w:pPr>
        <w:pStyle w:val="Normal"/>
        <w:snapToGrid w:val="true"/>
        <w:spacing w:lineRule="exact" w:line="660" w:before="0" w:after="0"/>
        <w:ind w:hanging="0" w:end="0"/>
        <w:jc w:val="center"/>
        <w:rPr>
          <w:rFonts w:ascii="方正小标宋简体" w:hAnsi="方正小标宋简体" w:eastAsia="方正小标宋简体" w:cs="方正小标宋简体"/>
          <w:b/>
          <w:sz w:val="48"/>
          <w:szCs w:val="48"/>
        </w:rPr>
      </w:pPr>
      <w:r>
        <w:rPr>
          <w:rFonts w:ascii="方正小标宋简体" w:hAnsi="方正小标宋简体" w:cs="方正小标宋简体" w:eastAsia="方正小标宋简体"/>
          <w:b/>
          <w:sz w:val="48"/>
          <w:szCs w:val="48"/>
        </w:rPr>
        <w:t>示范文本</w:t>
      </w:r>
    </w:p>
    <w:p>
      <w:pPr>
        <w:pStyle w:val="Normal"/>
        <w:snapToGrid w:val="true"/>
        <w:spacing w:lineRule="exact" w:line="660" w:before="0" w:after="0"/>
        <w:ind w:hanging="0" w:end="0"/>
        <w:jc w:val="center"/>
        <w:rPr/>
      </w:pPr>
      <w:r>
        <w:rPr>
          <w:rFonts w:ascii="仿宋_GB2312;微软雅黑" w:hAnsi="仿宋_GB2312;微软雅黑" w:cs="仿宋_GB2312;微软雅黑" w:eastAsia="仿宋_GB2312;微软雅黑"/>
          <w:b/>
          <w:sz w:val="32"/>
          <w:szCs w:val="32"/>
        </w:rPr>
        <w:t>（</w:t>
      </w:r>
      <w:r>
        <w:rPr>
          <w:rFonts w:eastAsia="仿宋_GB2312;微软雅黑" w:cs="仿宋_GB2312;微软雅黑" w:ascii="仿宋_GB2312;微软雅黑" w:hAnsi="仿宋_GB2312;微软雅黑"/>
          <w:b/>
          <w:sz w:val="32"/>
          <w:szCs w:val="32"/>
        </w:rPr>
        <w:t>202</w:t>
      </w:r>
      <w:r>
        <w:rPr>
          <w:rFonts w:eastAsia="仿宋_GB2312;微软雅黑" w:cs="仿宋_GB2312;微软雅黑" w:ascii="仿宋_GB2312;微软雅黑" w:hAnsi="仿宋_GB2312;微软雅黑"/>
          <w:b/>
          <w:sz w:val="32"/>
          <w:szCs w:val="32"/>
          <w:lang w:val="en"/>
        </w:rPr>
        <w:t>3</w:t>
      </w:r>
      <w:r>
        <w:rPr>
          <w:rFonts w:ascii="仿宋_GB2312;微软雅黑" w:hAnsi="仿宋_GB2312;微软雅黑" w:cs="仿宋_GB2312;微软雅黑" w:eastAsia="仿宋_GB2312;微软雅黑"/>
          <w:b/>
          <w:sz w:val="32"/>
          <w:szCs w:val="32"/>
        </w:rPr>
        <w:t>年版）</w:t>
      </w:r>
    </w:p>
    <w:p>
      <w:pPr>
        <w:pStyle w:val="Normal"/>
        <w:ind w:hanging="0" w:end="0"/>
        <w:jc w:val="center"/>
        <w:rPr>
          <w:rFonts w:ascii="仿宋_GB2312;微软雅黑" w:hAnsi="仿宋_GB2312;微软雅黑" w:eastAsia="仿宋_GB2312;微软雅黑" w:cs="仿宋_GB2312;微软雅黑"/>
          <w:b/>
          <w:sz w:val="32"/>
          <w:szCs w:val="32"/>
        </w:rPr>
      </w:pPr>
      <w:r>
        <w:rPr>
          <w:rFonts w:eastAsia="仿宋_GB2312;微软雅黑" w:cs="仿宋_GB2312;微软雅黑" w:ascii="仿宋_GB2312;微软雅黑" w:hAnsi="仿宋_GB2312;微软雅黑"/>
          <w:b/>
          <w:sz w:val="32"/>
          <w:szCs w:val="32"/>
        </w:rPr>
      </w:r>
    </w:p>
    <w:p>
      <w:pPr>
        <w:pStyle w:val="Normal"/>
        <w:ind w:hanging="0" w:end="0"/>
        <w:jc w:val="center"/>
        <w:rPr>
          <w:rFonts w:ascii="仿宋_GB2312;微软雅黑" w:hAnsi="仿宋_GB2312;微软雅黑" w:eastAsia="仿宋_GB2312;微软雅黑" w:cs="仿宋_GB2312;微软雅黑"/>
          <w:b/>
          <w:sz w:val="32"/>
          <w:szCs w:val="32"/>
        </w:rPr>
      </w:pPr>
      <w:r>
        <w:rPr>
          <w:rFonts w:eastAsia="仿宋_GB2312;微软雅黑" w:cs="仿宋_GB2312;微软雅黑" w:ascii="仿宋_GB2312;微软雅黑" w:hAnsi="仿宋_GB2312;微软雅黑"/>
          <w:b/>
          <w:sz w:val="32"/>
          <w:szCs w:val="32"/>
        </w:rPr>
      </w:r>
    </w:p>
    <w:p>
      <w:pPr>
        <w:pStyle w:val="MainTitle"/>
        <w:rPr>
          <w:rFonts w:ascii="华文中宋" w:hAnsi="华文中宋" w:eastAsia="华文中宋" w:cs="华文中宋"/>
          <w:b w:val="false"/>
          <w:sz w:val="40"/>
          <w:szCs w:val="40"/>
        </w:rPr>
      </w:pPr>
      <w:r>
        <w:rPr>
          <w:rFonts w:eastAsia="华文中宋" w:cs="华文中宋" w:ascii="华文中宋" w:hAnsi="华文中宋"/>
          <w:b w:val="false"/>
          <w:sz w:val="40"/>
          <w:szCs w:val="40"/>
        </w:rPr>
      </w:r>
    </w:p>
    <w:p>
      <w:pPr>
        <w:pStyle w:val="MainTitle"/>
        <w:rPr>
          <w:rFonts w:ascii="华文中宋" w:hAnsi="华文中宋" w:eastAsia="华文中宋" w:cs="华文中宋"/>
          <w:sz w:val="40"/>
          <w:szCs w:val="40"/>
        </w:rPr>
      </w:pPr>
      <w:r>
        <w:rPr>
          <w:rFonts w:eastAsia="华文中宋" w:cs="华文中宋" w:ascii="华文中宋" w:hAnsi="华文中宋"/>
          <w:sz w:val="40"/>
          <w:szCs w:val="40"/>
        </w:rPr>
      </w:r>
    </w:p>
    <w:p>
      <w:pPr>
        <w:pStyle w:val="Normal"/>
        <w:rPr>
          <w:rFonts w:ascii="华文中宋" w:hAnsi="华文中宋" w:eastAsia="华文中宋" w:cs="华文中宋"/>
          <w:sz w:val="40"/>
          <w:szCs w:val="40"/>
        </w:rPr>
      </w:pPr>
      <w:r>
        <w:rPr>
          <w:rFonts w:eastAsia="华文中宋" w:cs="华文中宋" w:ascii="华文中宋" w:hAnsi="华文中宋"/>
          <w:sz w:val="40"/>
          <w:szCs w:val="40"/>
        </w:rPr>
      </w:r>
    </w:p>
    <w:p>
      <w:pPr>
        <w:pStyle w:val="Normal"/>
        <w:rPr/>
      </w:pPr>
      <w:r>
        <w:rPr/>
      </w:r>
    </w:p>
    <w:p>
      <w:pPr>
        <w:pStyle w:val="Normal"/>
        <w:rPr/>
      </w:pPr>
      <w:r>
        <w:rPr/>
      </w:r>
    </w:p>
    <w:p>
      <w:pPr>
        <w:pStyle w:val="Footer"/>
        <w:ind w:firstLine="360" w:end="0"/>
        <w:rPr/>
      </w:pPr>
      <w:r>
        <w:rPr/>
      </w:r>
    </w:p>
    <w:p>
      <w:pPr>
        <w:pStyle w:val="Footer"/>
        <w:ind w:firstLine="360" w:end="0"/>
        <w:rPr/>
      </w:pPr>
      <w:r>
        <w:rPr/>
      </w:r>
    </w:p>
    <w:p>
      <w:pPr>
        <w:pStyle w:val="Footer"/>
        <w:ind w:firstLine="360" w:end="0"/>
        <w:rPr/>
      </w:pPr>
      <w:r>
        <w:rPr/>
      </w:r>
    </w:p>
    <w:p>
      <w:pPr>
        <w:pStyle w:val="MainTitle"/>
        <w:rPr>
          <w:rFonts w:ascii="华文中宋" w:hAnsi="华文中宋" w:eastAsia="华文中宋" w:cs="华文中宋"/>
          <w:sz w:val="40"/>
          <w:szCs w:val="40"/>
        </w:rPr>
      </w:pPr>
      <w:r>
        <w:rPr>
          <w:rFonts w:eastAsia="华文中宋" w:cs="华文中宋" w:ascii="华文中宋" w:hAnsi="华文中宋"/>
          <w:sz w:val="40"/>
          <w:szCs w:val="40"/>
        </w:rPr>
      </w:r>
    </w:p>
    <w:p>
      <w:pPr>
        <w:pStyle w:val="MainTitle"/>
        <w:ind w:start="1440" w:end="2064"/>
        <w:jc w:val="distribute"/>
        <w:rPr>
          <w:rFonts w:ascii="宋体;SimSun" w:hAnsi="宋体;SimSun" w:eastAsia="宋体;SimSun" w:cs="宋体;SimSun"/>
          <w:sz w:val="32"/>
          <w:szCs w:val="32"/>
        </w:rPr>
      </w:pPr>
      <w:r>
        <w:rPr>
          <w:rFonts w:ascii="宋体;SimSun" w:hAnsi="宋体;SimSun" w:cs="宋体;SimSun" w:eastAsia="宋体;SimSun"/>
          <w:sz w:val="32"/>
          <w:szCs w:val="32"/>
        </w:rPr>
        <w:t>海南省住房和城乡建设厅</w:t>
      </w:r>
      <w:r/>
    </w:p>
    <w:p>
      <w:pPr>
        <w:sectPr>
          <w:type w:val="nextPage"/>
          <w:pgSz w:w="11906" w:h="16838"/>
          <w:pgMar w:left="1587" w:right="1474" w:gutter="0" w:header="0" w:top="1440" w:footer="0" w:bottom="1440"/>
          <w:pgNumType w:fmt="decimal"/>
          <w:formProt w:val="false"/>
          <w:titlePg/>
          <w:textDirection w:val="lrTb"/>
          <w:docGrid w:type="default" w:linePitch="326" w:charSpace="0"/>
        </w:sectPr>
        <w:pStyle w:val="MainTitle"/>
        <w:ind w:start="1440" w:end="2064"/>
        <w:jc w:val="distribute"/>
        <w:rPr/>
      </w:pPr>
      <w:r>
        <w:rPr>
          <w:rFonts w:ascii="宋体;SimSun" w:hAnsi="宋体;SimSun" w:cs="宋体;SimSun" w:eastAsia="宋体;SimSun"/>
          <w:sz w:val="32"/>
          <w:szCs w:val="32"/>
        </w:rPr>
        <w:t>海</w:t>
      </w:r>
      <w:r>
        <w:rPr>
          <w:rFonts w:ascii="宋体;SimSun" w:hAnsi="宋体;SimSun" w:cs="宋体;SimSun" w:eastAsia="宋体;SimSun"/>
          <w:sz w:val="32"/>
          <w:szCs w:val="32"/>
          <w:lang w:val="en-US"/>
        </w:rPr>
        <w:t>南</w:t>
      </w:r>
      <w:r>
        <w:rPr>
          <w:rFonts w:ascii="宋体;SimSun" w:hAnsi="宋体;SimSun" w:cs="宋体;SimSun" w:eastAsia="宋体;SimSun"/>
          <w:sz w:val="32"/>
          <w:szCs w:val="32"/>
        </w:rPr>
        <w:t>省</w:t>
      </w:r>
      <w:r>
        <w:rPr>
          <w:rFonts w:ascii="宋体;SimSun" w:hAnsi="宋体;SimSun" w:cs="宋体;SimSun" w:eastAsia="宋体;SimSun"/>
          <w:sz w:val="32"/>
          <w:szCs w:val="32"/>
          <w:lang w:val="en-US"/>
        </w:rPr>
        <w:t>市</w:t>
      </w:r>
      <w:r>
        <w:rPr>
          <w:rFonts w:ascii="宋体;SimSun" w:hAnsi="宋体;SimSun" w:cs="宋体;SimSun" w:eastAsia="宋体;SimSun"/>
          <w:sz w:val="32"/>
          <w:szCs w:val="32"/>
        </w:rPr>
        <w:t>场</w:t>
      </w:r>
      <w:r>
        <w:rPr>
          <w:rFonts w:ascii="宋体;SimSun" w:hAnsi="宋体;SimSun" w:cs="宋体;SimSun" w:eastAsia="宋体;SimSun"/>
          <w:sz w:val="32"/>
          <w:szCs w:val="32"/>
          <w:lang w:val="en-US"/>
        </w:rPr>
        <w:t>监</w:t>
      </w:r>
      <w:r>
        <w:rPr>
          <w:rFonts w:ascii="宋体;SimSun" w:hAnsi="宋体;SimSun" w:cs="宋体;SimSun" w:eastAsia="宋体;SimSun"/>
          <w:sz w:val="32"/>
          <w:szCs w:val="32"/>
        </w:rPr>
        <w:t>督</w:t>
      </w:r>
      <w:r>
        <w:rPr>
          <w:rFonts w:ascii="宋体;SimSun" w:hAnsi="宋体;SimSun" w:cs="宋体;SimSun" w:eastAsia="宋体;SimSun"/>
          <w:sz w:val="32"/>
          <w:szCs w:val="32"/>
          <w:lang w:val="en-US"/>
        </w:rPr>
        <w:t>管</w:t>
      </w:r>
      <w:r>
        <w:rPr>
          <w:rFonts w:ascii="宋体;SimSun" w:hAnsi="宋体;SimSun" w:cs="宋体;SimSun" w:eastAsia="宋体;SimSun"/>
          <w:sz w:val="32"/>
          <w:szCs w:val="32"/>
        </w:rPr>
        <w:t>理</w:t>
      </w:r>
      <w:r>
        <w:rPr>
          <w:rFonts w:ascii="宋体;SimSun" w:hAnsi="宋体;SimSun" w:cs="宋体;SimSun" w:eastAsia="宋体;SimSun"/>
          <w:sz w:val="32"/>
          <w:szCs w:val="32"/>
          <w:lang w:val="en-US"/>
        </w:rPr>
        <w:t>局</w:t>
      </w:r>
      <w:r>
        <w:rPr>
          <w:rFonts w:ascii="宋体;SimSun" w:hAnsi="宋体;SimSun" w:cs="宋体;SimSun" w:eastAsia="宋体;SimSun"/>
          <w:sz w:val="32"/>
          <w:szCs w:val="32"/>
        </w:rPr>
      </w:r>
      <w:r>
        <w:rPr>
          <w:rFonts w:ascii="宋体;SimSun" w:hAnsi="宋体;SimSun" w:cs="宋体;SimSun" w:eastAsia="宋体;SimSun"/>
          <w:sz w:val="32"/>
          <w:szCs w:val="32"/>
          <w:lang w:val="en-US"/>
        </w:rPr>
      </w:r>
      <w:r>
        <w:rPr>
          <w:rFonts w:ascii="宋体;SimSun" w:hAnsi="宋体;SimSun" w:cs="宋体;SimSun" w:eastAsia="宋体;SimSun"/>
          <w:sz w:val="32"/>
          <w:szCs w:val="32"/>
        </w:rPr>
      </w:r>
      <w:r>
        <w:rPr>
          <w:rFonts w:ascii="宋体;SimSun" w:hAnsi="宋体;SimSun" w:cs="宋体;SimSun" w:eastAsia="宋体;SimSun"/>
          <w:sz w:val="32"/>
          <w:szCs w:val="32"/>
          <w:lang w:val="en-US"/>
        </w:rPr>
      </w:r>
      <w:r>
        <w:rPr>
          <w:rFonts w:ascii="宋体;SimSun" w:hAnsi="宋体;SimSun" w:cs="宋体;SimSun" w:eastAsia="宋体;SimSun"/>
          <w:sz w:val="32"/>
          <w:szCs w:val="32"/>
        </w:rPr>
      </w:r>
      <w:r>
        <w:rPr>
          <w:rFonts w:ascii="宋体;SimSun" w:hAnsi="宋体;SimSun" w:cs="宋体;SimSun" w:eastAsia="宋体;SimSun"/>
          <w:sz w:val="32"/>
          <w:szCs w:val="32"/>
          <w:lang w:val="en-US"/>
        </w:rPr>
      </w:r>
      <w:r>
        <w:rPr>
          <w:rFonts w:ascii="宋体;SimSun" w:hAnsi="宋体;SimSun" w:cs="宋体;SimSun" w:eastAsia="宋体;SimSun"/>
          <w:sz w:val="32"/>
          <w:szCs w:val="32"/>
        </w:rPr>
      </w:r>
      <w:r>
        <w:rPr>
          <w:rFonts w:ascii="宋体;SimSun" w:hAnsi="宋体;SimSun" w:cs="宋体;SimSun" w:eastAsia="宋体;SimSun"/>
          <w:sz w:val="32"/>
          <w:szCs w:val="32"/>
          <w:lang w:val="en-US"/>
        </w:rPr>
      </w:r>
      <w:r>
        <w:rPr>
          <w:rFonts w:ascii="宋体;SimSun" w:hAnsi="宋体;SimSun" w:cs="宋体;SimSun" w:eastAsia="宋体;SimSun"/>
          <w:sz w:val="32"/>
          <w:szCs w:val="32"/>
        </w:rPr>
      </w:r>
    </w:p>
    <w:p>
      <w:pPr>
        <w:pStyle w:val="Normal"/>
        <w:rPr>
          <w:rFonts w:ascii="宋体;SimSun" w:hAnsi="宋体;SimSun" w:eastAsia="宋体;SimSun" w:cs="宋体;SimSun"/>
          <w:b/>
          <w:sz w:val="32"/>
          <w:szCs w:val="28"/>
        </w:rPr>
      </w:pPr>
      <w:r>
        <w:rPr>
          <w:rFonts w:eastAsia="宋体;SimSun" w:cs="宋体;SimSun"/>
          <w:b/>
          <w:sz w:val="32"/>
          <w:szCs w:val="28"/>
        </w:rPr>
      </w:r>
    </w:p>
    <w:p>
      <w:pPr>
        <w:pStyle w:val="MainTitle"/>
        <w:spacing w:before="0" w:after="0"/>
        <w:rPr>
          <w:rFonts w:ascii="华文中宋" w:hAnsi="华文中宋" w:eastAsia="华文中宋" w:cs="华文中宋"/>
          <w:sz w:val="30"/>
          <w:szCs w:val="30"/>
        </w:rPr>
      </w:pPr>
      <w:r>
        <w:rPr>
          <w:rFonts w:ascii="华文中宋" w:hAnsi="华文中宋" w:cs="华文中宋" w:eastAsia="华文中宋"/>
          <w:sz w:val="30"/>
          <w:szCs w:val="30"/>
        </w:rPr>
        <w:t>说</w:t>
      </w:r>
      <w:r>
        <w:rPr>
          <w:rFonts w:ascii="华文中宋" w:hAnsi="华文中宋" w:cs="华文中宋" w:eastAsia="华文中宋"/>
          <w:sz w:val="30"/>
          <w:szCs w:val="30"/>
        </w:rPr>
        <w:t>{明</w:t>
      </w:r>
      <w:r>
        <w:rPr>
          <w:rFonts w:ascii="华文中宋" w:hAnsi="华文中宋" w:cs="华文中宋" w:eastAsia="华文中宋"/>
          <w:sz w:val="30"/>
          <w:szCs w:val="30"/>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为指导装配式建设项目工程总承包合同当事人的签约行为，维护合同当事人的合法权益，依据《中华人民共和国民法典》《中华人民共和国建筑法》《中华人民共和国招标投标法》以及相关法律、法规，住房和城乡建设部、市场监管总局《建设项目工程总承包合同示范文本》（</w:t>
      </w:r>
      <w:r>
        <w:rPr>
          <w:rFonts w:eastAsia="仿宋_GB2312;微软雅黑" w:ascii="仿宋_GB2312;微软雅黑" w:hAnsi="仿宋_GB2312;微软雅黑"/>
          <w:szCs w:val="24"/>
        </w:rPr>
        <w:t>GF-2020-0216</w:t>
      </w:r>
      <w:r>
        <w:rPr>
          <w:rFonts w:ascii="仿宋_GB2312;微软雅黑" w:hAnsi="仿宋_GB2312;微软雅黑" w:eastAsia="仿宋_GB2312;微软雅黑"/>
          <w:szCs w:val="24"/>
        </w:rPr>
        <w:t>），结合海南省装配式项目工程总承包模式的实际应用情况，制定了《海南省装配式建设项目工程总承包合同示范文本》（</w:t>
      </w:r>
      <w:r>
        <w:rPr>
          <w:rFonts w:eastAsia="仿宋_GB2312;微软雅黑" w:ascii="仿宋_GB2312;微软雅黑" w:hAnsi="仿宋_GB2312;微软雅黑"/>
          <w:szCs w:val="24"/>
        </w:rPr>
        <w:t>2023</w:t>
      </w:r>
      <w:r>
        <w:rPr>
          <w:rFonts w:ascii="仿宋_GB2312;微软雅黑" w:hAnsi="仿宋_GB2312;微软雅黑" w:eastAsia="仿宋_GB2312;微软雅黑"/>
          <w:szCs w:val="24"/>
        </w:rPr>
        <w:t>年版）（以下简称《示范文本》）。本《示范文本》提出的装配式项目工程总承包模式是在传统工程总承包模式的基础上增加装配式的有关内容，以实现设计、生产、装配施工的高度融合。现就有关问题说明如下：</w:t>
      </w:r>
    </w:p>
    <w:p>
      <w:pPr>
        <w:pStyle w:val="1"/>
        <w:numPr>
          <w:ilvl w:val="0"/>
          <w:numId w:val="0"/>
        </w:numPr>
        <w:spacing w:lineRule="auto" w:line="360"/>
        <w:ind w:firstLine="480" w:start="0" w:end="0"/>
        <w:rPr>
          <w:b w:val="false"/>
          <w:bCs/>
        </w:rPr>
      </w:pPr>
      <w:r>
        <w:rPr>
          <w:b w:val="false"/>
          <w:bCs/>
        </w:rPr>
        <w:t>一、《示范文本》的组成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《示范文本》由合同协议书、通用合同条件和专用合同条件三部分组成。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（一）合同协议书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《示范文本》合同协议书共计</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条，主要包括：{工程概况}、{合同工期}、{质量标准}、{签约合同价与合同价格形式}、{工程总承包项目经理}、{合同文件构成}、{承诺}、{订立时间}、{订立地点}、{合同生效}和{合同份数}，集中约定了合同当事人基本的合同权利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（二）通用合同条件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通用合同条件是合同当事人根据《中华人民共和国民法典》《中华人民共和国建筑法》等法律法规的规定，就工程总承包项目的实施及相关事项，对合同当事人的权利义务作出的原则性约定。通用合同条件共计</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条，具体条款分别为：</w:t>
      </w:r>
      <w:bookmarkStart w:id="0" w:name="_Hlk54448922"/>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条 {一般约定}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第2条 {发包</w:t>
      </w:r>
      <w:r>
        <w:rPr>
          <w:rFonts w:eastAsia="仿宋_GB2312;微软雅黑" w:ascii="仿宋_GB2312;微软雅黑" w:hAnsi="仿宋_GB2312;微软雅黑"/>
          <w:szCs w:val="24"/>
        </w:rPr>
        <w:t>人</w:t>
      </w:r>
      <w:r>
        <w:rPr>
          <w:rFonts w:ascii="仿宋_GB2312;微软雅黑" w:hAnsi="仿宋_GB2312;微软雅黑" w:eastAsia="仿宋_GB2312;微软雅黑"/>
          <w:szCs w:val="24"/>
        </w:rPr>
        <w:t>}，第3条 {发包人</w:t>
      </w:r>
      <w:r>
        <w:rPr>
          <w:rFonts w:eastAsia="仿宋_GB2312;微软雅黑" w:ascii="仿宋_GB2312;微软雅黑" w:hAnsi="仿宋_GB2312;微软雅黑"/>
          <w:szCs w:val="24"/>
        </w:rPr>
        <w:t>的</w:t>
      </w:r>
      <w:r>
        <w:rPr>
          <w:rFonts w:ascii="仿宋_GB2312;微软雅黑" w:hAnsi="仿宋_GB2312;微软雅黑" w:eastAsia="仿宋_GB2312;微软雅黑"/>
          <w:szCs w:val="24"/>
        </w:rPr>
        <w:t>管理}，第4条</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{承</w:t>
      </w:r>
      <w:r>
        <w:rPr>
          <w:rFonts w:ascii="仿宋_GB2312;微软雅黑" w:hAnsi="仿宋_GB2312;微软雅黑" w:eastAsia="仿宋_GB2312;微软雅黑"/>
          <w:szCs w:val="24"/>
        </w:rPr>
        <w:t>包人}</w:t>
      </w:r>
      <w:r>
        <w:rPr>
          <w:rFonts w:ascii="仿宋_GB2312;微软雅黑" w:hAnsi="仿宋_GB2312;微软雅黑" w:eastAsia="仿宋_GB2312;微软雅黑"/>
          <w:szCs w:val="24"/>
        </w:rPr>
        <w:t>，第5条</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{勘察与设</w:t>
      </w:r>
      <w:r>
        <w:rPr>
          <w:rFonts w:ascii="仿宋_GB2312;微软雅黑" w:hAnsi="仿宋_GB2312;微软雅黑" w:eastAsia="仿宋_GB2312;微软雅黑"/>
          <w:szCs w:val="24"/>
        </w:rPr>
        <w:t>计}，第6条 {</w:t>
      </w:r>
      <w:r>
        <w:rPr>
          <w:rFonts w:ascii="仿宋_GB2312;微软雅黑" w:hAnsi="仿宋_GB2312;微软雅黑" w:eastAsia="仿宋_GB2312;微软雅黑"/>
          <w:szCs w:val="24"/>
        </w:rPr>
        <w:t>材料、装配式</w:t>
      </w:r>
      <w:r>
        <w:rPr>
          <w:rFonts w:eastAsia="仿宋_GB2312;微软雅黑" w:ascii="仿宋_GB2312;微软雅黑" w:hAnsi="仿宋_GB2312;微软雅黑"/>
          <w:szCs w:val="24"/>
        </w:rPr>
        <w:t>部</w:t>
      </w:r>
      <w:r>
        <w:rPr>
          <w:rFonts w:ascii="仿宋_GB2312;微软雅黑" w:hAnsi="仿宋_GB2312;微软雅黑" w:eastAsia="仿宋_GB2312;微软雅黑"/>
          <w:szCs w:val="24"/>
        </w:rPr>
        <w:t>品部件、工程</w:t>
      </w:r>
      <w:r>
        <w:rPr>
          <w:rFonts w:eastAsia="仿宋_GB2312;微软雅黑" w:ascii="仿宋_GB2312;微软雅黑" w:hAnsi="仿宋_GB2312;微软雅黑"/>
          <w:szCs w:val="24"/>
        </w:rPr>
        <w:t>设</w:t>
      </w:r>
      <w:r>
        <w:rPr>
          <w:rFonts w:ascii="仿宋_GB2312;微软雅黑" w:hAnsi="仿宋_GB2312;微软雅黑" w:eastAsia="仿宋_GB2312;微软雅黑"/>
          <w:szCs w:val="24"/>
        </w:rPr>
        <w:t>备}，第7条 {施</w:t>
      </w:r>
      <w:r>
        <w:rPr>
          <w:rFonts w:eastAsia="仿宋_GB2312;微软雅黑" w:ascii="仿宋_GB2312;微软雅黑" w:hAnsi="仿宋_GB2312;微软雅黑"/>
          <w:szCs w:val="24"/>
        </w:rPr>
        <w:t>工</w:t>
      </w:r>
      <w:r>
        <w:rPr>
          <w:rFonts w:ascii="仿宋_GB2312;微软雅黑" w:hAnsi="仿宋_GB2312;微软雅黑" w:eastAsia="仿宋_GB2312;微软雅黑"/>
          <w:szCs w:val="24"/>
        </w:rPr>
        <w:t>}，第8条 {工</w:t>
      </w:r>
      <w:r>
        <w:rPr>
          <w:rFonts w:eastAsia="仿宋_GB2312;微软雅黑" w:ascii="仿宋_GB2312;微软雅黑" w:hAnsi="仿宋_GB2312;微软雅黑"/>
          <w:szCs w:val="24"/>
        </w:rPr>
        <w:t>期和</w:t>
      </w:r>
      <w:r>
        <w:rPr>
          <w:rFonts w:ascii="仿宋_GB2312;微软雅黑" w:hAnsi="仿宋_GB2312;微软雅黑" w:eastAsia="仿宋_GB2312;微软雅黑"/>
          <w:szCs w:val="24"/>
        </w:rPr>
        <w:t>进度}，第9条 {竣工</w:t>
      </w:r>
      <w:r>
        <w:rPr>
          <w:rFonts w:eastAsia="仿宋_GB2312;微软雅黑" w:ascii="仿宋_GB2312;微软雅黑" w:hAnsi="仿宋_GB2312;微软雅黑"/>
          <w:szCs w:val="24"/>
        </w:rPr>
        <w:t>试验</w:t>
      </w:r>
      <w:r>
        <w:rPr>
          <w:rFonts w:ascii="仿宋_GB2312;微软雅黑" w:hAnsi="仿宋_GB2312;微软雅黑" w:eastAsia="仿宋_GB2312;微软雅黑"/>
          <w:szCs w:val="24"/>
        </w:rPr>
        <w:t>}，第10条 {验收和</w:t>
      </w:r>
      <w:r>
        <w:rPr>
          <w:rFonts w:eastAsia="仿宋_GB2312;微软雅黑" w:ascii="仿宋_GB2312;微软雅黑" w:hAnsi="仿宋_GB2312;微软雅黑"/>
          <w:szCs w:val="24"/>
        </w:rPr>
        <w:t>工程</w:t>
      </w:r>
      <w:r>
        <w:rPr>
          <w:rFonts w:ascii="仿宋_GB2312;微软雅黑" w:hAnsi="仿宋_GB2312;微软雅黑" w:eastAsia="仿宋_GB2312;微软雅黑"/>
          <w:szCs w:val="24"/>
        </w:rPr>
        <w:t xml:space="preserve">接收}，第11条 </w:t>
      </w:r>
      <w:r>
        <w:rPr>
          <w:rFonts w:eastAsia="仿宋_GB2312;微软雅黑" w:ascii="仿宋_GB2312;微软雅黑" w:hAnsi="仿宋_GB2312;微软雅黑"/>
          <w:szCs w:val="24"/>
        </w:rPr>
        <w:t>{缺</w:t>
      </w:r>
      <w:r>
        <w:rPr>
          <w:rFonts w:ascii="仿宋_GB2312;微软雅黑" w:hAnsi="仿宋_GB2312;微软雅黑" w:eastAsia="仿宋_GB2312;微软雅黑"/>
          <w:szCs w:val="24"/>
        </w:rPr>
        <w:t>陷责任与保修}，第</w:t>
      </w:r>
      <w:r>
        <w:rPr>
          <w:rFonts w:eastAsia="仿宋_GB2312;微软雅黑" w:ascii="仿宋_GB2312;微软雅黑" w:hAnsi="仿宋_GB2312;微软雅黑"/>
          <w:szCs w:val="24"/>
        </w:rPr>
        <w:t>12</w:t>
      </w:r>
      <w:r>
        <w:rPr>
          <w:rFonts w:ascii="仿宋_GB2312;微软雅黑" w:hAnsi="仿宋_GB2312;微软雅黑" w:eastAsia="仿宋_GB2312;微软雅黑"/>
          <w:szCs w:val="24"/>
        </w:rPr>
        <w:t>条 {竣工后试验}，第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 {变更与</w:t>
      </w:r>
      <w:r>
        <w:rPr>
          <w:rFonts w:eastAsia="仿宋_GB2312;微软雅黑" w:ascii="仿宋_GB2312;微软雅黑" w:hAnsi="仿宋_GB2312;微软雅黑"/>
          <w:szCs w:val="24"/>
        </w:rPr>
        <w:t>调整</w:t>
      </w:r>
      <w:r>
        <w:rPr>
          <w:rFonts w:ascii="仿宋_GB2312;微软雅黑" w:hAnsi="仿宋_GB2312;微软雅黑" w:eastAsia="仿宋_GB2312;微软雅黑"/>
          <w:szCs w:val="24"/>
        </w:rPr>
        <w:t>}，第14条 {</w:t>
      </w:r>
      <w:r>
        <w:rPr>
          <w:rFonts w:eastAsia="仿宋_GB2312;微软雅黑" w:ascii="仿宋_GB2312;微软雅黑" w:hAnsi="仿宋_GB2312;微软雅黑"/>
          <w:szCs w:val="24"/>
        </w:rPr>
        <w:t>合同</w:t>
      </w:r>
      <w:r>
        <w:rPr>
          <w:rFonts w:ascii="仿宋_GB2312;微软雅黑" w:hAnsi="仿宋_GB2312;微软雅黑" w:eastAsia="仿宋_GB2312;微软雅黑"/>
          <w:szCs w:val="24"/>
        </w:rPr>
        <w:t>价格与支付}，第</w:t>
      </w:r>
      <w:r>
        <w:rPr>
          <w:rFonts w:eastAsia="仿宋_GB2312;微软雅黑" w:ascii="仿宋_GB2312;微软雅黑" w:hAnsi="仿宋_GB2312;微软雅黑"/>
          <w:szCs w:val="24"/>
        </w:rPr>
        <w:t>15</w:t>
      </w:r>
      <w:r>
        <w:rPr>
          <w:rFonts w:ascii="仿宋_GB2312;微软雅黑" w:hAnsi="仿宋_GB2312;微软雅黑" w:eastAsia="仿宋_GB2312;微软雅黑"/>
          <w:szCs w:val="24"/>
        </w:rPr>
        <w:t>条 {违约}</w:t>
      </w:r>
      <w:r>
        <w:rPr>
          <w:rFonts w:eastAsia="仿宋_GB2312;微软雅黑" w:ascii="仿宋_GB2312;微软雅黑" w:hAnsi="仿宋_GB2312;微软雅黑"/>
          <w:szCs w:val="24"/>
        </w:rPr>
        <w:t>，第</w:t>
      </w:r>
      <w:r>
        <w:rPr>
          <w:rFonts w:ascii="仿宋_GB2312;微软雅黑" w:hAnsi="仿宋_GB2312;微软雅黑" w:eastAsia="仿宋_GB2312;微软雅黑"/>
          <w:szCs w:val="24"/>
        </w:rPr>
        <w:t>16条 {合</w:t>
      </w:r>
      <w:r>
        <w:rPr>
          <w:rFonts w:eastAsia="仿宋_GB2312;微软雅黑" w:ascii="仿宋_GB2312;微软雅黑" w:hAnsi="仿宋_GB2312;微软雅黑"/>
          <w:szCs w:val="24"/>
        </w:rPr>
        <w:t>同解</w:t>
      </w:r>
      <w:r>
        <w:rPr>
          <w:rFonts w:ascii="仿宋_GB2312;微软雅黑" w:hAnsi="仿宋_GB2312;微软雅黑" w:eastAsia="仿宋_GB2312;微软雅黑"/>
          <w:szCs w:val="24"/>
        </w:rPr>
        <w:t>除}，第17</w:t>
      </w:r>
      <w:r>
        <w:rPr>
          <w:rFonts w:ascii="仿宋_GB2312;微软雅黑" w:hAnsi="仿宋_GB2312;微软雅黑" w:eastAsia="仿宋_GB2312;微软雅黑"/>
          <w:szCs w:val="24"/>
        </w:rPr>
        <w:t>条</w:t>
      </w:r>
      <w:bookmarkEnd w:id="0"/>
      <w:r>
        <w:rPr>
          <w:rFonts w:ascii="仿宋_GB2312;微软雅黑" w:hAnsi="仿宋_GB2312;微软雅黑" w:eastAsia="仿宋_GB2312;微软雅黑"/>
          <w:szCs w:val="24"/>
        </w:rPr>
        <w:t xml:space="preserve"> {不可抗力}，第18条 {保险}，第19条 {索赔}，第20条 {争议解决}。前述条款安排既考虑了现行法律法规对工程总承包活动的有关要求，也考虑了海南省装配式建设项目工程总承包项目管理的实际和需要。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（三）专用合同条件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专用合同条件是合同当事人根据不同建设项目的特点及具体情况，通过双方的谈判、协商对通用合同条件原则性约定细化、完善、补充、修改或另行约定的合同条件。在编写专用合同条件时，应注意以下事项：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rPr>
        <w:t>专用合同条件的编号应与相应的通用合同条件的编号一致；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在专用合同条件中有横道线的地方，合同当事人可针对相应的通用合同条件进行细化、完善、补充、修改或另行约定；如无细化、完善、补充、修改或另行约定，则填写“无”或划“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rPr>
        <w:t>对于在专用合同条件中未列出的通用合同条件中的条款，合同当事人根据建设项目的具体情况认为需要进行细化、完善、补充、修改或另行约定的，可在专用合同条件中，以同一条款号增加相关条款的内容。</w:t>
      </w:r>
    </w:p>
    <w:p>
      <w:pPr>
        <w:pStyle w:val="1"/>
        <w:numPr>
          <w:ilvl w:val="0"/>
          <w:numId w:val="0"/>
        </w:numPr>
        <w:spacing w:lineRule="auto" w:line="360"/>
        <w:ind w:firstLine="480" w:start="0" w:end="0"/>
        <w:rPr>
          <w:b w:val="false"/>
          <w:bCs/>
        </w:rPr>
      </w:pPr>
      <w:r>
        <w:rPr>
          <w:b w:val="false"/>
          <w:bCs/>
        </w:rPr>
        <w:t>二、《示范文本》的适用范围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《示范文本》适用于海南省装配式房屋建筑和市政基础设施项目工程总承包承发包活动。</w:t>
      </w:r>
    </w:p>
    <w:p>
      <w:pPr>
        <w:pStyle w:val="1"/>
        <w:numPr>
          <w:ilvl w:val="0"/>
          <w:numId w:val="0"/>
        </w:numPr>
        <w:spacing w:lineRule="auto" w:line="360"/>
        <w:ind w:firstLine="480" w:start="0" w:end="0"/>
        <w:rPr>
          <w:b w:val="false"/>
          <w:bCs/>
        </w:rPr>
      </w:pPr>
      <w:r>
        <w:rPr>
          <w:b w:val="false"/>
          <w:bCs/>
        </w:rPr>
        <w:t>三、《示范文本》的性质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《示范文本》为推荐使用的非强制性使用文本。合同当事人可结合建设工程具体情况，参照《示范文本》订立合同，并按照法律法规和合同约定承担相应的法律责任及合同权利义务。</w:t>
      </w:r>
    </w:p>
    <w:p>
      <w:pPr>
        <w:sectPr>
          <w:footerReference w:type="default" r:id="rId2"/>
          <w:type w:val="nextPage"/>
          <w:pgSz w:w="11906" w:h="16838"/>
          <w:pgMar w:left="1800" w:right="1800" w:gutter="0" w:header="0" w:top="1440" w:footer="998" w:bottom="1440"/>
          <w:pgNumType w:start="1" w:fmt="decimal"/>
          <w:formProt w:val="false"/>
          <w:textDirection w:val="lrTb"/>
          <w:docGrid w:type="default" w:linePitch="326" w:charSpace="0"/>
        </w:sectPr>
      </w:pPr>
    </w:p>
    <w:p>
      <w:pPr>
        <w:pStyle w:val="Normal"/>
        <w:numPr>
          <w:ilvl w:val="0"/>
          <w:numId w:val="0"/>
        </w:numPr>
        <w:ind w:firstLine="480" w:start="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sectPr>
          <w:type w:val="continuous"/>
          <w:pgSz w:w="11906" w:h="16838"/>
          <w:pgMar w:left="1800" w:right="1800" w:gutter="0" w:header="0" w:top="1440" w:footer="998" w:bottom="1440"/>
          <w:formProt w:val="false"/>
          <w:textDirection w:val="lrTb"/>
          <w:docGrid w:type="default" w:linePitch="326" w:charSpace="0"/>
        </w:sectPr>
      </w:pPr>
    </w:p>
    <w:p>
      <w:pPr>
        <w:pStyle w:val="MainTitle"/>
        <w:spacing w:before="0" w:after="0"/>
        <w:rPr/>
      </w:pPr>
      <w:r>
        <w:rPr/>
        <w:t>目  录</w:t>
      </w:r>
    </w:p>
    <w:sdt>
      <w:sdtPr>
        <w:docPartObj>
          <w:docPartGallery w:val="Table of Contents"/>
          <w:docPartUnique w:val="true"/>
        </w:docPartObj>
      </w:sdtPr>
      <w:sdtContent>
        <w:p>
          <w:pPr>
            <w:pStyle w:val="TOC3"/>
            <w:tabs>
              <w:tab w:val="clear" w:pos="420"/>
              <w:tab w:val="right" w:pos="8305" w:leader="dot"/>
            </w:tabs>
            <w:rPr/>
          </w:pPr>
          <w:r>
            <w:fldChar w:fldCharType="begin"/>
          </w:r>
          <w:r>
            <w:rPr>
              <w:rStyle w:val="IndexLink"/>
            </w:rPr>
            <w:instrText xml:space="preserve">TOC \o "1-3" \h \u </w:instrText>
          </w:r>
          <w:r>
            <w:rPr>
              <w:rStyle w:val="IndexLink"/>
            </w:rPr>
            <w:fldChar w:fldCharType="separate"/>
          </w:r>
          <w:hyperlink w:anchor="__RefHeading___Toc2006735972">
            <w:r>
              <w:rPr>
                <w:rStyle w:val="IndexLink"/>
              </w:rPr>
              <w:t xml:space="preserve">1.1 </w:t>
            </w:r>
            <w:r>
              <w:rPr>
                <w:rStyle w:val="IndexLink"/>
              </w:rPr>
              <w:t>词语定义和解释</w:t>
            </w:r>
            <w:r>
              <w:rPr>
                <w:rStyle w:val="IndexLink"/>
              </w:rPr>
              <w:tab/>
            </w:r>
            <w:r>
              <w:rPr>
                <w:rStyle w:val="IndexLink"/>
              </w:rPr>
              <w:t>8</w:t>
            </w:r>
          </w:hyperlink>
        </w:p>
        <w:p>
          <w:pPr>
            <w:pStyle w:val="TOC3"/>
            <w:tabs>
              <w:tab w:val="clear" w:pos="420"/>
              <w:tab w:val="right" w:pos="8305" w:leader="dot"/>
            </w:tabs>
            <w:rPr/>
          </w:pPr>
          <w:hyperlink w:anchor="__RefHeading___Toc1907340850">
            <w:r>
              <w:rPr>
                <w:rStyle w:val="IndexLink"/>
              </w:rPr>
              <w:t xml:space="preserve">1.2 </w:t>
            </w:r>
            <w:r>
              <w:rPr>
                <w:rStyle w:val="IndexLink"/>
              </w:rPr>
              <w:t>语言文字</w:t>
            </w:r>
            <w:r>
              <w:rPr>
                <w:rStyle w:val="IndexLink"/>
              </w:rPr>
              <w:tab/>
            </w:r>
            <w:r>
              <w:rPr>
                <w:rStyle w:val="IndexLink"/>
              </w:rPr>
              <w:t>13</w:t>
            </w:r>
          </w:hyperlink>
        </w:p>
        <w:p>
          <w:pPr>
            <w:pStyle w:val="TOC3"/>
            <w:tabs>
              <w:tab w:val="clear" w:pos="420"/>
              <w:tab w:val="right" w:pos="8305" w:leader="dot"/>
            </w:tabs>
            <w:rPr/>
          </w:pPr>
          <w:hyperlink w:anchor="__RefHeading___Toc1337257862">
            <w:r>
              <w:rPr>
                <w:rStyle w:val="IndexLink"/>
              </w:rPr>
              <w:t xml:space="preserve">1.3 </w:t>
            </w:r>
            <w:r>
              <w:rPr>
                <w:rStyle w:val="IndexLink"/>
              </w:rPr>
              <w:t>法律</w:t>
            </w:r>
            <w:r>
              <w:rPr>
                <w:rStyle w:val="IndexLink"/>
              </w:rPr>
              <w:tab/>
            </w:r>
            <w:r>
              <w:rPr>
                <w:rStyle w:val="IndexLink"/>
              </w:rPr>
              <w:t>13</w:t>
            </w:r>
          </w:hyperlink>
        </w:p>
        <w:p>
          <w:pPr>
            <w:pStyle w:val="TOC3"/>
            <w:tabs>
              <w:tab w:val="clear" w:pos="420"/>
              <w:tab w:val="right" w:pos="8305" w:leader="dot"/>
            </w:tabs>
            <w:rPr/>
          </w:pPr>
          <w:hyperlink w:anchor="__RefHeading___Toc1603868388">
            <w:r>
              <w:rPr>
                <w:rStyle w:val="IndexLink"/>
              </w:rPr>
              <w:t xml:space="preserve">1.4 </w:t>
            </w:r>
            <w:r>
              <w:rPr>
                <w:rStyle w:val="IndexLink"/>
              </w:rPr>
              <w:t>标准和规范</w:t>
            </w:r>
            <w:r>
              <w:rPr>
                <w:rStyle w:val="IndexLink"/>
              </w:rPr>
              <w:tab/>
            </w:r>
            <w:r>
              <w:rPr>
                <w:rStyle w:val="IndexLink"/>
              </w:rPr>
              <w:t>13</w:t>
            </w:r>
          </w:hyperlink>
        </w:p>
        <w:p>
          <w:pPr>
            <w:pStyle w:val="TOC3"/>
            <w:tabs>
              <w:tab w:val="clear" w:pos="420"/>
              <w:tab w:val="right" w:pos="8305" w:leader="dot"/>
            </w:tabs>
            <w:rPr/>
          </w:pPr>
          <w:hyperlink w:anchor="__RefHeading___Toc2068350939">
            <w:r>
              <w:rPr>
                <w:rStyle w:val="IndexLink"/>
              </w:rPr>
              <w:t xml:space="preserve">1.5 </w:t>
            </w:r>
            <w:r>
              <w:rPr>
                <w:rStyle w:val="IndexLink"/>
              </w:rPr>
              <w:t>合同文件的优先顺序</w:t>
            </w:r>
            <w:r>
              <w:rPr>
                <w:rStyle w:val="IndexLink"/>
              </w:rPr>
              <w:tab/>
            </w:r>
            <w:r>
              <w:rPr>
                <w:rStyle w:val="IndexLink"/>
              </w:rPr>
              <w:t>14</w:t>
            </w:r>
          </w:hyperlink>
        </w:p>
        <w:p>
          <w:pPr>
            <w:pStyle w:val="TOC3"/>
            <w:tabs>
              <w:tab w:val="clear" w:pos="420"/>
              <w:tab w:val="right" w:pos="8305" w:leader="dot"/>
            </w:tabs>
            <w:rPr/>
          </w:pPr>
          <w:hyperlink w:anchor="__RefHeading___Toc1581979222">
            <w:r>
              <w:rPr>
                <w:rStyle w:val="IndexLink"/>
              </w:rPr>
              <w:t xml:space="preserve">1.6 </w:t>
            </w:r>
            <w:r>
              <w:rPr>
                <w:rStyle w:val="IndexLink"/>
              </w:rPr>
              <w:t>文件的提供和照管</w:t>
            </w:r>
            <w:r>
              <w:rPr>
                <w:rStyle w:val="IndexLink"/>
              </w:rPr>
              <w:tab/>
            </w:r>
            <w:r>
              <w:rPr>
                <w:rStyle w:val="IndexLink"/>
              </w:rPr>
              <w:t>14</w:t>
            </w:r>
          </w:hyperlink>
        </w:p>
        <w:p>
          <w:pPr>
            <w:pStyle w:val="TOC3"/>
            <w:tabs>
              <w:tab w:val="clear" w:pos="420"/>
              <w:tab w:val="right" w:pos="8305" w:leader="dot"/>
            </w:tabs>
            <w:rPr/>
          </w:pPr>
          <w:hyperlink w:anchor="__RefHeading___Toc134559610">
            <w:r>
              <w:rPr>
                <w:rStyle w:val="IndexLink"/>
              </w:rPr>
              <w:t xml:space="preserve">1.7 </w:t>
            </w:r>
            <w:r>
              <w:rPr>
                <w:rStyle w:val="IndexLink"/>
              </w:rPr>
              <w:t>联络</w:t>
            </w:r>
            <w:r>
              <w:rPr>
                <w:rStyle w:val="IndexLink"/>
              </w:rPr>
              <w:tab/>
            </w:r>
            <w:r>
              <w:rPr>
                <w:rStyle w:val="IndexLink"/>
              </w:rPr>
              <w:t>15</w:t>
            </w:r>
          </w:hyperlink>
        </w:p>
        <w:p>
          <w:pPr>
            <w:pStyle w:val="TOC3"/>
            <w:tabs>
              <w:tab w:val="clear" w:pos="420"/>
              <w:tab w:val="right" w:pos="8305" w:leader="dot"/>
            </w:tabs>
            <w:rPr/>
          </w:pPr>
          <w:hyperlink w:anchor="__RefHeading___Toc1252138005">
            <w:r>
              <w:rPr>
                <w:rStyle w:val="IndexLink"/>
              </w:rPr>
              <w:t xml:space="preserve">1.8 </w:t>
            </w:r>
            <w:r>
              <w:rPr>
                <w:rStyle w:val="IndexLink"/>
              </w:rPr>
              <w:t>严禁贿赂</w:t>
            </w:r>
            <w:r>
              <w:rPr>
                <w:rStyle w:val="IndexLink"/>
              </w:rPr>
              <w:tab/>
            </w:r>
            <w:r>
              <w:rPr>
                <w:rStyle w:val="IndexLink"/>
              </w:rPr>
              <w:t>16</w:t>
            </w:r>
          </w:hyperlink>
        </w:p>
        <w:p>
          <w:pPr>
            <w:pStyle w:val="TOC3"/>
            <w:tabs>
              <w:tab w:val="clear" w:pos="420"/>
              <w:tab w:val="right" w:pos="8305" w:leader="dot"/>
            </w:tabs>
            <w:rPr/>
          </w:pPr>
          <w:hyperlink w:anchor="__RefHeading___Toc322306612">
            <w:r>
              <w:rPr>
                <w:rStyle w:val="IndexLink"/>
              </w:rPr>
              <w:t xml:space="preserve">1.9 </w:t>
            </w:r>
            <w:r>
              <w:rPr>
                <w:rStyle w:val="IndexLink"/>
              </w:rPr>
              <w:t>化石、文物</w:t>
            </w:r>
            <w:r>
              <w:rPr>
                <w:rStyle w:val="IndexLink"/>
              </w:rPr>
              <w:tab/>
            </w:r>
            <w:r>
              <w:rPr>
                <w:rStyle w:val="IndexLink"/>
              </w:rPr>
              <w:t>16</w:t>
            </w:r>
          </w:hyperlink>
        </w:p>
        <w:p>
          <w:pPr>
            <w:pStyle w:val="TOC3"/>
            <w:tabs>
              <w:tab w:val="clear" w:pos="420"/>
              <w:tab w:val="right" w:pos="8305" w:leader="dot"/>
            </w:tabs>
            <w:rPr/>
          </w:pPr>
          <w:hyperlink w:anchor="__RefHeading___Toc883_680940989">
            <w:r>
              <w:rPr>
                <w:rStyle w:val="IndexLink"/>
              </w:rPr>
              <w:t xml:space="preserve">1.10 </w:t>
            </w:r>
            <w:r>
              <w:rPr>
                <w:rStyle w:val="IndexLink"/>
              </w:rPr>
              <w:t>知识产权</w:t>
            </w:r>
            <w:r>
              <w:rPr>
                <w:rStyle w:val="IndexLink"/>
              </w:rPr>
              <w:tab/>
            </w:r>
            <w:r>
              <w:rPr>
                <w:rStyle w:val="IndexLink"/>
              </w:rPr>
              <w:t>17</w:t>
            </w:r>
          </w:hyperlink>
        </w:p>
        <w:p>
          <w:pPr>
            <w:pStyle w:val="TOC3"/>
            <w:tabs>
              <w:tab w:val="clear" w:pos="420"/>
              <w:tab w:val="right" w:pos="8305" w:leader="dot"/>
            </w:tabs>
            <w:rPr/>
          </w:pPr>
          <w:hyperlink w:anchor="__RefHeading___Toc1280482398">
            <w:r>
              <w:rPr>
                <w:rStyle w:val="IndexLink"/>
              </w:rPr>
              <w:t xml:space="preserve">1.11 </w:t>
            </w:r>
            <w:r>
              <w:rPr>
                <w:rStyle w:val="IndexLink"/>
              </w:rPr>
              <w:t>保密</w:t>
            </w:r>
            <w:r>
              <w:rPr>
                <w:rStyle w:val="IndexLink"/>
              </w:rPr>
              <w:tab/>
            </w:r>
            <w:r>
              <w:rPr>
                <w:rStyle w:val="IndexLink"/>
              </w:rPr>
              <w:t>17</w:t>
            </w:r>
          </w:hyperlink>
        </w:p>
        <w:p>
          <w:pPr>
            <w:pStyle w:val="TOC3"/>
            <w:tabs>
              <w:tab w:val="clear" w:pos="420"/>
              <w:tab w:val="right" w:pos="8305" w:leader="dot"/>
            </w:tabs>
            <w:rPr/>
          </w:pPr>
          <w:hyperlink w:anchor="__RefHeading___Toc73012216">
            <w:r>
              <w:rPr>
                <w:rStyle w:val="IndexLink"/>
              </w:rPr>
              <w:t xml:space="preserve">1.12 </w:t>
            </w:r>
            <w:r>
              <w:rPr>
                <w:rStyle w:val="IndexLink"/>
              </w:rPr>
              <w:t>《发包人要求》和基础资料中的错误</w:t>
            </w:r>
            <w:r>
              <w:rPr>
                <w:rStyle w:val="IndexLink"/>
              </w:rPr>
              <w:tab/>
            </w:r>
            <w:r>
              <w:rPr>
                <w:rStyle w:val="IndexLink"/>
              </w:rPr>
              <w:t>18</w:t>
            </w:r>
          </w:hyperlink>
        </w:p>
        <w:p>
          <w:pPr>
            <w:pStyle w:val="TOC3"/>
            <w:tabs>
              <w:tab w:val="clear" w:pos="420"/>
              <w:tab w:val="right" w:pos="8305" w:leader="dot"/>
            </w:tabs>
            <w:rPr/>
          </w:pPr>
          <w:hyperlink w:anchor="__RefHeading___Toc536505606">
            <w:r>
              <w:rPr>
                <w:rStyle w:val="IndexLink"/>
              </w:rPr>
              <w:t xml:space="preserve">1.13 </w:t>
            </w:r>
            <w:r>
              <w:rPr>
                <w:rStyle w:val="IndexLink"/>
              </w:rPr>
              <w:t>责任限制</w:t>
            </w:r>
            <w:r>
              <w:rPr>
                <w:rStyle w:val="IndexLink"/>
              </w:rPr>
              <w:tab/>
            </w:r>
            <w:r>
              <w:rPr>
                <w:rStyle w:val="IndexLink"/>
              </w:rPr>
              <w:t>18</w:t>
            </w:r>
          </w:hyperlink>
        </w:p>
        <w:p>
          <w:pPr>
            <w:pStyle w:val="TOC3"/>
            <w:tabs>
              <w:tab w:val="clear" w:pos="420"/>
              <w:tab w:val="right" w:pos="8305" w:leader="dot"/>
            </w:tabs>
            <w:rPr/>
          </w:pPr>
          <w:hyperlink w:anchor="__RefHeading___Toc1771101713">
            <w:r>
              <w:rPr>
                <w:rStyle w:val="IndexLink"/>
              </w:rPr>
              <w:t xml:space="preserve">1.14 </w:t>
            </w:r>
            <w:r>
              <w:rPr>
                <w:rStyle w:val="IndexLink"/>
              </w:rPr>
              <w:t>建筑信息模型技术的应用</w:t>
            </w:r>
            <w:r>
              <w:rPr>
                <w:rStyle w:val="IndexLink"/>
              </w:rPr>
              <w:tab/>
            </w:r>
            <w:r>
              <w:rPr>
                <w:rStyle w:val="IndexLink"/>
              </w:rPr>
              <w:t>18</w:t>
            </w:r>
          </w:hyperlink>
        </w:p>
        <w:p>
          <w:pPr>
            <w:pStyle w:val="TOC3"/>
            <w:tabs>
              <w:tab w:val="clear" w:pos="420"/>
              <w:tab w:val="right" w:pos="8305" w:leader="dot"/>
            </w:tabs>
            <w:rPr/>
          </w:pPr>
          <w:hyperlink w:anchor="__RefHeading___Toc2083819879">
            <w:r>
              <w:rPr>
                <w:rStyle w:val="IndexLink"/>
              </w:rPr>
              <w:t xml:space="preserve">2.1 </w:t>
            </w:r>
            <w:r>
              <w:rPr>
                <w:rStyle w:val="IndexLink"/>
              </w:rPr>
              <w:t>遵守法律</w:t>
            </w:r>
            <w:r>
              <w:rPr>
                <w:rStyle w:val="IndexLink"/>
              </w:rPr>
              <w:tab/>
            </w:r>
            <w:r>
              <w:rPr>
                <w:rStyle w:val="IndexLink"/>
              </w:rPr>
              <w:t>19</w:t>
            </w:r>
          </w:hyperlink>
        </w:p>
        <w:p>
          <w:pPr>
            <w:pStyle w:val="TOC3"/>
            <w:tabs>
              <w:tab w:val="clear" w:pos="420"/>
              <w:tab w:val="right" w:pos="8305" w:leader="dot"/>
            </w:tabs>
            <w:rPr/>
          </w:pPr>
          <w:hyperlink w:anchor="__RefHeading___Toc1251605539">
            <w:r>
              <w:rPr>
                <w:rStyle w:val="IndexLink"/>
              </w:rPr>
              <w:t xml:space="preserve">2.2 </w:t>
            </w:r>
            <w:r>
              <w:rPr>
                <w:rStyle w:val="IndexLink"/>
              </w:rPr>
              <w:t>提供施工现场和工作条件</w:t>
            </w:r>
            <w:r>
              <w:rPr>
                <w:rStyle w:val="IndexLink"/>
              </w:rPr>
              <w:tab/>
            </w:r>
            <w:r>
              <w:rPr>
                <w:rStyle w:val="IndexLink"/>
              </w:rPr>
              <w:t>19</w:t>
            </w:r>
          </w:hyperlink>
        </w:p>
        <w:p>
          <w:pPr>
            <w:pStyle w:val="TOC3"/>
            <w:tabs>
              <w:tab w:val="clear" w:pos="420"/>
              <w:tab w:val="right" w:pos="8305" w:leader="dot"/>
            </w:tabs>
            <w:rPr/>
          </w:pPr>
          <w:hyperlink w:anchor="__RefHeading___Toc895536362">
            <w:r>
              <w:rPr>
                <w:rStyle w:val="IndexLink"/>
              </w:rPr>
              <w:t xml:space="preserve">2.3 </w:t>
            </w:r>
            <w:r>
              <w:rPr>
                <w:rStyle w:val="IndexLink"/>
              </w:rPr>
              <w:t>提供基础资料</w:t>
            </w:r>
            <w:r>
              <w:rPr>
                <w:rStyle w:val="IndexLink"/>
              </w:rPr>
              <w:tab/>
            </w:r>
            <w:r>
              <w:rPr>
                <w:rStyle w:val="IndexLink"/>
              </w:rPr>
              <w:t>20</w:t>
            </w:r>
          </w:hyperlink>
        </w:p>
        <w:p>
          <w:pPr>
            <w:pStyle w:val="TOC3"/>
            <w:tabs>
              <w:tab w:val="clear" w:pos="420"/>
              <w:tab w:val="right" w:pos="8305" w:leader="dot"/>
            </w:tabs>
            <w:rPr/>
          </w:pPr>
          <w:hyperlink w:anchor="__RefHeading___Toc2029931707">
            <w:r>
              <w:rPr>
                <w:rStyle w:val="IndexLink"/>
              </w:rPr>
              <w:t xml:space="preserve">2.4 </w:t>
            </w:r>
            <w:r>
              <w:rPr>
                <w:rStyle w:val="IndexLink"/>
              </w:rPr>
              <w:t>办理许可和批准</w:t>
            </w:r>
            <w:r>
              <w:rPr>
                <w:rStyle w:val="IndexLink"/>
              </w:rPr>
              <w:tab/>
            </w:r>
            <w:r>
              <w:rPr>
                <w:rStyle w:val="IndexLink"/>
              </w:rPr>
              <w:t>20</w:t>
            </w:r>
          </w:hyperlink>
        </w:p>
        <w:p>
          <w:pPr>
            <w:pStyle w:val="TOC3"/>
            <w:tabs>
              <w:tab w:val="clear" w:pos="420"/>
              <w:tab w:val="right" w:pos="8305" w:leader="dot"/>
            </w:tabs>
            <w:rPr/>
          </w:pPr>
          <w:hyperlink w:anchor="__RefHeading___Toc668449986">
            <w:r>
              <w:rPr>
                <w:rStyle w:val="IndexLink"/>
              </w:rPr>
              <w:t xml:space="preserve">2.5 </w:t>
            </w:r>
            <w:r>
              <w:rPr>
                <w:rStyle w:val="IndexLink"/>
              </w:rPr>
              <w:t>支付合同价款</w:t>
            </w:r>
            <w:r>
              <w:rPr>
                <w:rStyle w:val="IndexLink"/>
              </w:rPr>
              <w:tab/>
            </w:r>
            <w:r>
              <w:rPr>
                <w:rStyle w:val="IndexLink"/>
              </w:rPr>
              <w:t>20</w:t>
            </w:r>
          </w:hyperlink>
        </w:p>
        <w:p>
          <w:pPr>
            <w:pStyle w:val="TOC3"/>
            <w:tabs>
              <w:tab w:val="clear" w:pos="420"/>
              <w:tab w:val="right" w:pos="8305" w:leader="dot"/>
            </w:tabs>
            <w:rPr/>
          </w:pPr>
          <w:hyperlink w:anchor="__RefHeading___Toc390589312">
            <w:r>
              <w:rPr>
                <w:rStyle w:val="IndexLink"/>
              </w:rPr>
              <w:t xml:space="preserve">2.6 </w:t>
            </w:r>
            <w:r>
              <w:rPr>
                <w:rStyle w:val="IndexLink"/>
              </w:rPr>
              <w:t>现场管理配合</w:t>
            </w:r>
            <w:r>
              <w:rPr>
                <w:rStyle w:val="IndexLink"/>
              </w:rPr>
              <w:tab/>
            </w:r>
            <w:r>
              <w:rPr>
                <w:rStyle w:val="IndexLink"/>
              </w:rPr>
              <w:t>21</w:t>
            </w:r>
          </w:hyperlink>
        </w:p>
        <w:p>
          <w:pPr>
            <w:pStyle w:val="TOC3"/>
            <w:tabs>
              <w:tab w:val="clear" w:pos="420"/>
              <w:tab w:val="right" w:pos="8305" w:leader="dot"/>
            </w:tabs>
            <w:rPr/>
          </w:pPr>
          <w:hyperlink w:anchor="__RefHeading___Toc1128204519">
            <w:r>
              <w:rPr>
                <w:rStyle w:val="IndexLink"/>
              </w:rPr>
              <w:t xml:space="preserve">2.7 </w:t>
            </w:r>
            <w:r>
              <w:rPr>
                <w:rStyle w:val="IndexLink"/>
              </w:rPr>
              <w:t>其他义务</w:t>
            </w:r>
            <w:r>
              <w:rPr>
                <w:rStyle w:val="IndexLink"/>
              </w:rPr>
              <w:tab/>
            </w:r>
            <w:r>
              <w:rPr>
                <w:rStyle w:val="IndexLink"/>
              </w:rPr>
              <w:t>21</w:t>
            </w:r>
          </w:hyperlink>
        </w:p>
        <w:p>
          <w:pPr>
            <w:pStyle w:val="TOC3"/>
            <w:tabs>
              <w:tab w:val="clear" w:pos="420"/>
              <w:tab w:val="right" w:pos="8305" w:leader="dot"/>
            </w:tabs>
            <w:rPr/>
          </w:pPr>
          <w:hyperlink w:anchor="__RefHeading___Toc564862648">
            <w:r>
              <w:rPr>
                <w:rStyle w:val="IndexLink"/>
              </w:rPr>
              <w:t xml:space="preserve">3.1 </w:t>
            </w:r>
            <w:r>
              <w:rPr>
                <w:rStyle w:val="IndexLink"/>
              </w:rPr>
              <w:t>发包人代表</w:t>
            </w:r>
            <w:r>
              <w:rPr>
                <w:rStyle w:val="IndexLink"/>
              </w:rPr>
              <w:tab/>
            </w:r>
            <w:r>
              <w:rPr>
                <w:rStyle w:val="IndexLink"/>
              </w:rPr>
              <w:t>21</w:t>
            </w:r>
          </w:hyperlink>
        </w:p>
        <w:p>
          <w:pPr>
            <w:pStyle w:val="TOC3"/>
            <w:tabs>
              <w:tab w:val="clear" w:pos="420"/>
              <w:tab w:val="right" w:pos="8305" w:leader="dot"/>
            </w:tabs>
            <w:rPr/>
          </w:pPr>
          <w:hyperlink w:anchor="__RefHeading___Toc1168541888">
            <w:r>
              <w:rPr>
                <w:rStyle w:val="IndexLink"/>
              </w:rPr>
              <w:t xml:space="preserve">3.2 </w:t>
            </w:r>
            <w:r>
              <w:rPr>
                <w:rStyle w:val="IndexLink"/>
              </w:rPr>
              <w:t>发包人人员</w:t>
            </w:r>
            <w:r>
              <w:rPr>
                <w:rStyle w:val="IndexLink"/>
              </w:rPr>
              <w:tab/>
            </w:r>
            <w:r>
              <w:rPr>
                <w:rStyle w:val="IndexLink"/>
              </w:rPr>
              <w:t>22</w:t>
            </w:r>
          </w:hyperlink>
        </w:p>
        <w:p>
          <w:pPr>
            <w:pStyle w:val="TOC3"/>
            <w:tabs>
              <w:tab w:val="clear" w:pos="420"/>
              <w:tab w:val="right" w:pos="8305" w:leader="dot"/>
            </w:tabs>
            <w:rPr/>
          </w:pPr>
          <w:hyperlink w:anchor="__RefHeading___Toc885_680940989">
            <w:r>
              <w:rPr>
                <w:rStyle w:val="IndexLink"/>
              </w:rPr>
              <w:t xml:space="preserve">3.3 </w:t>
            </w:r>
            <w:r>
              <w:rPr>
                <w:rStyle w:val="IndexLink"/>
              </w:rPr>
              <w:t>工程师</w:t>
            </w:r>
            <w:r>
              <w:rPr>
                <w:rStyle w:val="IndexLink"/>
              </w:rPr>
              <w:tab/>
            </w:r>
            <w:r>
              <w:rPr>
                <w:rStyle w:val="IndexLink"/>
              </w:rPr>
              <w:t>22</w:t>
            </w:r>
          </w:hyperlink>
        </w:p>
        <w:p>
          <w:pPr>
            <w:pStyle w:val="TOC3"/>
            <w:tabs>
              <w:tab w:val="clear" w:pos="420"/>
              <w:tab w:val="right" w:pos="8305" w:leader="dot"/>
            </w:tabs>
            <w:rPr/>
          </w:pPr>
          <w:hyperlink w:anchor="__RefHeading___Toc1575576730">
            <w:r>
              <w:rPr>
                <w:rStyle w:val="IndexLink"/>
              </w:rPr>
              <w:t xml:space="preserve">3.4 </w:t>
            </w:r>
            <w:r>
              <w:rPr>
                <w:rStyle w:val="IndexLink"/>
              </w:rPr>
              <w:t>任命和授权</w:t>
            </w:r>
            <w:r>
              <w:rPr>
                <w:rStyle w:val="IndexLink"/>
              </w:rPr>
              <w:tab/>
            </w:r>
            <w:r>
              <w:rPr>
                <w:rStyle w:val="IndexLink"/>
              </w:rPr>
              <w:t>23</w:t>
            </w:r>
          </w:hyperlink>
        </w:p>
        <w:p>
          <w:pPr>
            <w:pStyle w:val="TOC3"/>
            <w:tabs>
              <w:tab w:val="clear" w:pos="420"/>
              <w:tab w:val="right" w:pos="8305" w:leader="dot"/>
            </w:tabs>
            <w:rPr/>
          </w:pPr>
          <w:hyperlink w:anchor="__RefHeading___Toc2122260053">
            <w:r>
              <w:rPr>
                <w:rStyle w:val="IndexLink"/>
              </w:rPr>
              <w:t xml:space="preserve">3.5 </w:t>
            </w:r>
            <w:r>
              <w:rPr>
                <w:rStyle w:val="IndexLink"/>
              </w:rPr>
              <w:t>指示</w:t>
            </w:r>
            <w:r>
              <w:rPr>
                <w:rStyle w:val="IndexLink"/>
              </w:rPr>
              <w:tab/>
            </w:r>
            <w:r>
              <w:rPr>
                <w:rStyle w:val="IndexLink"/>
              </w:rPr>
              <w:t>24</w:t>
            </w:r>
          </w:hyperlink>
        </w:p>
        <w:p>
          <w:pPr>
            <w:pStyle w:val="TOC3"/>
            <w:tabs>
              <w:tab w:val="clear" w:pos="420"/>
              <w:tab w:val="right" w:pos="8305" w:leader="dot"/>
            </w:tabs>
            <w:rPr/>
          </w:pPr>
          <w:hyperlink w:anchor="__RefHeading___Toc740579920">
            <w:r>
              <w:rPr>
                <w:rStyle w:val="IndexLink"/>
              </w:rPr>
              <w:t xml:space="preserve">3.6 </w:t>
            </w:r>
            <w:r>
              <w:rPr>
                <w:rStyle w:val="IndexLink"/>
              </w:rPr>
              <w:t>商定或确定</w:t>
            </w:r>
            <w:r>
              <w:rPr>
                <w:rStyle w:val="IndexLink"/>
              </w:rPr>
              <w:tab/>
            </w:r>
            <w:r>
              <w:rPr>
                <w:rStyle w:val="IndexLink"/>
              </w:rPr>
              <w:t>24</w:t>
            </w:r>
          </w:hyperlink>
        </w:p>
        <w:p>
          <w:pPr>
            <w:pStyle w:val="TOC3"/>
            <w:tabs>
              <w:tab w:val="clear" w:pos="420"/>
              <w:tab w:val="right" w:pos="8305" w:leader="dot"/>
            </w:tabs>
            <w:rPr/>
          </w:pPr>
          <w:hyperlink w:anchor="__RefHeading___Toc393701062">
            <w:r>
              <w:rPr>
                <w:rStyle w:val="IndexLink"/>
              </w:rPr>
              <w:t xml:space="preserve">3.7 </w:t>
            </w:r>
            <w:r>
              <w:rPr>
                <w:rStyle w:val="IndexLink"/>
              </w:rPr>
              <w:t>会议</w:t>
            </w:r>
            <w:r>
              <w:rPr>
                <w:rStyle w:val="IndexLink"/>
              </w:rPr>
              <w:tab/>
            </w:r>
            <w:r>
              <w:rPr>
                <w:rStyle w:val="IndexLink"/>
              </w:rPr>
              <w:t>25</w:t>
            </w:r>
          </w:hyperlink>
        </w:p>
        <w:p>
          <w:pPr>
            <w:pStyle w:val="TOC3"/>
            <w:tabs>
              <w:tab w:val="clear" w:pos="420"/>
              <w:tab w:val="right" w:pos="8305" w:leader="dot"/>
            </w:tabs>
            <w:rPr/>
          </w:pPr>
          <w:hyperlink w:anchor="__RefHeading___Toc887_680940989">
            <w:r>
              <w:rPr>
                <w:rStyle w:val="IndexLink"/>
              </w:rPr>
              <w:t xml:space="preserve">4.1 </w:t>
            </w:r>
            <w:r>
              <w:rPr>
                <w:rStyle w:val="IndexLink"/>
              </w:rPr>
              <w:t>承包人的一般义务</w:t>
            </w:r>
            <w:r>
              <w:rPr>
                <w:rStyle w:val="IndexLink"/>
              </w:rPr>
              <w:tab/>
            </w:r>
            <w:r>
              <w:rPr>
                <w:rStyle w:val="IndexLink"/>
              </w:rPr>
              <w:t>25</w:t>
            </w:r>
          </w:hyperlink>
        </w:p>
        <w:p>
          <w:pPr>
            <w:pStyle w:val="TOC3"/>
            <w:tabs>
              <w:tab w:val="clear" w:pos="420"/>
              <w:tab w:val="right" w:pos="8305" w:leader="dot"/>
            </w:tabs>
            <w:rPr/>
          </w:pPr>
          <w:hyperlink w:anchor="__RefHeading___Toc153558264">
            <w:r>
              <w:rPr>
                <w:rStyle w:val="IndexLink"/>
              </w:rPr>
              <w:t xml:space="preserve">4.2 </w:t>
            </w:r>
            <w:r>
              <w:rPr>
                <w:rStyle w:val="IndexLink"/>
              </w:rPr>
              <w:t>履约担保</w:t>
            </w:r>
            <w:r>
              <w:rPr>
                <w:rStyle w:val="IndexLink"/>
              </w:rPr>
              <w:tab/>
            </w:r>
            <w:r>
              <w:rPr>
                <w:rStyle w:val="IndexLink"/>
              </w:rPr>
              <w:t>26</w:t>
            </w:r>
          </w:hyperlink>
        </w:p>
        <w:p>
          <w:pPr>
            <w:pStyle w:val="TOC3"/>
            <w:tabs>
              <w:tab w:val="clear" w:pos="420"/>
              <w:tab w:val="right" w:pos="8305" w:leader="dot"/>
            </w:tabs>
            <w:rPr/>
          </w:pPr>
          <w:hyperlink w:anchor="__RefHeading___Toc1555016792">
            <w:r>
              <w:rPr>
                <w:rStyle w:val="IndexLink"/>
              </w:rPr>
              <w:t xml:space="preserve">4.3 </w:t>
            </w:r>
            <w:r>
              <w:rPr>
                <w:rStyle w:val="IndexLink"/>
              </w:rPr>
              <w:t>工程总承包项目经理</w:t>
            </w:r>
            <w:r>
              <w:rPr>
                <w:rStyle w:val="IndexLink"/>
              </w:rPr>
              <w:tab/>
            </w:r>
            <w:r>
              <w:rPr>
                <w:rStyle w:val="IndexLink"/>
              </w:rPr>
              <w:t>27</w:t>
            </w:r>
          </w:hyperlink>
        </w:p>
        <w:p>
          <w:pPr>
            <w:pStyle w:val="TOC3"/>
            <w:tabs>
              <w:tab w:val="clear" w:pos="420"/>
              <w:tab w:val="right" w:pos="8305" w:leader="dot"/>
            </w:tabs>
            <w:rPr/>
          </w:pPr>
          <w:hyperlink w:anchor="__RefHeading___Toc56216984">
            <w:r>
              <w:rPr>
                <w:rStyle w:val="IndexLink"/>
              </w:rPr>
              <w:t xml:space="preserve">4.4 </w:t>
            </w:r>
            <w:r>
              <w:rPr>
                <w:rStyle w:val="IndexLink"/>
              </w:rPr>
              <w:t>承包人人员</w:t>
            </w:r>
            <w:r>
              <w:rPr>
                <w:rStyle w:val="IndexLink"/>
              </w:rPr>
              <w:tab/>
            </w:r>
            <w:r>
              <w:rPr>
                <w:rStyle w:val="IndexLink"/>
              </w:rPr>
              <w:t>29</w:t>
            </w:r>
          </w:hyperlink>
        </w:p>
        <w:p>
          <w:pPr>
            <w:pStyle w:val="TOC3"/>
            <w:tabs>
              <w:tab w:val="clear" w:pos="420"/>
              <w:tab w:val="right" w:pos="8305" w:leader="dot"/>
            </w:tabs>
            <w:rPr/>
          </w:pPr>
          <w:hyperlink w:anchor="__RefHeading___Toc889_680940989">
            <w:r>
              <w:rPr>
                <w:rStyle w:val="IndexLink"/>
              </w:rPr>
              <w:t xml:space="preserve">4.5 </w:t>
            </w:r>
            <w:r>
              <w:rPr>
                <w:rStyle w:val="IndexLink"/>
              </w:rPr>
              <w:t>分包</w:t>
            </w:r>
            <w:r>
              <w:rPr>
                <w:rStyle w:val="IndexLink"/>
              </w:rPr>
              <w:tab/>
            </w:r>
            <w:r>
              <w:rPr>
                <w:rStyle w:val="IndexLink"/>
              </w:rPr>
              <w:t>30</w:t>
            </w:r>
          </w:hyperlink>
        </w:p>
        <w:p>
          <w:pPr>
            <w:pStyle w:val="TOC3"/>
            <w:tabs>
              <w:tab w:val="clear" w:pos="420"/>
              <w:tab w:val="right" w:pos="8305" w:leader="dot"/>
            </w:tabs>
            <w:rPr/>
          </w:pPr>
          <w:hyperlink w:anchor="__RefHeading___Toc989512366">
            <w:r>
              <w:rPr>
                <w:rStyle w:val="IndexLink"/>
              </w:rPr>
              <w:t xml:space="preserve">4.6 </w:t>
            </w:r>
            <w:r>
              <w:rPr>
                <w:rStyle w:val="IndexLink"/>
              </w:rPr>
              <w:t>联合体</w:t>
            </w:r>
            <w:r>
              <w:rPr>
                <w:rStyle w:val="IndexLink"/>
              </w:rPr>
              <w:tab/>
            </w:r>
            <w:r>
              <w:rPr>
                <w:rStyle w:val="IndexLink"/>
              </w:rPr>
              <w:t>31</w:t>
            </w:r>
          </w:hyperlink>
        </w:p>
        <w:p>
          <w:pPr>
            <w:pStyle w:val="TOC3"/>
            <w:tabs>
              <w:tab w:val="clear" w:pos="420"/>
              <w:tab w:val="right" w:pos="8305" w:leader="dot"/>
            </w:tabs>
            <w:rPr/>
          </w:pPr>
          <w:hyperlink w:anchor="__RefHeading___Toc190776594">
            <w:r>
              <w:rPr>
                <w:rStyle w:val="IndexLink"/>
              </w:rPr>
              <w:t xml:space="preserve">4.7 </w:t>
            </w:r>
            <w:r>
              <w:rPr>
                <w:rStyle w:val="IndexLink"/>
              </w:rPr>
              <w:t>承包人现场查勘</w:t>
            </w:r>
            <w:r>
              <w:rPr>
                <w:rStyle w:val="IndexLink"/>
              </w:rPr>
              <w:tab/>
            </w:r>
            <w:r>
              <w:rPr>
                <w:rStyle w:val="IndexLink"/>
              </w:rPr>
              <w:t>32</w:t>
            </w:r>
          </w:hyperlink>
        </w:p>
        <w:p>
          <w:pPr>
            <w:pStyle w:val="TOC3"/>
            <w:tabs>
              <w:tab w:val="clear" w:pos="420"/>
              <w:tab w:val="right" w:pos="8305" w:leader="dot"/>
            </w:tabs>
            <w:rPr/>
          </w:pPr>
          <w:hyperlink w:anchor="__RefHeading___Toc891_680940989">
            <w:r>
              <w:rPr>
                <w:rStyle w:val="IndexLink"/>
              </w:rPr>
              <w:t xml:space="preserve">4.8 </w:t>
            </w:r>
            <w:r>
              <w:rPr>
                <w:rStyle w:val="IndexLink"/>
              </w:rPr>
              <w:t>不可预见的困难</w:t>
            </w:r>
            <w:r>
              <w:rPr>
                <w:rStyle w:val="IndexLink"/>
              </w:rPr>
              <w:tab/>
            </w:r>
            <w:r>
              <w:rPr>
                <w:rStyle w:val="IndexLink"/>
              </w:rPr>
              <w:t>32</w:t>
            </w:r>
          </w:hyperlink>
        </w:p>
        <w:p>
          <w:pPr>
            <w:pStyle w:val="TOC3"/>
            <w:tabs>
              <w:tab w:val="clear" w:pos="420"/>
              <w:tab w:val="right" w:pos="8305" w:leader="dot"/>
            </w:tabs>
            <w:rPr/>
          </w:pPr>
          <w:hyperlink w:anchor="__RefHeading___Toc1311818978">
            <w:r>
              <w:rPr>
                <w:rStyle w:val="IndexLink"/>
              </w:rPr>
              <w:t xml:space="preserve">4.9 </w:t>
            </w:r>
            <w:r>
              <w:rPr>
                <w:rStyle w:val="IndexLink"/>
              </w:rPr>
              <w:t>工程质量管理</w:t>
            </w:r>
            <w:r>
              <w:rPr>
                <w:rStyle w:val="IndexLink"/>
              </w:rPr>
              <w:tab/>
            </w:r>
            <w:r>
              <w:rPr>
                <w:rStyle w:val="IndexLink"/>
              </w:rPr>
              <w:t>33</w:t>
            </w:r>
          </w:hyperlink>
        </w:p>
        <w:p>
          <w:pPr>
            <w:pStyle w:val="TOC3"/>
            <w:tabs>
              <w:tab w:val="clear" w:pos="420"/>
              <w:tab w:val="right" w:pos="8305" w:leader="dot"/>
            </w:tabs>
            <w:rPr/>
          </w:pPr>
          <w:hyperlink w:anchor="__RefHeading___Toc459562311">
            <w:r>
              <w:rPr>
                <w:rStyle w:val="IndexLink"/>
              </w:rPr>
              <w:t xml:space="preserve">5.1 </w:t>
            </w:r>
            <w:r>
              <w:rPr>
                <w:rStyle w:val="IndexLink"/>
              </w:rPr>
              <w:t>勘察</w:t>
            </w:r>
            <w:r>
              <w:rPr>
                <w:rStyle w:val="IndexLink"/>
              </w:rPr>
              <w:tab/>
            </w:r>
            <w:r>
              <w:rPr>
                <w:rStyle w:val="IndexLink"/>
              </w:rPr>
              <w:t>34</w:t>
            </w:r>
          </w:hyperlink>
        </w:p>
        <w:p>
          <w:pPr>
            <w:pStyle w:val="TOC3"/>
            <w:tabs>
              <w:tab w:val="clear" w:pos="420"/>
              <w:tab w:val="right" w:pos="8305" w:leader="dot"/>
            </w:tabs>
            <w:rPr/>
          </w:pPr>
          <w:hyperlink w:anchor="__RefHeading___Toc1384831194">
            <w:r>
              <w:rPr>
                <w:rStyle w:val="IndexLink"/>
              </w:rPr>
              <w:t xml:space="preserve">5.2 </w:t>
            </w:r>
            <w:r>
              <w:rPr>
                <w:rStyle w:val="IndexLink"/>
              </w:rPr>
              <w:t>生产工艺技术、建筑设计方案</w:t>
            </w:r>
            <w:r>
              <w:rPr>
                <w:rStyle w:val="IndexLink"/>
              </w:rPr>
              <w:tab/>
            </w:r>
            <w:r>
              <w:rPr>
                <w:rStyle w:val="IndexLink"/>
              </w:rPr>
              <w:t>34</w:t>
            </w:r>
          </w:hyperlink>
        </w:p>
        <w:p>
          <w:pPr>
            <w:pStyle w:val="TOC3"/>
            <w:tabs>
              <w:tab w:val="clear" w:pos="420"/>
              <w:tab w:val="right" w:pos="8305" w:leader="dot"/>
            </w:tabs>
            <w:rPr/>
          </w:pPr>
          <w:hyperlink w:anchor="__RefHeading___Toc893_680940989">
            <w:r>
              <w:rPr>
                <w:rStyle w:val="IndexLink"/>
              </w:rPr>
              <w:t xml:space="preserve">5.3 </w:t>
            </w:r>
            <w:r>
              <w:rPr>
                <w:rStyle w:val="IndexLink"/>
              </w:rPr>
              <w:t>设计义务</w:t>
            </w:r>
            <w:r>
              <w:rPr>
                <w:rStyle w:val="IndexLink"/>
              </w:rPr>
              <w:tab/>
            </w:r>
            <w:r>
              <w:rPr>
                <w:rStyle w:val="IndexLink"/>
              </w:rPr>
              <w:t>35</w:t>
            </w:r>
          </w:hyperlink>
        </w:p>
        <w:p>
          <w:pPr>
            <w:pStyle w:val="TOC3"/>
            <w:tabs>
              <w:tab w:val="clear" w:pos="420"/>
              <w:tab w:val="right" w:pos="8305" w:leader="dot"/>
            </w:tabs>
            <w:rPr/>
          </w:pPr>
          <w:hyperlink w:anchor="__RefHeading___Toc895_680940989">
            <w:r>
              <w:rPr>
                <w:rStyle w:val="IndexLink"/>
              </w:rPr>
              <w:t xml:space="preserve">5.4 </w:t>
            </w:r>
            <w:r>
              <w:rPr>
                <w:rStyle w:val="IndexLink"/>
              </w:rPr>
              <w:t>承包人文件审查</w:t>
            </w:r>
            <w:r>
              <w:rPr>
                <w:rStyle w:val="IndexLink"/>
              </w:rPr>
              <w:tab/>
            </w:r>
            <w:r>
              <w:rPr>
                <w:rStyle w:val="IndexLink"/>
              </w:rPr>
              <w:t>36</w:t>
            </w:r>
          </w:hyperlink>
        </w:p>
        <w:p>
          <w:pPr>
            <w:pStyle w:val="TOC3"/>
            <w:tabs>
              <w:tab w:val="clear" w:pos="420"/>
              <w:tab w:val="right" w:pos="8305" w:leader="dot"/>
            </w:tabs>
            <w:rPr/>
          </w:pPr>
          <w:hyperlink w:anchor="__RefHeading___Toc1536778741">
            <w:r>
              <w:rPr>
                <w:rStyle w:val="IndexLink"/>
              </w:rPr>
              <w:t xml:space="preserve">5.5 </w:t>
            </w:r>
            <w:r>
              <w:rPr>
                <w:rStyle w:val="IndexLink"/>
              </w:rPr>
              <w:t>培训</w:t>
            </w:r>
            <w:r>
              <w:rPr>
                <w:rStyle w:val="IndexLink"/>
              </w:rPr>
              <w:tab/>
            </w:r>
            <w:r>
              <w:rPr>
                <w:rStyle w:val="IndexLink"/>
              </w:rPr>
              <w:t>38</w:t>
            </w:r>
          </w:hyperlink>
        </w:p>
        <w:p>
          <w:pPr>
            <w:pStyle w:val="TOC3"/>
            <w:tabs>
              <w:tab w:val="clear" w:pos="420"/>
              <w:tab w:val="right" w:pos="8305" w:leader="dot"/>
            </w:tabs>
            <w:rPr/>
          </w:pPr>
          <w:hyperlink w:anchor="__RefHeading___Toc2132949782">
            <w:r>
              <w:rPr>
                <w:rStyle w:val="IndexLink"/>
              </w:rPr>
              <w:t xml:space="preserve">5.6 </w:t>
            </w:r>
            <w:r>
              <w:rPr>
                <w:rStyle w:val="IndexLink"/>
              </w:rPr>
              <w:t>竣工文件</w:t>
            </w:r>
            <w:r>
              <w:rPr>
                <w:rStyle w:val="IndexLink"/>
              </w:rPr>
              <w:tab/>
            </w:r>
            <w:r>
              <w:rPr>
                <w:rStyle w:val="IndexLink"/>
              </w:rPr>
              <w:t>38</w:t>
            </w:r>
          </w:hyperlink>
        </w:p>
        <w:p>
          <w:pPr>
            <w:pStyle w:val="TOC3"/>
            <w:tabs>
              <w:tab w:val="clear" w:pos="420"/>
              <w:tab w:val="right" w:pos="8305" w:leader="dot"/>
            </w:tabs>
            <w:rPr/>
          </w:pPr>
          <w:hyperlink w:anchor="__RefHeading___Toc1334785916">
            <w:r>
              <w:rPr>
                <w:rStyle w:val="IndexLink"/>
              </w:rPr>
              <w:t xml:space="preserve">5.7 </w:t>
            </w:r>
            <w:r>
              <w:rPr>
                <w:rStyle w:val="IndexLink"/>
              </w:rPr>
              <w:t>操作和维修手册</w:t>
            </w:r>
            <w:r>
              <w:rPr>
                <w:rStyle w:val="IndexLink"/>
              </w:rPr>
              <w:tab/>
            </w:r>
            <w:r>
              <w:rPr>
                <w:rStyle w:val="IndexLink"/>
              </w:rPr>
              <w:t>39</w:t>
            </w:r>
          </w:hyperlink>
        </w:p>
        <w:p>
          <w:pPr>
            <w:pStyle w:val="TOC3"/>
            <w:tabs>
              <w:tab w:val="clear" w:pos="420"/>
              <w:tab w:val="right" w:pos="8305" w:leader="dot"/>
            </w:tabs>
            <w:rPr/>
          </w:pPr>
          <w:hyperlink w:anchor="__RefHeading___Toc897_680940989">
            <w:r>
              <w:rPr>
                <w:rStyle w:val="IndexLink"/>
              </w:rPr>
              <w:t xml:space="preserve">5.8 </w:t>
            </w:r>
            <w:r>
              <w:rPr>
                <w:rStyle w:val="IndexLink"/>
              </w:rPr>
              <w:t>承包人文件错误</w:t>
            </w:r>
            <w:r>
              <w:rPr>
                <w:rStyle w:val="IndexLink"/>
              </w:rPr>
              <w:tab/>
            </w:r>
            <w:r>
              <w:rPr>
                <w:rStyle w:val="IndexLink"/>
              </w:rPr>
              <w:t>39</w:t>
            </w:r>
          </w:hyperlink>
        </w:p>
        <w:p>
          <w:pPr>
            <w:pStyle w:val="TOC3"/>
            <w:tabs>
              <w:tab w:val="clear" w:pos="420"/>
              <w:tab w:val="right" w:pos="8305" w:leader="dot"/>
            </w:tabs>
            <w:rPr/>
          </w:pPr>
          <w:hyperlink w:anchor="__RefHeading___Toc899_680940989">
            <w:r>
              <w:rPr>
                <w:rStyle w:val="IndexLink"/>
              </w:rPr>
              <w:t xml:space="preserve">6.1 </w:t>
            </w:r>
            <w:r>
              <w:rPr>
                <w:rStyle w:val="IndexLink"/>
              </w:rPr>
              <w:t>实施方法</w:t>
            </w:r>
            <w:r>
              <w:rPr>
                <w:rStyle w:val="IndexLink"/>
              </w:rPr>
              <w:tab/>
            </w:r>
            <w:r>
              <w:rPr>
                <w:rStyle w:val="IndexLink"/>
              </w:rPr>
              <w:t>39</w:t>
            </w:r>
          </w:hyperlink>
        </w:p>
        <w:p>
          <w:pPr>
            <w:pStyle w:val="TOC3"/>
            <w:tabs>
              <w:tab w:val="clear" w:pos="420"/>
              <w:tab w:val="right" w:pos="8305" w:leader="dot"/>
            </w:tabs>
            <w:rPr/>
          </w:pPr>
          <w:hyperlink w:anchor="__RefHeading___Toc675420767">
            <w:r>
              <w:rPr>
                <w:rStyle w:val="IndexLink"/>
              </w:rPr>
              <w:t>承包人应按以下方法进行材料的加工，工程设备的采购，装配式部品部件的生产、制造和安装，以及工程的所有其他实施作业：</w:t>
            </w:r>
            <w:r>
              <w:rPr>
                <w:rStyle w:val="IndexLink"/>
              </w:rPr>
              <w:tab/>
            </w:r>
            <w:r>
              <w:rPr>
                <w:rStyle w:val="IndexLink"/>
              </w:rPr>
              <w:t>40</w:t>
            </w:r>
          </w:hyperlink>
        </w:p>
        <w:p>
          <w:pPr>
            <w:pStyle w:val="TOC3"/>
            <w:tabs>
              <w:tab w:val="clear" w:pos="420"/>
              <w:tab w:val="right" w:pos="8305" w:leader="dot"/>
            </w:tabs>
            <w:rPr/>
          </w:pPr>
          <w:hyperlink w:anchor="__RefHeading___Toc996118712">
            <w:r>
              <w:rPr>
                <w:rStyle w:val="IndexLink"/>
              </w:rPr>
              <w:t xml:space="preserve">6.2 </w:t>
            </w:r>
            <w:r>
              <w:rPr>
                <w:rStyle w:val="IndexLink"/>
              </w:rPr>
              <w:t>材料、装配式部品部件和工程设备</w:t>
            </w:r>
            <w:r>
              <w:rPr>
                <w:rStyle w:val="IndexLink"/>
              </w:rPr>
              <w:tab/>
            </w:r>
            <w:r>
              <w:rPr>
                <w:rStyle w:val="IndexLink"/>
              </w:rPr>
              <w:t>40</w:t>
            </w:r>
          </w:hyperlink>
        </w:p>
        <w:p>
          <w:pPr>
            <w:pStyle w:val="TOC3"/>
            <w:tabs>
              <w:tab w:val="clear" w:pos="420"/>
              <w:tab w:val="right" w:pos="8305" w:leader="dot"/>
            </w:tabs>
            <w:rPr/>
          </w:pPr>
          <w:hyperlink w:anchor="__RefHeading___Toc1078178437">
            <w:r>
              <w:rPr>
                <w:rStyle w:val="IndexLink"/>
              </w:rPr>
              <w:t xml:space="preserve">6.3 </w:t>
            </w:r>
            <w:r>
              <w:rPr>
                <w:rStyle w:val="IndexLink"/>
              </w:rPr>
              <w:t>承包人提供的装配式部品部件生产</w:t>
            </w:r>
            <w:r>
              <w:rPr>
                <w:rStyle w:val="IndexLink"/>
              </w:rPr>
              <w:tab/>
            </w:r>
            <w:r>
              <w:rPr>
                <w:rStyle w:val="IndexLink"/>
              </w:rPr>
              <w:t>43</w:t>
            </w:r>
          </w:hyperlink>
        </w:p>
        <w:p>
          <w:pPr>
            <w:pStyle w:val="TOC3"/>
            <w:tabs>
              <w:tab w:val="clear" w:pos="420"/>
              <w:tab w:val="right" w:pos="8305" w:leader="dot"/>
            </w:tabs>
            <w:rPr/>
          </w:pPr>
          <w:hyperlink w:anchor="__RefHeading___Toc1240283415">
            <w:r>
              <w:rPr>
                <w:rStyle w:val="IndexLink"/>
              </w:rPr>
              <w:t xml:space="preserve">6.4 </w:t>
            </w:r>
            <w:r>
              <w:rPr>
                <w:rStyle w:val="IndexLink"/>
              </w:rPr>
              <w:t>样品</w:t>
            </w:r>
            <w:r>
              <w:rPr>
                <w:rStyle w:val="IndexLink"/>
              </w:rPr>
              <w:tab/>
            </w:r>
            <w:r>
              <w:rPr>
                <w:rStyle w:val="IndexLink"/>
              </w:rPr>
              <w:t>44</w:t>
            </w:r>
          </w:hyperlink>
        </w:p>
        <w:p>
          <w:pPr>
            <w:pStyle w:val="TOC3"/>
            <w:tabs>
              <w:tab w:val="clear" w:pos="420"/>
              <w:tab w:val="right" w:pos="8305" w:leader="dot"/>
            </w:tabs>
            <w:rPr/>
          </w:pPr>
          <w:hyperlink w:anchor="__RefHeading___Toc17176952">
            <w:r>
              <w:rPr>
                <w:rStyle w:val="IndexLink"/>
              </w:rPr>
              <w:t xml:space="preserve">6.5 </w:t>
            </w:r>
            <w:r>
              <w:rPr>
                <w:rStyle w:val="IndexLink"/>
              </w:rPr>
              <w:t>质量检查</w:t>
            </w:r>
            <w:r>
              <w:rPr>
                <w:rStyle w:val="IndexLink"/>
              </w:rPr>
              <w:tab/>
            </w:r>
            <w:r>
              <w:rPr>
                <w:rStyle w:val="IndexLink"/>
              </w:rPr>
              <w:t>45</w:t>
            </w:r>
          </w:hyperlink>
        </w:p>
        <w:p>
          <w:pPr>
            <w:pStyle w:val="TOC3"/>
            <w:tabs>
              <w:tab w:val="clear" w:pos="420"/>
              <w:tab w:val="right" w:pos="8305" w:leader="dot"/>
            </w:tabs>
            <w:rPr/>
          </w:pPr>
          <w:hyperlink w:anchor="__RefHeading___Toc1486117338">
            <w:r>
              <w:rPr>
                <w:rStyle w:val="IndexLink"/>
              </w:rPr>
              <w:t>6.6</w:t>
            </w:r>
            <w:r>
              <w:rPr>
                <w:rStyle w:val="IndexLink"/>
              </w:rPr>
              <w:t>试验和检验</w:t>
            </w:r>
            <w:r>
              <w:rPr>
                <w:rStyle w:val="IndexLink"/>
              </w:rPr>
              <w:tab/>
            </w:r>
            <w:r>
              <w:rPr>
                <w:rStyle w:val="IndexLink"/>
              </w:rPr>
              <w:t>47</w:t>
            </w:r>
          </w:hyperlink>
        </w:p>
        <w:p>
          <w:pPr>
            <w:pStyle w:val="TOC3"/>
            <w:tabs>
              <w:tab w:val="clear" w:pos="420"/>
              <w:tab w:val="right" w:pos="8305" w:leader="dot"/>
            </w:tabs>
            <w:rPr/>
          </w:pPr>
          <w:hyperlink w:anchor="__RefHeading___Toc668376498">
            <w:r>
              <w:rPr>
                <w:rStyle w:val="IndexLink"/>
              </w:rPr>
              <w:t xml:space="preserve">6.7 </w:t>
            </w:r>
            <w:r>
              <w:rPr>
                <w:rStyle w:val="IndexLink"/>
              </w:rPr>
              <w:t>缺陷和修补</w:t>
            </w:r>
            <w:r>
              <w:rPr>
                <w:rStyle w:val="IndexLink"/>
              </w:rPr>
              <w:tab/>
            </w:r>
            <w:r>
              <w:rPr>
                <w:rStyle w:val="IndexLink"/>
              </w:rPr>
              <w:t>48</w:t>
            </w:r>
          </w:hyperlink>
        </w:p>
        <w:p>
          <w:pPr>
            <w:pStyle w:val="TOC3"/>
            <w:tabs>
              <w:tab w:val="clear" w:pos="420"/>
              <w:tab w:val="right" w:pos="8305" w:leader="dot"/>
            </w:tabs>
            <w:rPr/>
          </w:pPr>
          <w:hyperlink w:anchor="__RefHeading___Toc901_680940989">
            <w:r>
              <w:rPr>
                <w:rStyle w:val="IndexLink"/>
              </w:rPr>
              <w:t xml:space="preserve">7.1 </w:t>
            </w:r>
            <w:r>
              <w:rPr>
                <w:rStyle w:val="IndexLink"/>
              </w:rPr>
              <w:t>交通运输</w:t>
            </w:r>
            <w:r>
              <w:rPr>
                <w:rStyle w:val="IndexLink"/>
              </w:rPr>
              <w:tab/>
            </w:r>
            <w:r>
              <w:rPr>
                <w:rStyle w:val="IndexLink"/>
              </w:rPr>
              <w:t>49</w:t>
            </w:r>
          </w:hyperlink>
        </w:p>
        <w:p>
          <w:pPr>
            <w:pStyle w:val="TOC3"/>
            <w:tabs>
              <w:tab w:val="clear" w:pos="420"/>
              <w:tab w:val="right" w:pos="8305" w:leader="dot"/>
            </w:tabs>
            <w:rPr/>
          </w:pPr>
          <w:hyperlink w:anchor="__RefHeading___Toc903_680940989">
            <w:r>
              <w:rPr>
                <w:rStyle w:val="IndexLink"/>
              </w:rPr>
              <w:t xml:space="preserve">7.2 </w:t>
            </w:r>
            <w:r>
              <w:rPr>
                <w:rStyle w:val="IndexLink"/>
              </w:rPr>
              <w:t>施工设备和临时设施</w:t>
            </w:r>
            <w:r>
              <w:rPr>
                <w:rStyle w:val="IndexLink"/>
              </w:rPr>
              <w:tab/>
            </w:r>
            <w:r>
              <w:rPr>
                <w:rStyle w:val="IndexLink"/>
              </w:rPr>
              <w:t>50</w:t>
            </w:r>
          </w:hyperlink>
        </w:p>
        <w:p>
          <w:pPr>
            <w:pStyle w:val="TOC3"/>
            <w:tabs>
              <w:tab w:val="clear" w:pos="420"/>
              <w:tab w:val="right" w:pos="8305" w:leader="dot"/>
            </w:tabs>
            <w:rPr/>
          </w:pPr>
          <w:hyperlink w:anchor="__RefHeading___Toc209712288">
            <w:r>
              <w:rPr>
                <w:rStyle w:val="IndexLink"/>
              </w:rPr>
              <w:t xml:space="preserve">7.3 </w:t>
            </w:r>
            <w:r>
              <w:rPr>
                <w:rStyle w:val="IndexLink"/>
              </w:rPr>
              <w:t>现场合作</w:t>
            </w:r>
            <w:r>
              <w:rPr>
                <w:rStyle w:val="IndexLink"/>
              </w:rPr>
              <w:tab/>
            </w:r>
            <w:r>
              <w:rPr>
                <w:rStyle w:val="IndexLink"/>
              </w:rPr>
              <w:t>51</w:t>
            </w:r>
          </w:hyperlink>
        </w:p>
        <w:p>
          <w:pPr>
            <w:pStyle w:val="TOC3"/>
            <w:tabs>
              <w:tab w:val="clear" w:pos="420"/>
              <w:tab w:val="right" w:pos="8305" w:leader="dot"/>
            </w:tabs>
            <w:rPr/>
          </w:pPr>
          <w:hyperlink w:anchor="__RefHeading___Toc679045854">
            <w:r>
              <w:rPr>
                <w:rStyle w:val="IndexLink"/>
              </w:rPr>
              <w:t xml:space="preserve">7.4 </w:t>
            </w:r>
            <w:r>
              <w:rPr>
                <w:rStyle w:val="IndexLink"/>
              </w:rPr>
              <w:t>测量放线</w:t>
            </w:r>
            <w:r>
              <w:rPr>
                <w:rStyle w:val="IndexLink"/>
              </w:rPr>
              <w:tab/>
            </w:r>
            <w:r>
              <w:rPr>
                <w:rStyle w:val="IndexLink"/>
              </w:rPr>
              <w:t>51</w:t>
            </w:r>
          </w:hyperlink>
        </w:p>
        <w:p>
          <w:pPr>
            <w:pStyle w:val="TOC3"/>
            <w:tabs>
              <w:tab w:val="clear" w:pos="420"/>
              <w:tab w:val="right" w:pos="8305" w:leader="dot"/>
            </w:tabs>
            <w:rPr/>
          </w:pPr>
          <w:hyperlink w:anchor="__RefHeading___Toc1215635825">
            <w:r>
              <w:rPr>
                <w:rStyle w:val="IndexLink"/>
              </w:rPr>
              <w:t xml:space="preserve">7.5 </w:t>
            </w:r>
            <w:r>
              <w:rPr>
                <w:rStyle w:val="IndexLink"/>
              </w:rPr>
              <w:t>现场劳动用工</w:t>
            </w:r>
            <w:r>
              <w:rPr>
                <w:rStyle w:val="IndexLink"/>
              </w:rPr>
              <w:tab/>
            </w:r>
            <w:r>
              <w:rPr>
                <w:rStyle w:val="IndexLink"/>
              </w:rPr>
              <w:t>52</w:t>
            </w:r>
          </w:hyperlink>
        </w:p>
        <w:p>
          <w:pPr>
            <w:pStyle w:val="TOC3"/>
            <w:tabs>
              <w:tab w:val="clear" w:pos="420"/>
              <w:tab w:val="right" w:pos="8305" w:leader="dot"/>
            </w:tabs>
            <w:rPr/>
          </w:pPr>
          <w:hyperlink w:anchor="__RefHeading___Toc1764729080">
            <w:r>
              <w:rPr>
                <w:rStyle w:val="IndexLink"/>
              </w:rPr>
              <w:t xml:space="preserve">7.6 </w:t>
            </w:r>
            <w:r>
              <w:rPr>
                <w:rStyle w:val="IndexLink"/>
              </w:rPr>
              <w:t>安全文明施工</w:t>
            </w:r>
            <w:r>
              <w:rPr>
                <w:rStyle w:val="IndexLink"/>
              </w:rPr>
              <w:tab/>
            </w:r>
            <w:r>
              <w:rPr>
                <w:rStyle w:val="IndexLink"/>
              </w:rPr>
              <w:t>52</w:t>
            </w:r>
          </w:hyperlink>
        </w:p>
        <w:p>
          <w:pPr>
            <w:pStyle w:val="TOC3"/>
            <w:tabs>
              <w:tab w:val="clear" w:pos="420"/>
              <w:tab w:val="right" w:pos="8305" w:leader="dot"/>
            </w:tabs>
            <w:rPr/>
          </w:pPr>
          <w:hyperlink w:anchor="__RefHeading___Toc735262838">
            <w:r>
              <w:rPr>
                <w:rStyle w:val="IndexLink"/>
              </w:rPr>
              <w:t xml:space="preserve">7.7 </w:t>
            </w:r>
            <w:r>
              <w:rPr>
                <w:rStyle w:val="IndexLink"/>
              </w:rPr>
              <w:t>职业健康</w:t>
            </w:r>
            <w:r>
              <w:rPr>
                <w:rStyle w:val="IndexLink"/>
              </w:rPr>
              <w:tab/>
            </w:r>
            <w:r>
              <w:rPr>
                <w:rStyle w:val="IndexLink"/>
              </w:rPr>
              <w:t>55</w:t>
            </w:r>
          </w:hyperlink>
        </w:p>
        <w:p>
          <w:pPr>
            <w:pStyle w:val="TOC3"/>
            <w:tabs>
              <w:tab w:val="clear" w:pos="420"/>
              <w:tab w:val="right" w:pos="8305" w:leader="dot"/>
            </w:tabs>
            <w:rPr/>
          </w:pPr>
          <w:hyperlink w:anchor="__RefHeading___Toc1290061380">
            <w:r>
              <w:rPr>
                <w:rStyle w:val="IndexLink"/>
              </w:rPr>
              <w:t xml:space="preserve">7.8 </w:t>
            </w:r>
            <w:r>
              <w:rPr>
                <w:rStyle w:val="IndexLink"/>
              </w:rPr>
              <w:t>环境保护</w:t>
            </w:r>
            <w:r>
              <w:rPr>
                <w:rStyle w:val="IndexLink"/>
              </w:rPr>
              <w:tab/>
            </w:r>
            <w:r>
              <w:rPr>
                <w:rStyle w:val="IndexLink"/>
              </w:rPr>
              <w:t>56</w:t>
            </w:r>
          </w:hyperlink>
        </w:p>
        <w:p>
          <w:pPr>
            <w:pStyle w:val="TOC3"/>
            <w:tabs>
              <w:tab w:val="clear" w:pos="420"/>
              <w:tab w:val="right" w:pos="8305" w:leader="dot"/>
            </w:tabs>
            <w:rPr/>
          </w:pPr>
          <w:hyperlink w:anchor="__RefHeading___Toc905_680940989">
            <w:r>
              <w:rPr>
                <w:rStyle w:val="IndexLink"/>
              </w:rPr>
              <w:t xml:space="preserve">7.9 </w:t>
            </w:r>
            <w:r>
              <w:rPr>
                <w:rStyle w:val="IndexLink"/>
              </w:rPr>
              <w:t>临时性公用设施</w:t>
            </w:r>
            <w:r>
              <w:rPr>
                <w:rStyle w:val="IndexLink"/>
              </w:rPr>
              <w:tab/>
            </w:r>
            <w:r>
              <w:rPr>
                <w:rStyle w:val="IndexLink"/>
              </w:rPr>
              <w:t>56</w:t>
            </w:r>
          </w:hyperlink>
        </w:p>
        <w:p>
          <w:pPr>
            <w:pStyle w:val="TOC3"/>
            <w:tabs>
              <w:tab w:val="clear" w:pos="420"/>
              <w:tab w:val="right" w:pos="8305" w:leader="dot"/>
            </w:tabs>
            <w:rPr/>
          </w:pPr>
          <w:hyperlink w:anchor="__RefHeading___Toc926039432">
            <w:r>
              <w:rPr>
                <w:rStyle w:val="IndexLink"/>
              </w:rPr>
              <w:t xml:space="preserve">7.10 </w:t>
            </w:r>
            <w:r>
              <w:rPr>
                <w:rStyle w:val="IndexLink"/>
              </w:rPr>
              <w:t>现场安保</w:t>
            </w:r>
            <w:r>
              <w:rPr>
                <w:rStyle w:val="IndexLink"/>
              </w:rPr>
              <w:tab/>
            </w:r>
            <w:r>
              <w:rPr>
                <w:rStyle w:val="IndexLink"/>
              </w:rPr>
              <w:t>57</w:t>
            </w:r>
          </w:hyperlink>
        </w:p>
        <w:p>
          <w:pPr>
            <w:pStyle w:val="TOC3"/>
            <w:tabs>
              <w:tab w:val="clear" w:pos="420"/>
              <w:tab w:val="right" w:pos="8305" w:leader="dot"/>
            </w:tabs>
            <w:rPr/>
          </w:pPr>
          <w:hyperlink w:anchor="__RefHeading___Toc469141293">
            <w:r>
              <w:rPr>
                <w:rStyle w:val="IndexLink"/>
              </w:rPr>
              <w:t xml:space="preserve">7.11 </w:t>
            </w:r>
            <w:r>
              <w:rPr>
                <w:rStyle w:val="IndexLink"/>
              </w:rPr>
              <w:t>工程照管</w:t>
            </w:r>
            <w:r>
              <w:rPr>
                <w:rStyle w:val="IndexLink"/>
              </w:rPr>
              <w:tab/>
            </w:r>
            <w:r>
              <w:rPr>
                <w:rStyle w:val="IndexLink"/>
              </w:rPr>
              <w:t>58</w:t>
            </w:r>
          </w:hyperlink>
        </w:p>
        <w:p>
          <w:pPr>
            <w:pStyle w:val="TOC3"/>
            <w:tabs>
              <w:tab w:val="clear" w:pos="420"/>
              <w:tab w:val="right" w:pos="8305" w:leader="dot"/>
            </w:tabs>
            <w:rPr/>
          </w:pPr>
          <w:hyperlink w:anchor="__RefHeading___Toc438663729">
            <w:r>
              <w:rPr>
                <w:rStyle w:val="IndexLink"/>
              </w:rPr>
              <w:t xml:space="preserve">8.1 </w:t>
            </w:r>
            <w:r>
              <w:rPr>
                <w:rStyle w:val="IndexLink"/>
              </w:rPr>
              <w:t>开始工作</w:t>
            </w:r>
            <w:r>
              <w:rPr>
                <w:rStyle w:val="IndexLink"/>
              </w:rPr>
              <w:tab/>
            </w:r>
            <w:r>
              <w:rPr>
                <w:rStyle w:val="IndexLink"/>
              </w:rPr>
              <w:t>58</w:t>
            </w:r>
          </w:hyperlink>
        </w:p>
        <w:p>
          <w:pPr>
            <w:pStyle w:val="TOC3"/>
            <w:tabs>
              <w:tab w:val="clear" w:pos="420"/>
              <w:tab w:val="right" w:pos="8305" w:leader="dot"/>
            </w:tabs>
            <w:rPr/>
          </w:pPr>
          <w:hyperlink w:anchor="__RefHeading___Toc907_680940989">
            <w:r>
              <w:rPr>
                <w:rStyle w:val="IndexLink"/>
              </w:rPr>
              <w:t xml:space="preserve">8.2 </w:t>
            </w:r>
            <w:r>
              <w:rPr>
                <w:rStyle w:val="IndexLink"/>
              </w:rPr>
              <w:t>竣工日期</w:t>
            </w:r>
            <w:r>
              <w:rPr>
                <w:rStyle w:val="IndexLink"/>
              </w:rPr>
              <w:tab/>
            </w:r>
            <w:r>
              <w:rPr>
                <w:rStyle w:val="IndexLink"/>
              </w:rPr>
              <w:t>58</w:t>
            </w:r>
          </w:hyperlink>
        </w:p>
        <w:p>
          <w:pPr>
            <w:pStyle w:val="TOC3"/>
            <w:tabs>
              <w:tab w:val="clear" w:pos="420"/>
              <w:tab w:val="right" w:pos="8305" w:leader="dot"/>
            </w:tabs>
            <w:rPr/>
          </w:pPr>
          <w:hyperlink w:anchor="__RefHeading___Toc1155924323">
            <w:r>
              <w:rPr>
                <w:rStyle w:val="IndexLink"/>
              </w:rPr>
              <w:t xml:space="preserve">8.3 </w:t>
            </w:r>
            <w:r>
              <w:rPr>
                <w:rStyle w:val="IndexLink"/>
              </w:rPr>
              <w:t>项目实施计划</w:t>
            </w:r>
            <w:r>
              <w:rPr>
                <w:rStyle w:val="IndexLink"/>
              </w:rPr>
              <w:tab/>
            </w:r>
            <w:r>
              <w:rPr>
                <w:rStyle w:val="IndexLink"/>
              </w:rPr>
              <w:t>59</w:t>
            </w:r>
          </w:hyperlink>
        </w:p>
        <w:p>
          <w:pPr>
            <w:pStyle w:val="TOC3"/>
            <w:tabs>
              <w:tab w:val="clear" w:pos="420"/>
              <w:tab w:val="right" w:pos="8305" w:leader="dot"/>
            </w:tabs>
            <w:rPr/>
          </w:pPr>
          <w:hyperlink w:anchor="__RefHeading___Toc487793632">
            <w:r>
              <w:rPr>
                <w:rStyle w:val="IndexLink"/>
              </w:rPr>
              <w:t xml:space="preserve">8.4 </w:t>
            </w:r>
            <w:r>
              <w:rPr>
                <w:rStyle w:val="IndexLink"/>
              </w:rPr>
              <w:t>项目进度计划</w:t>
            </w:r>
            <w:r>
              <w:rPr>
                <w:rStyle w:val="IndexLink"/>
              </w:rPr>
              <w:tab/>
            </w:r>
            <w:r>
              <w:rPr>
                <w:rStyle w:val="IndexLink"/>
              </w:rPr>
              <w:t>59</w:t>
            </w:r>
          </w:hyperlink>
        </w:p>
        <w:p>
          <w:pPr>
            <w:pStyle w:val="TOC3"/>
            <w:tabs>
              <w:tab w:val="clear" w:pos="420"/>
              <w:tab w:val="right" w:pos="8305" w:leader="dot"/>
            </w:tabs>
            <w:rPr/>
          </w:pPr>
          <w:hyperlink w:anchor="__RefHeading___Toc1011883982">
            <w:r>
              <w:rPr>
                <w:rStyle w:val="IndexLink"/>
              </w:rPr>
              <w:t xml:space="preserve">8.5 </w:t>
            </w:r>
            <w:r>
              <w:rPr>
                <w:rStyle w:val="IndexLink"/>
              </w:rPr>
              <w:t>装配式部品部件生产计划</w:t>
            </w:r>
            <w:r>
              <w:rPr>
                <w:rStyle w:val="IndexLink"/>
              </w:rPr>
              <w:tab/>
            </w:r>
            <w:r>
              <w:rPr>
                <w:rStyle w:val="IndexLink"/>
              </w:rPr>
              <w:t>60</w:t>
            </w:r>
          </w:hyperlink>
        </w:p>
        <w:p>
          <w:pPr>
            <w:pStyle w:val="TOC3"/>
            <w:tabs>
              <w:tab w:val="clear" w:pos="420"/>
              <w:tab w:val="right" w:pos="8305" w:leader="dot"/>
            </w:tabs>
            <w:rPr/>
          </w:pPr>
          <w:hyperlink w:anchor="__RefHeading___Toc545219416">
            <w:r>
              <w:rPr>
                <w:rStyle w:val="IndexLink"/>
              </w:rPr>
              <w:t xml:space="preserve">8.6 </w:t>
            </w:r>
            <w:r>
              <w:rPr>
                <w:rStyle w:val="IndexLink"/>
              </w:rPr>
              <w:t>进度报告</w:t>
            </w:r>
            <w:r>
              <w:rPr>
                <w:rStyle w:val="IndexLink"/>
              </w:rPr>
              <w:tab/>
            </w:r>
            <w:r>
              <w:rPr>
                <w:rStyle w:val="IndexLink"/>
              </w:rPr>
              <w:t>61</w:t>
            </w:r>
          </w:hyperlink>
        </w:p>
        <w:p>
          <w:pPr>
            <w:pStyle w:val="TOC3"/>
            <w:tabs>
              <w:tab w:val="clear" w:pos="420"/>
              <w:tab w:val="right" w:pos="8305" w:leader="dot"/>
            </w:tabs>
            <w:rPr/>
          </w:pPr>
          <w:hyperlink w:anchor="__RefHeading___Toc473259767">
            <w:r>
              <w:rPr>
                <w:rStyle w:val="IndexLink"/>
              </w:rPr>
              <w:t xml:space="preserve">8.7 </w:t>
            </w:r>
            <w:r>
              <w:rPr>
                <w:rStyle w:val="IndexLink"/>
              </w:rPr>
              <w:t>提前预警</w:t>
            </w:r>
            <w:r>
              <w:rPr>
                <w:rStyle w:val="IndexLink"/>
              </w:rPr>
              <w:tab/>
            </w:r>
            <w:r>
              <w:rPr>
                <w:rStyle w:val="IndexLink"/>
              </w:rPr>
              <w:t>61</w:t>
            </w:r>
          </w:hyperlink>
        </w:p>
        <w:p>
          <w:pPr>
            <w:pStyle w:val="TOC3"/>
            <w:tabs>
              <w:tab w:val="clear" w:pos="420"/>
              <w:tab w:val="right" w:pos="8305" w:leader="dot"/>
            </w:tabs>
            <w:rPr/>
          </w:pPr>
          <w:hyperlink w:anchor="__RefHeading___Toc199186250">
            <w:r>
              <w:rPr>
                <w:rStyle w:val="IndexLink"/>
              </w:rPr>
              <w:t xml:space="preserve">8.8 </w:t>
            </w:r>
            <w:r>
              <w:rPr>
                <w:rStyle w:val="IndexLink"/>
              </w:rPr>
              <w:t>工期延误</w:t>
            </w:r>
            <w:r>
              <w:rPr>
                <w:rStyle w:val="IndexLink"/>
              </w:rPr>
              <w:tab/>
            </w:r>
            <w:r>
              <w:rPr>
                <w:rStyle w:val="IndexLink"/>
              </w:rPr>
              <w:t>62</w:t>
            </w:r>
          </w:hyperlink>
        </w:p>
        <w:p>
          <w:pPr>
            <w:pStyle w:val="TOC3"/>
            <w:tabs>
              <w:tab w:val="clear" w:pos="420"/>
              <w:tab w:val="right" w:pos="8305" w:leader="dot"/>
            </w:tabs>
            <w:rPr/>
          </w:pPr>
          <w:hyperlink w:anchor="__RefHeading___Toc830050871">
            <w:r>
              <w:rPr>
                <w:rStyle w:val="IndexLink"/>
              </w:rPr>
              <w:t xml:space="preserve">8.9 </w:t>
            </w:r>
            <w:r>
              <w:rPr>
                <w:rStyle w:val="IndexLink"/>
              </w:rPr>
              <w:t>工期提前</w:t>
            </w:r>
            <w:r>
              <w:rPr>
                <w:rStyle w:val="IndexLink"/>
              </w:rPr>
              <w:tab/>
            </w:r>
            <w:r>
              <w:rPr>
                <w:rStyle w:val="IndexLink"/>
              </w:rPr>
              <w:t>63</w:t>
            </w:r>
          </w:hyperlink>
        </w:p>
        <w:p>
          <w:pPr>
            <w:pStyle w:val="TOC3"/>
            <w:tabs>
              <w:tab w:val="clear" w:pos="420"/>
              <w:tab w:val="right" w:pos="8305" w:leader="dot"/>
            </w:tabs>
            <w:rPr/>
          </w:pPr>
          <w:hyperlink w:anchor="__RefHeading___Toc909_680940989">
            <w:r>
              <w:rPr>
                <w:rStyle w:val="IndexLink"/>
              </w:rPr>
              <w:t xml:space="preserve">8.10 </w:t>
            </w:r>
            <w:r>
              <w:rPr>
                <w:rStyle w:val="IndexLink"/>
              </w:rPr>
              <w:t>暂停工作</w:t>
            </w:r>
            <w:r>
              <w:rPr>
                <w:rStyle w:val="IndexLink"/>
              </w:rPr>
              <w:tab/>
            </w:r>
            <w:r>
              <w:rPr>
                <w:rStyle w:val="IndexLink"/>
              </w:rPr>
              <w:t>63</w:t>
            </w:r>
          </w:hyperlink>
        </w:p>
        <w:p>
          <w:pPr>
            <w:pStyle w:val="TOC3"/>
            <w:tabs>
              <w:tab w:val="clear" w:pos="420"/>
              <w:tab w:val="right" w:pos="8305" w:leader="dot"/>
            </w:tabs>
            <w:rPr/>
          </w:pPr>
          <w:hyperlink w:anchor="__RefHeading___Toc911_680940989">
            <w:r>
              <w:rPr>
                <w:rStyle w:val="IndexLink"/>
              </w:rPr>
              <w:t xml:space="preserve">8.11 </w:t>
            </w:r>
            <w:r>
              <w:rPr>
                <w:rStyle w:val="IndexLink"/>
              </w:rPr>
              <w:t>复工</w:t>
            </w:r>
            <w:r>
              <w:rPr>
                <w:rStyle w:val="IndexLink"/>
              </w:rPr>
              <w:tab/>
            </w:r>
            <w:r>
              <w:rPr>
                <w:rStyle w:val="IndexLink"/>
              </w:rPr>
              <w:t>65</w:t>
            </w:r>
          </w:hyperlink>
        </w:p>
        <w:p>
          <w:pPr>
            <w:pStyle w:val="TOC3"/>
            <w:tabs>
              <w:tab w:val="clear" w:pos="420"/>
              <w:tab w:val="right" w:pos="8305" w:leader="dot"/>
            </w:tabs>
            <w:rPr/>
          </w:pPr>
          <w:hyperlink w:anchor="__RefHeading___Toc1337292673">
            <w:r>
              <w:rPr>
                <w:rStyle w:val="IndexLink"/>
              </w:rPr>
              <w:t xml:space="preserve">9.1 </w:t>
            </w:r>
            <w:r>
              <w:rPr>
                <w:rStyle w:val="IndexLink"/>
              </w:rPr>
              <w:t>竣工试验的义务</w:t>
            </w:r>
            <w:r>
              <w:rPr>
                <w:rStyle w:val="IndexLink"/>
              </w:rPr>
              <w:tab/>
            </w:r>
            <w:r>
              <w:rPr>
                <w:rStyle w:val="IndexLink"/>
              </w:rPr>
              <w:t>65</w:t>
            </w:r>
          </w:hyperlink>
        </w:p>
        <w:p>
          <w:pPr>
            <w:pStyle w:val="TOC3"/>
            <w:tabs>
              <w:tab w:val="clear" w:pos="420"/>
              <w:tab w:val="right" w:pos="8305" w:leader="dot"/>
            </w:tabs>
            <w:rPr/>
          </w:pPr>
          <w:hyperlink w:anchor="__RefHeading___Toc1133116942">
            <w:r>
              <w:rPr>
                <w:rStyle w:val="IndexLink"/>
              </w:rPr>
              <w:t xml:space="preserve">9.2 </w:t>
            </w:r>
            <w:r>
              <w:rPr>
                <w:rStyle w:val="IndexLink"/>
              </w:rPr>
              <w:t>延误的试验</w:t>
            </w:r>
            <w:r>
              <w:rPr>
                <w:rStyle w:val="IndexLink"/>
              </w:rPr>
              <w:tab/>
            </w:r>
            <w:r>
              <w:rPr>
                <w:rStyle w:val="IndexLink"/>
              </w:rPr>
              <w:t>66</w:t>
            </w:r>
          </w:hyperlink>
        </w:p>
        <w:p>
          <w:pPr>
            <w:pStyle w:val="TOC3"/>
            <w:tabs>
              <w:tab w:val="clear" w:pos="420"/>
              <w:tab w:val="right" w:pos="8305" w:leader="dot"/>
            </w:tabs>
            <w:rPr/>
          </w:pPr>
          <w:hyperlink w:anchor="__RefHeading___Toc913_680940989">
            <w:r>
              <w:rPr>
                <w:rStyle w:val="IndexLink"/>
              </w:rPr>
              <w:t xml:space="preserve">9.3 </w:t>
            </w:r>
            <w:r>
              <w:rPr>
                <w:rStyle w:val="IndexLink"/>
              </w:rPr>
              <w:t>重新试验</w:t>
            </w:r>
            <w:r>
              <w:rPr>
                <w:rStyle w:val="IndexLink"/>
              </w:rPr>
              <w:tab/>
            </w:r>
            <w:r>
              <w:rPr>
                <w:rStyle w:val="IndexLink"/>
              </w:rPr>
              <w:t>67</w:t>
            </w:r>
          </w:hyperlink>
        </w:p>
        <w:p>
          <w:pPr>
            <w:pStyle w:val="TOC3"/>
            <w:tabs>
              <w:tab w:val="clear" w:pos="420"/>
              <w:tab w:val="right" w:pos="8305" w:leader="dot"/>
            </w:tabs>
            <w:rPr/>
          </w:pPr>
          <w:hyperlink w:anchor="__RefHeading___Toc1354469625">
            <w:r>
              <w:rPr>
                <w:rStyle w:val="IndexLink"/>
              </w:rPr>
              <w:t xml:space="preserve">9.4 </w:t>
            </w:r>
            <w:r>
              <w:rPr>
                <w:rStyle w:val="IndexLink"/>
              </w:rPr>
              <w:t>未能通过竣工试验</w:t>
            </w:r>
            <w:r>
              <w:rPr>
                <w:rStyle w:val="IndexLink"/>
              </w:rPr>
              <w:tab/>
            </w:r>
            <w:r>
              <w:rPr>
                <w:rStyle w:val="IndexLink"/>
              </w:rPr>
              <w:t>67</w:t>
            </w:r>
          </w:hyperlink>
        </w:p>
        <w:p>
          <w:pPr>
            <w:pStyle w:val="TOC3"/>
            <w:tabs>
              <w:tab w:val="clear" w:pos="420"/>
              <w:tab w:val="right" w:pos="8305" w:leader="dot"/>
            </w:tabs>
            <w:rPr/>
          </w:pPr>
          <w:hyperlink w:anchor="__RefHeading___Toc1266647904">
            <w:r>
              <w:rPr>
                <w:rStyle w:val="IndexLink"/>
              </w:rPr>
              <w:t xml:space="preserve">10.1 </w:t>
            </w:r>
            <w:r>
              <w:rPr>
                <w:rStyle w:val="IndexLink"/>
              </w:rPr>
              <w:t>竣工验收</w:t>
            </w:r>
            <w:r>
              <w:rPr>
                <w:rStyle w:val="IndexLink"/>
              </w:rPr>
              <w:tab/>
            </w:r>
            <w:r>
              <w:rPr>
                <w:rStyle w:val="IndexLink"/>
              </w:rPr>
              <w:t>68</w:t>
            </w:r>
          </w:hyperlink>
        </w:p>
        <w:p>
          <w:pPr>
            <w:pStyle w:val="TOC3"/>
            <w:tabs>
              <w:tab w:val="clear" w:pos="420"/>
              <w:tab w:val="right" w:pos="8305" w:leader="dot"/>
            </w:tabs>
            <w:rPr/>
          </w:pPr>
          <w:hyperlink w:anchor="__RefHeading___Toc1346422983">
            <w:r>
              <w:rPr>
                <w:rStyle w:val="IndexLink"/>
              </w:rPr>
              <w:t xml:space="preserve">10.2 </w:t>
            </w:r>
            <w:r>
              <w:rPr>
                <w:rStyle w:val="IndexLink"/>
              </w:rPr>
              <w:t>单位</w:t>
            </w:r>
            <w:r>
              <w:rPr>
                <w:rStyle w:val="IndexLink"/>
              </w:rPr>
              <w:t>/</w:t>
            </w:r>
            <w:r>
              <w:rPr>
                <w:rStyle w:val="IndexLink"/>
              </w:rPr>
              <w:t>区段工程的验收</w:t>
            </w:r>
            <w:r>
              <w:rPr>
                <w:rStyle w:val="IndexLink"/>
              </w:rPr>
              <w:tab/>
            </w:r>
            <w:r>
              <w:rPr>
                <w:rStyle w:val="IndexLink"/>
              </w:rPr>
              <w:t>69</w:t>
            </w:r>
          </w:hyperlink>
        </w:p>
        <w:p>
          <w:pPr>
            <w:pStyle w:val="TOC3"/>
            <w:tabs>
              <w:tab w:val="clear" w:pos="420"/>
              <w:tab w:val="right" w:pos="8305" w:leader="dot"/>
            </w:tabs>
            <w:rPr/>
          </w:pPr>
          <w:hyperlink w:anchor="__RefHeading___Toc550964242">
            <w:r>
              <w:rPr>
                <w:rStyle w:val="IndexLink"/>
              </w:rPr>
              <w:t xml:space="preserve">10.3 </w:t>
            </w:r>
            <w:r>
              <w:rPr>
                <w:rStyle w:val="IndexLink"/>
              </w:rPr>
              <w:t>工程的接收</w:t>
            </w:r>
            <w:r>
              <w:rPr>
                <w:rStyle w:val="IndexLink"/>
              </w:rPr>
              <w:tab/>
            </w:r>
            <w:r>
              <w:rPr>
                <w:rStyle w:val="IndexLink"/>
              </w:rPr>
              <w:t>70</w:t>
            </w:r>
          </w:hyperlink>
        </w:p>
        <w:p>
          <w:pPr>
            <w:pStyle w:val="TOC3"/>
            <w:tabs>
              <w:tab w:val="clear" w:pos="420"/>
              <w:tab w:val="right" w:pos="8305" w:leader="dot"/>
            </w:tabs>
            <w:rPr/>
          </w:pPr>
          <w:hyperlink w:anchor="__RefHeading___Toc181241817">
            <w:r>
              <w:rPr>
                <w:rStyle w:val="IndexLink"/>
              </w:rPr>
              <w:t xml:space="preserve">10.4 </w:t>
            </w:r>
            <w:r>
              <w:rPr>
                <w:rStyle w:val="IndexLink"/>
              </w:rPr>
              <w:t>接收证书</w:t>
            </w:r>
            <w:r>
              <w:rPr>
                <w:rStyle w:val="IndexLink"/>
              </w:rPr>
              <w:tab/>
            </w:r>
            <w:r>
              <w:rPr>
                <w:rStyle w:val="IndexLink"/>
              </w:rPr>
              <w:t>70</w:t>
            </w:r>
          </w:hyperlink>
        </w:p>
        <w:p>
          <w:pPr>
            <w:pStyle w:val="TOC3"/>
            <w:tabs>
              <w:tab w:val="clear" w:pos="420"/>
              <w:tab w:val="right" w:pos="8305" w:leader="dot"/>
            </w:tabs>
            <w:rPr/>
          </w:pPr>
          <w:hyperlink w:anchor="__RefHeading___Toc1556135271">
            <w:r>
              <w:rPr>
                <w:rStyle w:val="IndexLink"/>
              </w:rPr>
              <w:t xml:space="preserve">10.5 </w:t>
            </w:r>
            <w:r>
              <w:rPr>
                <w:rStyle w:val="IndexLink"/>
              </w:rPr>
              <w:t>竣工退场</w:t>
            </w:r>
            <w:r>
              <w:rPr>
                <w:rStyle w:val="IndexLink"/>
              </w:rPr>
              <w:tab/>
            </w:r>
            <w:r>
              <w:rPr>
                <w:rStyle w:val="IndexLink"/>
              </w:rPr>
              <w:t>71</w:t>
            </w:r>
          </w:hyperlink>
        </w:p>
        <w:p>
          <w:pPr>
            <w:pStyle w:val="TOC3"/>
            <w:tabs>
              <w:tab w:val="clear" w:pos="420"/>
              <w:tab w:val="right" w:pos="8305" w:leader="dot"/>
            </w:tabs>
            <w:rPr/>
          </w:pPr>
          <w:hyperlink w:anchor="__RefHeading___Toc1396877642">
            <w:r>
              <w:rPr>
                <w:rStyle w:val="IndexLink"/>
              </w:rPr>
              <w:t xml:space="preserve">11.1 </w:t>
            </w:r>
            <w:r>
              <w:rPr>
                <w:rStyle w:val="IndexLink"/>
              </w:rPr>
              <w:t>工程保修的原则</w:t>
            </w:r>
            <w:r>
              <w:rPr>
                <w:rStyle w:val="IndexLink"/>
              </w:rPr>
              <w:tab/>
            </w:r>
            <w:r>
              <w:rPr>
                <w:rStyle w:val="IndexLink"/>
              </w:rPr>
              <w:t>73</w:t>
            </w:r>
          </w:hyperlink>
        </w:p>
        <w:p>
          <w:pPr>
            <w:pStyle w:val="TOC3"/>
            <w:tabs>
              <w:tab w:val="clear" w:pos="420"/>
              <w:tab w:val="right" w:pos="8305" w:leader="dot"/>
            </w:tabs>
            <w:rPr/>
          </w:pPr>
          <w:hyperlink w:anchor="__RefHeading___Toc915_680940989">
            <w:r>
              <w:rPr>
                <w:rStyle w:val="IndexLink"/>
              </w:rPr>
              <w:t xml:space="preserve">11.2 </w:t>
            </w:r>
            <w:r>
              <w:rPr>
                <w:rStyle w:val="IndexLink"/>
              </w:rPr>
              <w:t>缺陷责任期</w:t>
            </w:r>
            <w:r>
              <w:rPr>
                <w:rStyle w:val="IndexLink"/>
              </w:rPr>
              <w:tab/>
            </w:r>
            <w:r>
              <w:rPr>
                <w:rStyle w:val="IndexLink"/>
              </w:rPr>
              <w:t>73</w:t>
            </w:r>
          </w:hyperlink>
        </w:p>
        <w:p>
          <w:pPr>
            <w:pStyle w:val="TOC3"/>
            <w:tabs>
              <w:tab w:val="clear" w:pos="420"/>
              <w:tab w:val="right" w:pos="8305" w:leader="dot"/>
            </w:tabs>
            <w:rPr/>
          </w:pPr>
          <w:hyperlink w:anchor="__RefHeading___Toc1965272934">
            <w:r>
              <w:rPr>
                <w:rStyle w:val="IndexLink"/>
              </w:rPr>
              <w:t xml:space="preserve">11.3 </w:t>
            </w:r>
            <w:r>
              <w:rPr>
                <w:rStyle w:val="IndexLink"/>
              </w:rPr>
              <w:t>缺陷调查</w:t>
            </w:r>
            <w:r>
              <w:rPr>
                <w:rStyle w:val="IndexLink"/>
              </w:rPr>
              <w:tab/>
            </w:r>
            <w:r>
              <w:rPr>
                <w:rStyle w:val="IndexLink"/>
              </w:rPr>
              <w:t>73</w:t>
            </w:r>
          </w:hyperlink>
        </w:p>
        <w:p>
          <w:pPr>
            <w:pStyle w:val="TOC3"/>
            <w:tabs>
              <w:tab w:val="clear" w:pos="420"/>
              <w:tab w:val="right" w:pos="8305" w:leader="dot"/>
            </w:tabs>
            <w:rPr/>
          </w:pPr>
          <w:hyperlink w:anchor="__RefHeading___Toc539455374">
            <w:r>
              <w:rPr>
                <w:rStyle w:val="IndexLink"/>
              </w:rPr>
              <w:t xml:space="preserve">11.4 </w:t>
            </w:r>
            <w:r>
              <w:rPr>
                <w:rStyle w:val="IndexLink"/>
              </w:rPr>
              <w:t>缺陷修复后的进一步试验</w:t>
            </w:r>
            <w:r>
              <w:rPr>
                <w:rStyle w:val="IndexLink"/>
              </w:rPr>
              <w:tab/>
            </w:r>
            <w:r>
              <w:rPr>
                <w:rStyle w:val="IndexLink"/>
              </w:rPr>
              <w:t>75</w:t>
            </w:r>
          </w:hyperlink>
        </w:p>
        <w:p>
          <w:pPr>
            <w:pStyle w:val="TOC3"/>
            <w:tabs>
              <w:tab w:val="clear" w:pos="420"/>
              <w:tab w:val="right" w:pos="8305" w:leader="dot"/>
            </w:tabs>
            <w:rPr/>
          </w:pPr>
          <w:hyperlink w:anchor="__RefHeading___Toc1780138501">
            <w:r>
              <w:rPr>
                <w:rStyle w:val="IndexLink"/>
              </w:rPr>
              <w:t xml:space="preserve">11.5 </w:t>
            </w:r>
            <w:r>
              <w:rPr>
                <w:rStyle w:val="IndexLink"/>
              </w:rPr>
              <w:t>承包人出入权</w:t>
            </w:r>
            <w:r>
              <w:rPr>
                <w:rStyle w:val="IndexLink"/>
              </w:rPr>
              <w:tab/>
            </w:r>
            <w:r>
              <w:rPr>
                <w:rStyle w:val="IndexLink"/>
              </w:rPr>
              <w:t>75</w:t>
            </w:r>
          </w:hyperlink>
        </w:p>
        <w:p>
          <w:pPr>
            <w:pStyle w:val="TOC3"/>
            <w:tabs>
              <w:tab w:val="clear" w:pos="420"/>
              <w:tab w:val="right" w:pos="8305" w:leader="dot"/>
            </w:tabs>
            <w:rPr/>
          </w:pPr>
          <w:hyperlink w:anchor="__RefHeading___Toc743828718">
            <w:r>
              <w:rPr>
                <w:rStyle w:val="IndexLink"/>
              </w:rPr>
              <w:t xml:space="preserve">11.6 </w:t>
            </w:r>
            <w:r>
              <w:rPr>
                <w:rStyle w:val="IndexLink"/>
              </w:rPr>
              <w:t>缺陷责任期终止证书</w:t>
            </w:r>
            <w:r>
              <w:rPr>
                <w:rStyle w:val="IndexLink"/>
              </w:rPr>
              <w:tab/>
            </w:r>
            <w:r>
              <w:rPr>
                <w:rStyle w:val="IndexLink"/>
              </w:rPr>
              <w:t>75</w:t>
            </w:r>
          </w:hyperlink>
        </w:p>
        <w:p>
          <w:pPr>
            <w:pStyle w:val="TOC3"/>
            <w:tabs>
              <w:tab w:val="clear" w:pos="420"/>
              <w:tab w:val="right" w:pos="8305" w:leader="dot"/>
            </w:tabs>
            <w:rPr/>
          </w:pPr>
          <w:hyperlink w:anchor="__RefHeading___Toc1008596668">
            <w:r>
              <w:rPr>
                <w:rStyle w:val="IndexLink"/>
              </w:rPr>
              <w:t xml:space="preserve">11.7 </w:t>
            </w:r>
            <w:r>
              <w:rPr>
                <w:rStyle w:val="IndexLink"/>
              </w:rPr>
              <w:t>保修责任</w:t>
            </w:r>
            <w:r>
              <w:rPr>
                <w:rStyle w:val="IndexLink"/>
              </w:rPr>
              <w:tab/>
            </w:r>
            <w:r>
              <w:rPr>
                <w:rStyle w:val="IndexLink"/>
              </w:rPr>
              <w:t>77</w:t>
            </w:r>
          </w:hyperlink>
        </w:p>
        <w:p>
          <w:pPr>
            <w:pStyle w:val="TOC3"/>
            <w:tabs>
              <w:tab w:val="clear" w:pos="420"/>
              <w:tab w:val="right" w:pos="8305" w:leader="dot"/>
            </w:tabs>
            <w:rPr/>
          </w:pPr>
          <w:hyperlink w:anchor="__RefHeading___Toc1182492447">
            <w:r>
              <w:rPr>
                <w:rStyle w:val="IndexLink"/>
              </w:rPr>
              <w:t xml:space="preserve">12.1 </w:t>
            </w:r>
            <w:r>
              <w:rPr>
                <w:rStyle w:val="IndexLink"/>
              </w:rPr>
              <w:t>竣工后试验的程序</w:t>
            </w:r>
            <w:r>
              <w:rPr>
                <w:rStyle w:val="IndexLink"/>
              </w:rPr>
              <w:tab/>
            </w:r>
            <w:r>
              <w:rPr>
                <w:rStyle w:val="IndexLink"/>
              </w:rPr>
              <w:t>77</w:t>
            </w:r>
          </w:hyperlink>
        </w:p>
        <w:p>
          <w:pPr>
            <w:pStyle w:val="TOC3"/>
            <w:tabs>
              <w:tab w:val="clear" w:pos="420"/>
              <w:tab w:val="right" w:pos="8305" w:leader="dot"/>
            </w:tabs>
            <w:rPr/>
          </w:pPr>
          <w:hyperlink w:anchor="__RefHeading___Toc917_680940989">
            <w:r>
              <w:rPr>
                <w:rStyle w:val="IndexLink"/>
              </w:rPr>
              <w:t xml:space="preserve">12.2 </w:t>
            </w:r>
            <w:r>
              <w:rPr>
                <w:rStyle w:val="IndexLink"/>
              </w:rPr>
              <w:t>延误的试验</w:t>
            </w:r>
            <w:r>
              <w:rPr>
                <w:rStyle w:val="IndexLink"/>
              </w:rPr>
              <w:tab/>
            </w:r>
            <w:r>
              <w:rPr>
                <w:rStyle w:val="IndexLink"/>
              </w:rPr>
              <w:t>77</w:t>
            </w:r>
          </w:hyperlink>
        </w:p>
        <w:p>
          <w:pPr>
            <w:pStyle w:val="TOC3"/>
            <w:tabs>
              <w:tab w:val="clear" w:pos="420"/>
              <w:tab w:val="right" w:pos="8305" w:leader="dot"/>
            </w:tabs>
            <w:rPr/>
          </w:pPr>
          <w:hyperlink w:anchor="__RefHeading___Toc559672305">
            <w:r>
              <w:rPr>
                <w:rStyle w:val="IndexLink"/>
              </w:rPr>
              <w:t xml:space="preserve">12.3 </w:t>
            </w:r>
            <w:r>
              <w:rPr>
                <w:rStyle w:val="IndexLink"/>
              </w:rPr>
              <w:t>重新试验</w:t>
            </w:r>
            <w:r>
              <w:rPr>
                <w:rStyle w:val="IndexLink"/>
              </w:rPr>
              <w:tab/>
            </w:r>
            <w:r>
              <w:rPr>
                <w:rStyle w:val="IndexLink"/>
              </w:rPr>
              <w:t>78</w:t>
            </w:r>
          </w:hyperlink>
        </w:p>
        <w:p>
          <w:pPr>
            <w:pStyle w:val="TOC3"/>
            <w:tabs>
              <w:tab w:val="clear" w:pos="420"/>
              <w:tab w:val="right" w:pos="8305" w:leader="dot"/>
            </w:tabs>
            <w:rPr/>
          </w:pPr>
          <w:hyperlink w:anchor="__RefHeading___Toc1670286079">
            <w:r>
              <w:rPr>
                <w:rStyle w:val="IndexLink"/>
              </w:rPr>
              <w:t xml:space="preserve">12.4 </w:t>
            </w:r>
            <w:r>
              <w:rPr>
                <w:rStyle w:val="IndexLink"/>
              </w:rPr>
              <w:t>未能通过竣工后试验</w:t>
            </w:r>
            <w:r>
              <w:rPr>
                <w:rStyle w:val="IndexLink"/>
              </w:rPr>
              <w:tab/>
            </w:r>
            <w:r>
              <w:rPr>
                <w:rStyle w:val="IndexLink"/>
              </w:rPr>
              <w:t>78</w:t>
            </w:r>
          </w:hyperlink>
        </w:p>
        <w:p>
          <w:pPr>
            <w:pStyle w:val="TOC3"/>
            <w:tabs>
              <w:tab w:val="clear" w:pos="420"/>
              <w:tab w:val="right" w:pos="8305" w:leader="dot"/>
            </w:tabs>
            <w:rPr/>
          </w:pPr>
          <w:hyperlink w:anchor="__RefHeading___Toc919_680940989">
            <w:r>
              <w:rPr>
                <w:rStyle w:val="IndexLink"/>
              </w:rPr>
              <w:t xml:space="preserve">13.1 </w:t>
            </w:r>
            <w:r>
              <w:rPr>
                <w:rStyle w:val="IndexLink"/>
              </w:rPr>
              <w:t>发包人变更权</w:t>
            </w:r>
            <w:r>
              <w:rPr>
                <w:rStyle w:val="IndexLink"/>
              </w:rPr>
              <w:tab/>
            </w:r>
            <w:r>
              <w:rPr>
                <w:rStyle w:val="IndexLink"/>
              </w:rPr>
              <w:t>78</w:t>
            </w:r>
          </w:hyperlink>
        </w:p>
        <w:p>
          <w:pPr>
            <w:pStyle w:val="TOC3"/>
            <w:tabs>
              <w:tab w:val="clear" w:pos="420"/>
              <w:tab w:val="right" w:pos="8305" w:leader="dot"/>
            </w:tabs>
            <w:rPr/>
          </w:pPr>
          <w:hyperlink w:anchor="__RefHeading___Toc2143545846">
            <w:r>
              <w:rPr>
                <w:rStyle w:val="IndexLink"/>
              </w:rPr>
              <w:t xml:space="preserve">13.2 </w:t>
            </w:r>
            <w:r>
              <w:rPr>
                <w:rStyle w:val="IndexLink"/>
              </w:rPr>
              <w:t>承包人的合理化建议</w:t>
            </w:r>
            <w:r>
              <w:rPr>
                <w:rStyle w:val="IndexLink"/>
              </w:rPr>
              <w:tab/>
            </w:r>
            <w:r>
              <w:rPr>
                <w:rStyle w:val="IndexLink"/>
              </w:rPr>
              <w:t>79</w:t>
            </w:r>
          </w:hyperlink>
        </w:p>
        <w:p>
          <w:pPr>
            <w:pStyle w:val="TOC3"/>
            <w:tabs>
              <w:tab w:val="clear" w:pos="420"/>
              <w:tab w:val="right" w:pos="8305" w:leader="dot"/>
            </w:tabs>
            <w:rPr/>
          </w:pPr>
          <w:hyperlink w:anchor="__RefHeading___Toc1000886857">
            <w:r>
              <w:rPr>
                <w:rStyle w:val="IndexLink"/>
              </w:rPr>
              <w:t xml:space="preserve">13.3 </w:t>
            </w:r>
            <w:r>
              <w:rPr>
                <w:rStyle w:val="IndexLink"/>
              </w:rPr>
              <w:t>变更程序</w:t>
            </w:r>
            <w:r>
              <w:rPr>
                <w:rStyle w:val="IndexLink"/>
              </w:rPr>
              <w:tab/>
            </w:r>
            <w:r>
              <w:rPr>
                <w:rStyle w:val="IndexLink"/>
              </w:rPr>
              <w:t>79</w:t>
            </w:r>
          </w:hyperlink>
        </w:p>
        <w:p>
          <w:pPr>
            <w:pStyle w:val="TOC3"/>
            <w:tabs>
              <w:tab w:val="clear" w:pos="420"/>
              <w:tab w:val="right" w:pos="8305" w:leader="dot"/>
            </w:tabs>
            <w:rPr/>
          </w:pPr>
          <w:hyperlink w:anchor="__RefHeading___Toc921_680940989">
            <w:r>
              <w:rPr>
                <w:rStyle w:val="IndexLink"/>
              </w:rPr>
              <w:t xml:space="preserve">13.4 </w:t>
            </w:r>
            <w:r>
              <w:rPr>
                <w:rStyle w:val="IndexLink"/>
              </w:rPr>
              <w:t>暂列金额</w:t>
            </w:r>
            <w:r>
              <w:rPr>
                <w:rStyle w:val="IndexLink"/>
              </w:rPr>
              <w:tab/>
            </w:r>
            <w:r>
              <w:rPr>
                <w:rStyle w:val="IndexLink"/>
              </w:rPr>
              <w:t>81</w:t>
            </w:r>
          </w:hyperlink>
        </w:p>
        <w:p>
          <w:pPr>
            <w:pStyle w:val="TOC3"/>
            <w:tabs>
              <w:tab w:val="clear" w:pos="420"/>
              <w:tab w:val="right" w:pos="8305" w:leader="dot"/>
            </w:tabs>
            <w:rPr/>
          </w:pPr>
          <w:hyperlink w:anchor="__RefHeading___Toc337236159">
            <w:r>
              <w:rPr>
                <w:rStyle w:val="IndexLink"/>
              </w:rPr>
              <w:t xml:space="preserve">13.5 </w:t>
            </w:r>
            <w:r>
              <w:rPr>
                <w:rStyle w:val="IndexLink"/>
              </w:rPr>
              <w:t>计日工</w:t>
            </w:r>
            <w:r>
              <w:rPr>
                <w:rStyle w:val="IndexLink"/>
              </w:rPr>
              <w:tab/>
            </w:r>
            <w:r>
              <w:rPr>
                <w:rStyle w:val="IndexLink"/>
              </w:rPr>
              <w:t>81</w:t>
            </w:r>
          </w:hyperlink>
        </w:p>
        <w:p>
          <w:pPr>
            <w:pStyle w:val="TOC3"/>
            <w:tabs>
              <w:tab w:val="clear" w:pos="420"/>
              <w:tab w:val="right" w:pos="8305" w:leader="dot"/>
            </w:tabs>
            <w:rPr/>
          </w:pPr>
          <w:hyperlink w:anchor="__RefHeading___Toc1055825361">
            <w:r>
              <w:rPr>
                <w:rStyle w:val="IndexLink"/>
              </w:rPr>
              <w:t xml:space="preserve">13.6 </w:t>
            </w:r>
            <w:r>
              <w:rPr>
                <w:rStyle w:val="IndexLink"/>
              </w:rPr>
              <w:t>法律变化引起的调整</w:t>
            </w:r>
            <w:r>
              <w:rPr>
                <w:rStyle w:val="IndexLink"/>
              </w:rPr>
              <w:tab/>
            </w:r>
            <w:r>
              <w:rPr>
                <w:rStyle w:val="IndexLink"/>
              </w:rPr>
              <w:t>82</w:t>
            </w:r>
          </w:hyperlink>
        </w:p>
        <w:p>
          <w:pPr>
            <w:pStyle w:val="TOC3"/>
            <w:tabs>
              <w:tab w:val="clear" w:pos="420"/>
              <w:tab w:val="right" w:pos="8305" w:leader="dot"/>
            </w:tabs>
            <w:rPr/>
          </w:pPr>
          <w:hyperlink w:anchor="__RefHeading___Toc1292930583">
            <w:r>
              <w:rPr>
                <w:rStyle w:val="IndexLink"/>
              </w:rPr>
              <w:t xml:space="preserve">13.7 </w:t>
            </w:r>
            <w:r>
              <w:rPr>
                <w:rStyle w:val="IndexLink"/>
              </w:rPr>
              <w:t>市场价格波动引起的调整</w:t>
            </w:r>
            <w:r>
              <w:rPr>
                <w:rStyle w:val="IndexLink"/>
              </w:rPr>
              <w:tab/>
            </w:r>
            <w:r>
              <w:rPr>
                <w:rStyle w:val="IndexLink"/>
              </w:rPr>
              <w:t>82</w:t>
            </w:r>
          </w:hyperlink>
        </w:p>
        <w:p>
          <w:pPr>
            <w:pStyle w:val="TOC3"/>
            <w:tabs>
              <w:tab w:val="clear" w:pos="420"/>
              <w:tab w:val="right" w:pos="8305" w:leader="dot"/>
            </w:tabs>
            <w:rPr/>
          </w:pPr>
          <w:hyperlink w:anchor="__RefHeading___Toc41458655">
            <w:r>
              <w:rPr>
                <w:rStyle w:val="IndexLink"/>
              </w:rPr>
              <w:t xml:space="preserve">14.1 </w:t>
            </w:r>
            <w:r>
              <w:rPr>
                <w:rStyle w:val="IndexLink"/>
              </w:rPr>
              <w:t>合同价格形式</w:t>
            </w:r>
            <w:r>
              <w:rPr>
                <w:rStyle w:val="IndexLink"/>
              </w:rPr>
              <w:tab/>
            </w:r>
            <w:r>
              <w:rPr>
                <w:rStyle w:val="IndexLink"/>
              </w:rPr>
              <w:t>84</w:t>
            </w:r>
          </w:hyperlink>
        </w:p>
        <w:p>
          <w:pPr>
            <w:pStyle w:val="TOC3"/>
            <w:tabs>
              <w:tab w:val="clear" w:pos="420"/>
              <w:tab w:val="right" w:pos="8305" w:leader="dot"/>
            </w:tabs>
            <w:rPr/>
          </w:pPr>
          <w:hyperlink w:anchor="__RefHeading___Toc1891201990">
            <w:r>
              <w:rPr>
                <w:rStyle w:val="IndexLink"/>
              </w:rPr>
              <w:t xml:space="preserve">14.2 </w:t>
            </w:r>
            <w:r>
              <w:rPr>
                <w:rStyle w:val="IndexLink"/>
              </w:rPr>
              <w:t>预付款</w:t>
            </w:r>
            <w:r>
              <w:rPr>
                <w:rStyle w:val="IndexLink"/>
              </w:rPr>
              <w:tab/>
            </w:r>
            <w:r>
              <w:rPr>
                <w:rStyle w:val="IndexLink"/>
              </w:rPr>
              <w:t>85</w:t>
            </w:r>
          </w:hyperlink>
        </w:p>
        <w:p>
          <w:pPr>
            <w:pStyle w:val="TOC3"/>
            <w:tabs>
              <w:tab w:val="clear" w:pos="420"/>
              <w:tab w:val="right" w:pos="8305" w:leader="dot"/>
            </w:tabs>
            <w:rPr/>
          </w:pPr>
          <w:hyperlink w:anchor="__RefHeading___Toc881514809">
            <w:r>
              <w:rPr>
                <w:rStyle w:val="IndexLink"/>
              </w:rPr>
              <w:t xml:space="preserve">14.3 </w:t>
            </w:r>
            <w:r>
              <w:rPr>
                <w:rStyle w:val="IndexLink"/>
              </w:rPr>
              <w:t>工程进度款</w:t>
            </w:r>
            <w:r>
              <w:rPr>
                <w:rStyle w:val="IndexLink"/>
              </w:rPr>
              <w:tab/>
            </w:r>
            <w:r>
              <w:rPr>
                <w:rStyle w:val="IndexLink"/>
              </w:rPr>
              <w:t>85</w:t>
            </w:r>
          </w:hyperlink>
        </w:p>
        <w:p>
          <w:pPr>
            <w:pStyle w:val="TOC3"/>
            <w:tabs>
              <w:tab w:val="clear" w:pos="420"/>
              <w:tab w:val="right" w:pos="8305" w:leader="dot"/>
            </w:tabs>
            <w:rPr/>
          </w:pPr>
          <w:hyperlink w:anchor="__RefHeading___Toc513209287">
            <w:r>
              <w:rPr>
                <w:rStyle w:val="IndexLink"/>
              </w:rPr>
              <w:t xml:space="preserve">14.4 </w:t>
            </w:r>
            <w:r>
              <w:rPr>
                <w:rStyle w:val="IndexLink"/>
              </w:rPr>
              <w:t>付款计划表</w:t>
            </w:r>
            <w:r>
              <w:rPr>
                <w:rStyle w:val="IndexLink"/>
              </w:rPr>
              <w:tab/>
            </w:r>
            <w:r>
              <w:rPr>
                <w:rStyle w:val="IndexLink"/>
              </w:rPr>
              <w:t>87</w:t>
            </w:r>
          </w:hyperlink>
        </w:p>
        <w:p>
          <w:pPr>
            <w:pStyle w:val="TOC3"/>
            <w:tabs>
              <w:tab w:val="clear" w:pos="420"/>
              <w:tab w:val="right" w:pos="8305" w:leader="dot"/>
            </w:tabs>
            <w:rPr/>
          </w:pPr>
          <w:hyperlink w:anchor="__RefHeading___Toc1010366246">
            <w:r>
              <w:rPr>
                <w:rStyle w:val="IndexLink"/>
              </w:rPr>
              <w:t xml:space="preserve">14.5 </w:t>
            </w:r>
            <w:r>
              <w:rPr>
                <w:rStyle w:val="IndexLink"/>
              </w:rPr>
              <w:t>过程结算</w:t>
            </w:r>
            <w:r>
              <w:rPr>
                <w:rStyle w:val="IndexLink"/>
              </w:rPr>
              <w:tab/>
            </w:r>
            <w:r>
              <w:rPr>
                <w:rStyle w:val="IndexLink"/>
              </w:rPr>
              <w:t>88</w:t>
            </w:r>
          </w:hyperlink>
        </w:p>
        <w:p>
          <w:pPr>
            <w:pStyle w:val="TOC3"/>
            <w:tabs>
              <w:tab w:val="clear" w:pos="420"/>
              <w:tab w:val="right" w:pos="8305" w:leader="dot"/>
            </w:tabs>
            <w:rPr/>
          </w:pPr>
          <w:hyperlink w:anchor="__RefHeading___Toc80454145">
            <w:r>
              <w:rPr>
                <w:rStyle w:val="IndexLink"/>
              </w:rPr>
              <w:t xml:space="preserve">14.6 </w:t>
            </w:r>
            <w:r>
              <w:rPr>
                <w:rStyle w:val="IndexLink"/>
              </w:rPr>
              <w:t>竣工结算</w:t>
            </w:r>
            <w:r>
              <w:rPr>
                <w:rStyle w:val="IndexLink"/>
              </w:rPr>
              <w:tab/>
            </w:r>
            <w:r>
              <w:rPr>
                <w:rStyle w:val="IndexLink"/>
              </w:rPr>
              <w:t>90</w:t>
            </w:r>
          </w:hyperlink>
        </w:p>
        <w:p>
          <w:pPr>
            <w:pStyle w:val="TOC3"/>
            <w:tabs>
              <w:tab w:val="clear" w:pos="420"/>
              <w:tab w:val="right" w:pos="8305" w:leader="dot"/>
            </w:tabs>
            <w:rPr/>
          </w:pPr>
          <w:hyperlink w:anchor="__RefHeading___Toc923_680940989">
            <w:r>
              <w:rPr>
                <w:rStyle w:val="IndexLink"/>
              </w:rPr>
              <w:t xml:space="preserve">14.7 </w:t>
            </w:r>
            <w:r>
              <w:rPr>
                <w:rStyle w:val="IndexLink"/>
              </w:rPr>
              <w:t>质量保证金</w:t>
            </w:r>
            <w:r>
              <w:rPr>
                <w:rStyle w:val="IndexLink"/>
              </w:rPr>
              <w:tab/>
            </w:r>
            <w:r>
              <w:rPr>
                <w:rStyle w:val="IndexLink"/>
              </w:rPr>
              <w:t>92</w:t>
            </w:r>
          </w:hyperlink>
        </w:p>
        <w:p>
          <w:pPr>
            <w:pStyle w:val="TOC3"/>
            <w:tabs>
              <w:tab w:val="clear" w:pos="420"/>
              <w:tab w:val="right" w:pos="8305" w:leader="dot"/>
            </w:tabs>
            <w:rPr/>
          </w:pPr>
          <w:hyperlink w:anchor="__RefHeading___Toc925_680940989">
            <w:r>
              <w:rPr>
                <w:rStyle w:val="IndexLink"/>
              </w:rPr>
              <w:t xml:space="preserve">14.8 </w:t>
            </w:r>
            <w:r>
              <w:rPr>
                <w:rStyle w:val="IndexLink"/>
              </w:rPr>
              <w:t>最终结清</w:t>
            </w:r>
            <w:r>
              <w:rPr>
                <w:rStyle w:val="IndexLink"/>
              </w:rPr>
              <w:tab/>
            </w:r>
            <w:r>
              <w:rPr>
                <w:rStyle w:val="IndexLink"/>
              </w:rPr>
              <w:t>94</w:t>
            </w:r>
          </w:hyperlink>
        </w:p>
        <w:p>
          <w:pPr>
            <w:pStyle w:val="TOC3"/>
            <w:tabs>
              <w:tab w:val="clear" w:pos="420"/>
              <w:tab w:val="right" w:pos="8305" w:leader="dot"/>
            </w:tabs>
            <w:rPr/>
          </w:pPr>
          <w:hyperlink w:anchor="__RefHeading___Toc146699977">
            <w:r>
              <w:rPr>
                <w:rStyle w:val="IndexLink"/>
              </w:rPr>
              <w:t xml:space="preserve">15.1 </w:t>
            </w:r>
            <w:r>
              <w:rPr>
                <w:rStyle w:val="IndexLink"/>
              </w:rPr>
              <w:t>发包人违约</w:t>
            </w:r>
            <w:r>
              <w:rPr>
                <w:rStyle w:val="IndexLink"/>
              </w:rPr>
              <w:tab/>
            </w:r>
            <w:r>
              <w:rPr>
                <w:rStyle w:val="IndexLink"/>
              </w:rPr>
              <w:t>94</w:t>
            </w:r>
          </w:hyperlink>
        </w:p>
        <w:p>
          <w:pPr>
            <w:pStyle w:val="TOC3"/>
            <w:tabs>
              <w:tab w:val="clear" w:pos="420"/>
              <w:tab w:val="right" w:pos="8305" w:leader="dot"/>
            </w:tabs>
            <w:rPr/>
          </w:pPr>
          <w:hyperlink w:anchor="__RefHeading___Toc441002057">
            <w:r>
              <w:rPr>
                <w:rStyle w:val="IndexLink"/>
              </w:rPr>
              <w:t xml:space="preserve">15.2 </w:t>
            </w:r>
            <w:r>
              <w:rPr>
                <w:rStyle w:val="IndexLink"/>
              </w:rPr>
              <w:t>承包人违约</w:t>
            </w:r>
            <w:r>
              <w:rPr>
                <w:rStyle w:val="IndexLink"/>
              </w:rPr>
              <w:tab/>
            </w:r>
            <w:r>
              <w:rPr>
                <w:rStyle w:val="IndexLink"/>
              </w:rPr>
              <w:t>95</w:t>
            </w:r>
          </w:hyperlink>
        </w:p>
        <w:p>
          <w:pPr>
            <w:pStyle w:val="TOC3"/>
            <w:tabs>
              <w:tab w:val="clear" w:pos="420"/>
              <w:tab w:val="right" w:pos="8305" w:leader="dot"/>
            </w:tabs>
            <w:rPr/>
          </w:pPr>
          <w:hyperlink w:anchor="__RefHeading___Toc662486472">
            <w:r>
              <w:rPr>
                <w:rStyle w:val="IndexLink"/>
              </w:rPr>
              <w:t xml:space="preserve">15.3 </w:t>
            </w:r>
            <w:r>
              <w:rPr>
                <w:rStyle w:val="IndexLink"/>
              </w:rPr>
              <w:t>第三人造成的违约</w:t>
            </w:r>
            <w:r>
              <w:rPr>
                <w:rStyle w:val="IndexLink"/>
              </w:rPr>
              <w:tab/>
            </w:r>
            <w:r>
              <w:rPr>
                <w:rStyle w:val="IndexLink"/>
              </w:rPr>
              <w:t>96</w:t>
            </w:r>
          </w:hyperlink>
        </w:p>
        <w:p>
          <w:pPr>
            <w:pStyle w:val="TOC3"/>
            <w:tabs>
              <w:tab w:val="clear" w:pos="420"/>
              <w:tab w:val="right" w:pos="8305" w:leader="dot"/>
            </w:tabs>
            <w:rPr/>
          </w:pPr>
          <w:hyperlink w:anchor="__RefHeading___Toc980457432">
            <w:r>
              <w:rPr>
                <w:rStyle w:val="IndexLink"/>
              </w:rPr>
              <w:t xml:space="preserve">16.1 </w:t>
            </w:r>
            <w:r>
              <w:rPr>
                <w:rStyle w:val="IndexLink"/>
              </w:rPr>
              <w:t>由发包人解除合同</w:t>
            </w:r>
            <w:r>
              <w:rPr>
                <w:rStyle w:val="IndexLink"/>
              </w:rPr>
              <w:tab/>
            </w:r>
            <w:r>
              <w:rPr>
                <w:rStyle w:val="IndexLink"/>
              </w:rPr>
              <w:t>96</w:t>
            </w:r>
          </w:hyperlink>
        </w:p>
        <w:p>
          <w:pPr>
            <w:pStyle w:val="TOC3"/>
            <w:tabs>
              <w:tab w:val="clear" w:pos="420"/>
              <w:tab w:val="right" w:pos="8305" w:leader="dot"/>
            </w:tabs>
            <w:rPr/>
          </w:pPr>
          <w:hyperlink w:anchor="__RefHeading___Toc295141325">
            <w:r>
              <w:rPr>
                <w:rStyle w:val="IndexLink"/>
              </w:rPr>
              <w:t xml:space="preserve">16.2 </w:t>
            </w:r>
            <w:r>
              <w:rPr>
                <w:rStyle w:val="IndexLink"/>
              </w:rPr>
              <w:t>由承包人解除合同</w:t>
            </w:r>
            <w:r>
              <w:rPr>
                <w:rStyle w:val="IndexLink"/>
              </w:rPr>
              <w:tab/>
            </w:r>
            <w:r>
              <w:rPr>
                <w:rStyle w:val="IndexLink"/>
              </w:rPr>
              <w:t>99</w:t>
            </w:r>
          </w:hyperlink>
        </w:p>
        <w:p>
          <w:pPr>
            <w:pStyle w:val="TOC3"/>
            <w:tabs>
              <w:tab w:val="clear" w:pos="420"/>
              <w:tab w:val="right" w:pos="8305" w:leader="dot"/>
            </w:tabs>
            <w:rPr/>
          </w:pPr>
          <w:hyperlink w:anchor="__RefHeading___Toc708317981">
            <w:r>
              <w:rPr>
                <w:rStyle w:val="IndexLink"/>
              </w:rPr>
              <w:t xml:space="preserve">16.3 </w:t>
            </w:r>
            <w:r>
              <w:rPr>
                <w:rStyle w:val="IndexLink"/>
              </w:rPr>
              <w:t>合同解除后的事项</w:t>
            </w:r>
            <w:r>
              <w:rPr>
                <w:rStyle w:val="IndexLink"/>
              </w:rPr>
              <w:tab/>
            </w:r>
            <w:r>
              <w:rPr>
                <w:rStyle w:val="IndexLink"/>
              </w:rPr>
              <w:t>101</w:t>
            </w:r>
          </w:hyperlink>
        </w:p>
        <w:p>
          <w:pPr>
            <w:pStyle w:val="TOC3"/>
            <w:tabs>
              <w:tab w:val="clear" w:pos="420"/>
              <w:tab w:val="right" w:pos="8305" w:leader="dot"/>
            </w:tabs>
            <w:rPr/>
          </w:pPr>
          <w:hyperlink w:anchor="__RefHeading___Toc1846372955">
            <w:r>
              <w:rPr>
                <w:rStyle w:val="IndexLink"/>
              </w:rPr>
              <w:t xml:space="preserve">17.1 </w:t>
            </w:r>
            <w:r>
              <w:rPr>
                <w:rStyle w:val="IndexLink"/>
              </w:rPr>
              <w:t>不可抗力的定义</w:t>
            </w:r>
            <w:r>
              <w:rPr>
                <w:rStyle w:val="IndexLink"/>
              </w:rPr>
              <w:tab/>
            </w:r>
            <w:r>
              <w:rPr>
                <w:rStyle w:val="IndexLink"/>
              </w:rPr>
              <w:t>102</w:t>
            </w:r>
          </w:hyperlink>
        </w:p>
        <w:p>
          <w:pPr>
            <w:pStyle w:val="TOC3"/>
            <w:tabs>
              <w:tab w:val="clear" w:pos="420"/>
              <w:tab w:val="right" w:pos="8305" w:leader="dot"/>
            </w:tabs>
            <w:rPr/>
          </w:pPr>
          <w:hyperlink w:anchor="__RefHeading___Toc927_680940989">
            <w:r>
              <w:rPr>
                <w:rStyle w:val="IndexLink"/>
              </w:rPr>
              <w:t xml:space="preserve">17.2 </w:t>
            </w:r>
            <w:r>
              <w:rPr>
                <w:rStyle w:val="IndexLink"/>
              </w:rPr>
              <w:t>不可抗力的通知</w:t>
            </w:r>
            <w:r>
              <w:rPr>
                <w:rStyle w:val="IndexLink"/>
              </w:rPr>
              <w:tab/>
            </w:r>
            <w:r>
              <w:rPr>
                <w:rStyle w:val="IndexLink"/>
              </w:rPr>
              <w:t>102</w:t>
            </w:r>
          </w:hyperlink>
        </w:p>
        <w:p>
          <w:pPr>
            <w:pStyle w:val="TOC3"/>
            <w:tabs>
              <w:tab w:val="clear" w:pos="420"/>
              <w:tab w:val="right" w:pos="8305" w:leader="dot"/>
            </w:tabs>
            <w:rPr/>
          </w:pPr>
          <w:hyperlink w:anchor="__RefHeading___Toc1778870725">
            <w:r>
              <w:rPr>
                <w:rStyle w:val="IndexLink"/>
              </w:rPr>
              <w:t xml:space="preserve">17.3 </w:t>
            </w:r>
            <w:r>
              <w:rPr>
                <w:rStyle w:val="IndexLink"/>
              </w:rPr>
              <w:t>将损失减至最小的义务</w:t>
            </w:r>
            <w:r>
              <w:rPr>
                <w:rStyle w:val="IndexLink"/>
              </w:rPr>
              <w:tab/>
            </w:r>
            <w:r>
              <w:rPr>
                <w:rStyle w:val="IndexLink"/>
              </w:rPr>
              <w:t>102</w:t>
            </w:r>
          </w:hyperlink>
        </w:p>
        <w:p>
          <w:pPr>
            <w:pStyle w:val="TOC3"/>
            <w:tabs>
              <w:tab w:val="clear" w:pos="420"/>
              <w:tab w:val="right" w:pos="8305" w:leader="dot"/>
            </w:tabs>
            <w:rPr/>
          </w:pPr>
          <w:hyperlink w:anchor="__RefHeading___Toc929_680940989">
            <w:r>
              <w:rPr>
                <w:rStyle w:val="IndexLink"/>
              </w:rPr>
              <w:t xml:space="preserve">17.4 </w:t>
            </w:r>
            <w:r>
              <w:rPr>
                <w:rStyle w:val="IndexLink"/>
              </w:rPr>
              <w:t>不可抗力后果的承担</w:t>
            </w:r>
            <w:r>
              <w:rPr>
                <w:rStyle w:val="IndexLink"/>
              </w:rPr>
              <w:tab/>
            </w:r>
            <w:r>
              <w:rPr>
                <w:rStyle w:val="IndexLink"/>
              </w:rPr>
              <w:t>102</w:t>
            </w:r>
          </w:hyperlink>
        </w:p>
        <w:p>
          <w:pPr>
            <w:pStyle w:val="TOC3"/>
            <w:tabs>
              <w:tab w:val="clear" w:pos="420"/>
              <w:tab w:val="right" w:pos="8305" w:leader="dot"/>
            </w:tabs>
            <w:rPr/>
          </w:pPr>
          <w:hyperlink w:anchor="__RefHeading___Toc931_680940989">
            <w:r>
              <w:rPr>
                <w:rStyle w:val="IndexLink"/>
              </w:rPr>
              <w:t xml:space="preserve">17.5 </w:t>
            </w:r>
            <w:r>
              <w:rPr>
                <w:rStyle w:val="IndexLink"/>
              </w:rPr>
              <w:t>不可抗力影响分包人</w:t>
            </w:r>
            <w:r>
              <w:rPr>
                <w:rStyle w:val="IndexLink"/>
              </w:rPr>
              <w:tab/>
            </w:r>
            <w:r>
              <w:rPr>
                <w:rStyle w:val="IndexLink"/>
              </w:rPr>
              <w:t>104</w:t>
            </w:r>
          </w:hyperlink>
        </w:p>
        <w:p>
          <w:pPr>
            <w:pStyle w:val="TOC3"/>
            <w:tabs>
              <w:tab w:val="clear" w:pos="420"/>
              <w:tab w:val="right" w:pos="8305" w:leader="dot"/>
            </w:tabs>
            <w:rPr/>
          </w:pPr>
          <w:hyperlink w:anchor="__RefHeading___Toc933_680940989">
            <w:r>
              <w:rPr>
                <w:rStyle w:val="IndexLink"/>
              </w:rPr>
              <w:t xml:space="preserve">17.6 </w:t>
            </w:r>
            <w:r>
              <w:rPr>
                <w:rStyle w:val="IndexLink"/>
              </w:rPr>
              <w:t>因不可抗力解除合同</w:t>
            </w:r>
            <w:r>
              <w:rPr>
                <w:rStyle w:val="IndexLink"/>
              </w:rPr>
              <w:tab/>
            </w:r>
            <w:r>
              <w:rPr>
                <w:rStyle w:val="IndexLink"/>
              </w:rPr>
              <w:t>104</w:t>
            </w:r>
          </w:hyperlink>
        </w:p>
        <w:p>
          <w:pPr>
            <w:pStyle w:val="TOC3"/>
            <w:tabs>
              <w:tab w:val="clear" w:pos="420"/>
              <w:tab w:val="right" w:pos="8305" w:leader="dot"/>
            </w:tabs>
            <w:rPr/>
          </w:pPr>
          <w:hyperlink w:anchor="__RefHeading___Toc1409675058">
            <w:r>
              <w:rPr>
                <w:rStyle w:val="IndexLink"/>
              </w:rPr>
              <w:t xml:space="preserve">18.1 </w:t>
            </w:r>
            <w:r>
              <w:rPr>
                <w:rStyle w:val="IndexLink"/>
              </w:rPr>
              <w:t>设计和工程保险</w:t>
            </w:r>
            <w:r>
              <w:rPr>
                <w:rStyle w:val="IndexLink"/>
              </w:rPr>
              <w:tab/>
            </w:r>
            <w:r>
              <w:rPr>
                <w:rStyle w:val="IndexLink"/>
              </w:rPr>
              <w:t>104</w:t>
            </w:r>
          </w:hyperlink>
        </w:p>
        <w:p>
          <w:pPr>
            <w:pStyle w:val="TOC3"/>
            <w:tabs>
              <w:tab w:val="clear" w:pos="420"/>
              <w:tab w:val="right" w:pos="8305" w:leader="dot"/>
            </w:tabs>
            <w:rPr/>
          </w:pPr>
          <w:hyperlink w:anchor="__RefHeading___Toc1433974541">
            <w:r>
              <w:rPr>
                <w:rStyle w:val="IndexLink"/>
              </w:rPr>
              <w:t xml:space="preserve">18.2 </w:t>
            </w:r>
            <w:r>
              <w:rPr>
                <w:rStyle w:val="IndexLink"/>
              </w:rPr>
              <w:t>工伤和意外伤害保险</w:t>
            </w:r>
            <w:r>
              <w:rPr>
                <w:rStyle w:val="IndexLink"/>
              </w:rPr>
              <w:tab/>
            </w:r>
            <w:r>
              <w:rPr>
                <w:rStyle w:val="IndexLink"/>
              </w:rPr>
              <w:t>105</w:t>
            </w:r>
          </w:hyperlink>
        </w:p>
        <w:p>
          <w:pPr>
            <w:pStyle w:val="TOC3"/>
            <w:tabs>
              <w:tab w:val="clear" w:pos="420"/>
              <w:tab w:val="right" w:pos="8305" w:leader="dot"/>
            </w:tabs>
            <w:rPr/>
          </w:pPr>
          <w:hyperlink w:anchor="__RefHeading___Toc1150912278">
            <w:r>
              <w:rPr>
                <w:rStyle w:val="IndexLink"/>
              </w:rPr>
              <w:t xml:space="preserve">18.3 </w:t>
            </w:r>
            <w:r>
              <w:rPr>
                <w:rStyle w:val="IndexLink"/>
              </w:rPr>
              <w:t>货物保险</w:t>
            </w:r>
            <w:r>
              <w:rPr>
                <w:rStyle w:val="IndexLink"/>
              </w:rPr>
              <w:tab/>
            </w:r>
            <w:r>
              <w:rPr>
                <w:rStyle w:val="IndexLink"/>
              </w:rPr>
              <w:t>105</w:t>
            </w:r>
          </w:hyperlink>
        </w:p>
        <w:p>
          <w:pPr>
            <w:pStyle w:val="TOC3"/>
            <w:tabs>
              <w:tab w:val="clear" w:pos="420"/>
              <w:tab w:val="right" w:pos="8305" w:leader="dot"/>
            </w:tabs>
            <w:rPr/>
          </w:pPr>
          <w:hyperlink w:anchor="__RefHeading___Toc1746911217">
            <w:r>
              <w:rPr>
                <w:rStyle w:val="IndexLink"/>
              </w:rPr>
              <w:t xml:space="preserve">18.4 </w:t>
            </w:r>
            <w:r>
              <w:rPr>
                <w:rStyle w:val="IndexLink"/>
              </w:rPr>
              <w:t>其他保险</w:t>
            </w:r>
            <w:r>
              <w:rPr>
                <w:rStyle w:val="IndexLink"/>
              </w:rPr>
              <w:tab/>
            </w:r>
            <w:r>
              <w:rPr>
                <w:rStyle w:val="IndexLink"/>
              </w:rPr>
              <w:t>105</w:t>
            </w:r>
          </w:hyperlink>
        </w:p>
        <w:p>
          <w:pPr>
            <w:pStyle w:val="TOC3"/>
            <w:tabs>
              <w:tab w:val="clear" w:pos="420"/>
              <w:tab w:val="right" w:pos="8305" w:leader="dot"/>
            </w:tabs>
            <w:rPr/>
          </w:pPr>
          <w:hyperlink w:anchor="__RefHeading___Toc342316254">
            <w:r>
              <w:rPr>
                <w:rStyle w:val="IndexLink"/>
              </w:rPr>
              <w:t xml:space="preserve">18.5 </w:t>
            </w:r>
            <w:r>
              <w:rPr>
                <w:rStyle w:val="IndexLink"/>
              </w:rPr>
              <w:t>对各项保险的一般要求</w:t>
            </w:r>
            <w:r>
              <w:rPr>
                <w:rStyle w:val="IndexLink"/>
              </w:rPr>
              <w:tab/>
            </w:r>
            <w:r>
              <w:rPr>
                <w:rStyle w:val="IndexLink"/>
              </w:rPr>
              <w:t>107</w:t>
            </w:r>
          </w:hyperlink>
        </w:p>
        <w:p>
          <w:pPr>
            <w:pStyle w:val="TOC3"/>
            <w:tabs>
              <w:tab w:val="clear" w:pos="420"/>
              <w:tab w:val="right" w:pos="8305" w:leader="dot"/>
            </w:tabs>
            <w:rPr/>
          </w:pPr>
          <w:hyperlink w:anchor="__RefHeading___Toc1273956401">
            <w:r>
              <w:rPr>
                <w:rStyle w:val="IndexLink"/>
              </w:rPr>
              <w:t xml:space="preserve">19.1 </w:t>
            </w:r>
            <w:r>
              <w:rPr>
                <w:rStyle w:val="IndexLink"/>
              </w:rPr>
              <w:t>索赔的提出</w:t>
            </w:r>
            <w:r>
              <w:rPr>
                <w:rStyle w:val="IndexLink"/>
              </w:rPr>
              <w:tab/>
            </w:r>
            <w:r>
              <w:rPr>
                <w:rStyle w:val="IndexLink"/>
              </w:rPr>
              <w:t>107</w:t>
            </w:r>
          </w:hyperlink>
        </w:p>
        <w:p>
          <w:pPr>
            <w:pStyle w:val="TOC3"/>
            <w:tabs>
              <w:tab w:val="clear" w:pos="420"/>
              <w:tab w:val="right" w:pos="8305" w:leader="dot"/>
            </w:tabs>
            <w:rPr/>
          </w:pPr>
          <w:hyperlink w:anchor="__RefHeading___Toc383774910">
            <w:r>
              <w:rPr>
                <w:rStyle w:val="IndexLink"/>
              </w:rPr>
              <w:t xml:space="preserve">19.2 </w:t>
            </w:r>
            <w:r>
              <w:rPr>
                <w:rStyle w:val="IndexLink"/>
              </w:rPr>
              <w:t>承包人索赔的处理程序</w:t>
            </w:r>
            <w:r>
              <w:rPr>
                <w:rStyle w:val="IndexLink"/>
              </w:rPr>
              <w:tab/>
            </w:r>
            <w:r>
              <w:rPr>
                <w:rStyle w:val="IndexLink"/>
              </w:rPr>
              <w:t>108</w:t>
            </w:r>
          </w:hyperlink>
        </w:p>
        <w:p>
          <w:pPr>
            <w:pStyle w:val="TOC3"/>
            <w:tabs>
              <w:tab w:val="clear" w:pos="420"/>
              <w:tab w:val="right" w:pos="8305" w:leader="dot"/>
            </w:tabs>
            <w:rPr/>
          </w:pPr>
          <w:hyperlink w:anchor="__RefHeading___Toc40077555">
            <w:r>
              <w:rPr>
                <w:rStyle w:val="IndexLink"/>
              </w:rPr>
              <w:t xml:space="preserve">19.3 </w:t>
            </w:r>
            <w:r>
              <w:rPr>
                <w:rStyle w:val="IndexLink"/>
              </w:rPr>
              <w:t>发包人索赔的处理程序</w:t>
            </w:r>
            <w:r>
              <w:rPr>
                <w:rStyle w:val="IndexLink"/>
              </w:rPr>
              <w:tab/>
            </w:r>
            <w:r>
              <w:rPr>
                <w:rStyle w:val="IndexLink"/>
              </w:rPr>
              <w:t>109</w:t>
            </w:r>
          </w:hyperlink>
        </w:p>
        <w:p>
          <w:pPr>
            <w:pStyle w:val="TOC3"/>
            <w:tabs>
              <w:tab w:val="clear" w:pos="420"/>
              <w:tab w:val="right" w:pos="8305" w:leader="dot"/>
            </w:tabs>
            <w:rPr/>
          </w:pPr>
          <w:hyperlink w:anchor="__RefHeading___Toc7987563">
            <w:r>
              <w:rPr>
                <w:rStyle w:val="IndexLink"/>
              </w:rPr>
              <w:t xml:space="preserve">19.4 </w:t>
            </w:r>
            <w:r>
              <w:rPr>
                <w:rStyle w:val="IndexLink"/>
              </w:rPr>
              <w:t>提出索赔的期限</w:t>
            </w:r>
            <w:r>
              <w:rPr>
                <w:rStyle w:val="IndexLink"/>
              </w:rPr>
              <w:tab/>
            </w:r>
            <w:r>
              <w:rPr>
                <w:rStyle w:val="IndexLink"/>
              </w:rPr>
              <w:t>109</w:t>
            </w:r>
          </w:hyperlink>
        </w:p>
        <w:p>
          <w:pPr>
            <w:pStyle w:val="TOC3"/>
            <w:tabs>
              <w:tab w:val="clear" w:pos="420"/>
              <w:tab w:val="right" w:pos="8305" w:leader="dot"/>
            </w:tabs>
            <w:rPr/>
          </w:pPr>
          <w:hyperlink w:anchor="__RefHeading___Toc1050443802">
            <w:r>
              <w:rPr>
                <w:rStyle w:val="IndexLink"/>
              </w:rPr>
              <w:t xml:space="preserve">20.1 </w:t>
            </w:r>
            <w:r>
              <w:rPr>
                <w:rStyle w:val="IndexLink"/>
              </w:rPr>
              <w:t>和解</w:t>
            </w:r>
            <w:r>
              <w:rPr>
                <w:rStyle w:val="IndexLink"/>
              </w:rPr>
              <w:tab/>
            </w:r>
            <w:r>
              <w:rPr>
                <w:rStyle w:val="IndexLink"/>
              </w:rPr>
              <w:t>109</w:t>
            </w:r>
          </w:hyperlink>
        </w:p>
        <w:p>
          <w:pPr>
            <w:pStyle w:val="TOC3"/>
            <w:tabs>
              <w:tab w:val="clear" w:pos="420"/>
              <w:tab w:val="right" w:pos="8305" w:leader="dot"/>
            </w:tabs>
            <w:rPr/>
          </w:pPr>
          <w:hyperlink w:anchor="__RefHeading___Toc935_680940989">
            <w:r>
              <w:rPr>
                <w:rStyle w:val="IndexLink"/>
              </w:rPr>
              <w:t xml:space="preserve">20.2 </w:t>
            </w:r>
            <w:r>
              <w:rPr>
                <w:rStyle w:val="IndexLink"/>
              </w:rPr>
              <w:t>调解</w:t>
            </w:r>
            <w:r>
              <w:rPr>
                <w:rStyle w:val="IndexLink"/>
              </w:rPr>
              <w:tab/>
            </w:r>
            <w:r>
              <w:rPr>
                <w:rStyle w:val="IndexLink"/>
              </w:rPr>
              <w:t>109</w:t>
            </w:r>
          </w:hyperlink>
        </w:p>
        <w:p>
          <w:pPr>
            <w:pStyle w:val="TOC3"/>
            <w:tabs>
              <w:tab w:val="clear" w:pos="420"/>
              <w:tab w:val="right" w:pos="8305" w:leader="dot"/>
            </w:tabs>
            <w:rPr/>
          </w:pPr>
          <w:hyperlink w:anchor="__RefHeading___Toc1961157727">
            <w:r>
              <w:rPr>
                <w:rStyle w:val="IndexLink"/>
              </w:rPr>
              <w:t xml:space="preserve">20.3 </w:t>
            </w:r>
            <w:r>
              <w:rPr>
                <w:rStyle w:val="IndexLink"/>
              </w:rPr>
              <w:t>争议评审</w:t>
            </w:r>
            <w:r>
              <w:rPr>
                <w:rStyle w:val="IndexLink"/>
              </w:rPr>
              <w:tab/>
            </w:r>
            <w:r>
              <w:rPr>
                <w:rStyle w:val="IndexLink"/>
              </w:rPr>
              <w:t>109</w:t>
            </w:r>
          </w:hyperlink>
        </w:p>
        <w:p>
          <w:pPr>
            <w:pStyle w:val="TOC3"/>
            <w:tabs>
              <w:tab w:val="clear" w:pos="420"/>
              <w:tab w:val="right" w:pos="8305" w:leader="dot"/>
            </w:tabs>
            <w:rPr/>
          </w:pPr>
          <w:hyperlink w:anchor="__RefHeading___Toc94568217">
            <w:r>
              <w:rPr>
                <w:rStyle w:val="IndexLink"/>
              </w:rPr>
              <w:t xml:space="preserve">20.4 </w:t>
            </w:r>
            <w:r>
              <w:rPr>
                <w:rStyle w:val="IndexLink"/>
              </w:rPr>
              <w:t>仲裁或诉讼</w:t>
            </w:r>
            <w:r>
              <w:rPr>
                <w:rStyle w:val="IndexLink"/>
              </w:rPr>
              <w:tab/>
            </w:r>
            <w:r>
              <w:rPr>
                <w:rStyle w:val="IndexLink"/>
              </w:rPr>
              <w:t>111</w:t>
            </w:r>
          </w:hyperlink>
        </w:p>
        <w:p>
          <w:pPr>
            <w:pStyle w:val="TOC3"/>
            <w:tabs>
              <w:tab w:val="clear" w:pos="420"/>
              <w:tab w:val="right" w:pos="8305" w:leader="dot"/>
            </w:tabs>
            <w:rPr/>
          </w:pPr>
          <w:hyperlink w:anchor="__RefHeading___Toc1725031124">
            <w:r>
              <w:rPr>
                <w:rStyle w:val="IndexLink"/>
              </w:rPr>
              <w:t xml:space="preserve">20.5 </w:t>
            </w:r>
            <w:r>
              <w:rPr>
                <w:rStyle w:val="IndexLink"/>
              </w:rPr>
              <w:t>争议解决条款效力</w:t>
            </w:r>
            <w:r>
              <w:rPr>
                <w:rStyle w:val="IndexLink"/>
              </w:rPr>
              <w:tab/>
            </w:r>
            <w:r>
              <w:rPr>
                <w:rStyle w:val="IndexLink"/>
              </w:rPr>
              <w:t>111</w:t>
            </w:r>
          </w:hyperlink>
          <w:r>
            <w:rPr>
              <w:rStyle w:val="IndexLink"/>
            </w:rPr>
            <w:fldChar w:fldCharType="end"/>
          </w:r>
        </w:p>
      </w:sdtContent>
    </w:sdt>
    <w:p>
      <w:pPr>
        <w:sectPr>
          <w:footerReference w:type="default" r:id="rId3"/>
          <w:type w:val="nextPage"/>
          <w:pgSz w:w="11906" w:h="16838"/>
          <w:pgMar w:left="1800" w:right="1800" w:gutter="0" w:header="0" w:top="1440" w:footer="998" w:bottom="1440"/>
          <w:pgNumType w:fmt="decimal"/>
          <w:formProt w:val="false"/>
          <w:textDirection w:val="lrTb"/>
          <w:docGrid w:type="default" w:linePitch="326" w:charSpace="0"/>
        </w:sectPr>
        <w:pStyle w:val="TOC21"/>
        <w:keepNext w:val="false"/>
        <w:keepLines w:val="false"/>
        <w:widowControl/>
        <w:snapToGrid w:val="false"/>
        <w:spacing w:lineRule="auto" w:line="360" w:before="0" w:after="50"/>
        <w:jc w:val="both"/>
        <w:rPr>
          <w:rFonts w:ascii="仿宋_GB2312;微软雅黑" w:hAnsi="仿宋_GB2312;微软雅黑" w:eastAsia="仿宋_GB2312;微软雅黑" w:cs="仿宋_GB2312;微软雅黑"/>
          <w:b w:val="false"/>
          <w:bCs w:val="false"/>
          <w:szCs w:val="24"/>
        </w:rPr>
      </w:pPr>
      <w:r>
        <w:rPr>
          <w:rFonts w:eastAsia="仿宋_GB2312;微软雅黑" w:cs="仿宋_GB2312;微软雅黑" w:ascii="仿宋_GB2312;微软雅黑" w:hAnsi="仿宋_GB2312;微软雅黑"/>
          <w:b w:val="false"/>
          <w:bCs w:val="false"/>
          <w:szCs w:val="24"/>
        </w:rPr>
      </w:r>
    </w:p>
    <w:p>
      <w:pPr>
        <w:pStyle w:val="TOC21"/>
        <w:keepNext w:val="false"/>
        <w:keepLines w:val="false"/>
        <w:widowControl/>
        <w:snapToGrid w:val="false"/>
        <w:spacing w:lineRule="auto" w:line="360" w:before="0" w:after="50"/>
        <w:rPr/>
      </w:pPr>
      <w:bookmarkStart w:id="1" w:name="__RefHeading___Toc1547314272"/>
      <w:bookmarkEnd w:id="1"/>
      <w:r>
        <w:rPr>
          <w:rFonts w:ascii="华文中宋" w:hAnsi="华文中宋" w:cs="华文中宋" w:eastAsia="华文中宋"/>
          <w:sz w:val="32"/>
          <w:szCs w:val="32"/>
        </w:rPr>
        <w:t>第一部分</w:t>
      </w:r>
      <w:r>
        <w:rPr>
          <w:rFonts w:ascii="华文中宋" w:hAnsi="华文中宋" w:cs="华文中宋" w:eastAsia="华文中宋"/>
          <w:sz w:val="32"/>
          <w:szCs w:val="32"/>
        </w:rPr>
        <w:t xml:space="preserve"> </w:t>
      </w:r>
      <w:r>
        <w:rPr>
          <w:rFonts w:ascii="华文中宋" w:hAnsi="华文中宋" w:cs="华文中宋" w:eastAsia="华文中宋"/>
          <w:sz w:val="32"/>
          <w:szCs w:val="32"/>
        </w:rPr>
        <w:t>合同协议书</w:t>
      </w:r>
    </w:p>
    <w:p>
      <w:pPr>
        <w:pStyle w:val="Normal"/>
        <w:rPr>
          <w:rFonts w:ascii="华文中宋" w:hAnsi="华文中宋" w:eastAsia="华文中宋" w:cs="华文中宋"/>
          <w:sz w:val="32"/>
          <w:szCs w:val="32"/>
        </w:rPr>
      </w:pPr>
      <w:r>
        <w:rPr>
          <w:rFonts w:eastAsia="华文中宋" w:cs="华文中宋" w:ascii="华文中宋" w:hAnsi="华文中宋"/>
          <w:sz w:val="32"/>
          <w:szCs w:val="32"/>
        </w:rPr>
      </w:r>
    </w:p>
    <w:p>
      <w:pPr>
        <w:pStyle w:val="Normal"/>
        <w:rPr/>
      </w:pPr>
      <w:r>
        <w:rPr>
          <w:rFonts w:ascii="仿宋_GB2312;微软雅黑" w:hAnsi="仿宋_GB2312;微软雅黑" w:eastAsia="仿宋_GB2312;微软雅黑"/>
          <w:b/>
          <w:bCs/>
          <w:szCs w:val="24"/>
        </w:rPr>
        <w:t>{发包人（全称）</w:t>
      </w:r>
      <w:r>
        <w:rPr>
          <w:rFonts w:ascii="仿宋_GB2312;微软雅黑" w:hAnsi="仿宋_GB2312;微软雅黑" w:eastAsia="仿宋_GB2312;微软雅黑"/>
          <w:b/>
          <w:bCs/>
          <w:szCs w:val="24"/>
          <w:u w:val="single"/>
        </w:rPr>
        <w:t>}：</w:t>
      </w:r>
      <w:r>
        <w:rPr>
          <w:rFonts w:ascii="仿宋_GB2312;微软雅黑" w:hAnsi="仿宋_GB2312;微软雅黑" w:eastAsia="仿宋_GB2312;微软雅黑"/>
          <w:b/>
          <w:bCs/>
          <w:szCs w:val="24"/>
          <w:u w:val="single"/>
        </w:rPr>
      </w:r>
      <w:r>
        <w:rPr>
          <w:rFonts w:ascii="仿宋_GB2312;微软雅黑" w:hAnsi="仿宋_GB2312;微软雅黑" w:eastAsia="仿宋_GB2312;微软雅黑"/>
          <w:b/>
          <w:bCs/>
          <w:szCs w:val="24"/>
          <w:u w:val="single"/>
        </w:rPr>
      </w:r>
    </w:p>
    <w:p>
      <w:pPr>
        <w:pStyle w:val="Normal"/>
        <w:rPr>
          <w:rFonts w:ascii="仿宋_GB2312;微软雅黑" w:hAnsi="仿宋_GB2312;微软雅黑" w:eastAsia="仿宋_GB2312;微软雅黑"/>
          <w:szCs w:val="24"/>
          <w:u w:val="single"/>
        </w:rPr>
      </w:pPr>
      <w:r>
        <w:rPr>
          <w:rFonts w:ascii="仿宋_GB2312;微软雅黑" w:hAnsi="仿宋_GB2312;微软雅黑" w:eastAsia="仿宋_GB2312;微软雅黑"/>
          <w:b/>
          <w:bCs/>
          <w:szCs w:val="24"/>
        </w:rPr>
        <w:t>承包人（全称）：</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b/>
          <w:bCs/>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{承包人全称}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根据《中华人民共和国民法典》《中华人民共和国建筑法》及有关法律规定，遵循平等、自愿、公平和诚实信用的原则，双方就</w:t>
      </w:r>
      <w:r>
        <w:rPr>
          <w:rFonts w:ascii="仿宋_GB2312;微软雅黑" w:hAnsi="仿宋_GB2312;微软雅黑" w:eastAsia="仿宋_GB2312;微软雅黑"/>
          <w:szCs w:val="24"/>
          <w:u w:val="single"/>
        </w:rPr>
        <w:t xml:space="preserve"> {项目名称} 的工程总承</w:t>
      </w:r>
      <w:r>
        <w:rPr>
          <w:rFonts w:ascii="仿宋_GB2312;微软雅黑" w:hAnsi="仿宋_GB2312;微软雅黑" w:eastAsia="仿宋_GB2312;微软雅黑"/>
          <w:szCs w:val="24"/>
        </w:rPr>
        <w:t>包及有关事项协商一致，共同达成如下协议：</w:t>
      </w:r>
    </w:p>
    <w:p>
      <w:pPr>
        <w:pStyle w:val="21"/>
        <w:numPr>
          <w:ilvl w:val="0"/>
          <w:numId w:val="0"/>
        </w:numPr>
        <w:ind w:hanging="0" w:start="0"/>
        <w:rPr>
          <w:rFonts w:ascii="黑体;SimHei" w:hAnsi="黑体;SimHei" w:eastAsia="黑体;SimHei" w:cs="黑体;SimHei"/>
          <w:b w:val="false"/>
          <w:bCs/>
          <w:szCs w:val="24"/>
        </w:rPr>
      </w:pPr>
      <w:bookmarkStart w:id="2" w:name="__RefHeading___Toc1627987473"/>
      <w:bookmarkEnd w:id="2"/>
      <w:r>
        <w:rPr>
          <w:rFonts w:ascii="黑体;SimHei" w:hAnsi="黑体;SimHei" w:cs="黑体;SimHei" w:eastAsia="黑体;SimHei"/>
          <w:b w:val="false"/>
          <w:bCs/>
          <w:szCs w:val="24"/>
        </w:rPr>
        <w:t>一、工程概况</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工程名称：</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{工程名称} 。</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工程地点：</w:t>
      </w:r>
      <w:r>
        <w:rPr>
          <w:rFonts w:ascii="仿宋_GB2312;微软雅黑" w:hAnsi="仿宋_GB2312;微软雅黑" w:eastAsia="仿宋_GB2312;微软雅黑"/>
          <w:szCs w:val="24"/>
          <w:u w:val="single"/>
        </w:rPr>
        <w:t xml:space="preserve"> {工程地点}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工程审批、核准或备案文号：</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{文号}。</w:t>
      </w:r>
    </w:p>
    <w:p>
      <w:pPr>
        <w:pStyle w:val="Normal"/>
        <w:rPr/>
      </w:pP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装配率：</w:t>
      </w:r>
      <w:r>
        <w:rPr>
          <w:rFonts w:ascii="仿宋_GB2312;微软雅黑" w:hAnsi="仿宋_GB2312;微软雅黑" w:eastAsia="仿宋_GB2312;微软雅黑"/>
          <w:szCs w:val="24"/>
          <w:u w:val="single"/>
        </w:rPr>
        <w:t xml:space="preserve"> {装配率} 。</w:t>
      </w:r>
      <w:r>
        <w:rPr>
          <w:rFonts w:ascii="仿宋_GB2312;微软雅黑" w:hAnsi="仿宋_GB2312;微软雅黑" w:eastAsia="仿宋_GB2312;微软雅黑"/>
          <w:szCs w:val="24"/>
        </w:rPr>
      </w:r>
    </w:p>
    <w:p>
      <w:pPr>
        <w:pStyle w:val="Normal"/>
        <w:rPr/>
      </w:pPr>
      <w:r>
        <w:rPr>
          <w:rFonts w:eastAsia="仿宋_GB2312;微软雅黑" w:ascii="仿宋_GB2312;微软雅黑" w:hAnsi="仿宋_GB2312;微软雅黑"/>
          <w:szCs w:val="24"/>
        </w:rPr>
        <w:t xml:space="preserve">5. </w:t>
      </w:r>
      <w:r>
        <w:rPr>
          <w:rFonts w:ascii="仿宋_GB2312;微软雅黑" w:hAnsi="仿宋_GB2312;微软雅黑" w:eastAsia="仿宋_GB2312;微软雅黑"/>
          <w:szCs w:val="24"/>
        </w:rPr>
        <w:t>绿色建筑等级：</w:t>
      </w:r>
      <w:r>
        <w:rPr>
          <w:rFonts w:ascii="仿宋_GB2312;微软雅黑" w:hAnsi="仿宋_GB2312;微软雅黑" w:eastAsia="仿宋_GB2312;微软雅黑"/>
          <w:szCs w:val="24"/>
          <w:u w:val="single"/>
        </w:rPr>
        <w:t xml:space="preserve"> {绿色建筑等级} 。</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 </w:t>
      </w:r>
      <w:r>
        <w:rPr>
          <w:rFonts w:ascii="仿宋_GB2312;微软雅黑" w:hAnsi="仿宋_GB2312;微软雅黑" w:eastAsia="仿宋_GB2312;微软雅黑"/>
          <w:szCs w:val="24"/>
        </w:rPr>
        <w:t>资金来源：</w:t>
      </w:r>
      <w:r>
        <w:rPr>
          <w:rFonts w:ascii="仿宋_GB2312;微软雅黑" w:hAnsi="仿宋_GB2312;微软雅黑" w:eastAsia="仿宋_GB2312;微软雅黑"/>
          <w:szCs w:val="24"/>
          <w:u w:val="single"/>
        </w:rPr>
        <w:t>{资金来源}。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 </w:t>
      </w:r>
      <w:r>
        <w:rPr>
          <w:rFonts w:ascii="仿宋_GB2312;微软雅黑" w:hAnsi="仿宋_GB2312;微软雅黑" w:eastAsia="仿宋_GB2312;微软雅黑"/>
          <w:szCs w:val="24"/>
        </w:rPr>
        <w:t>工程内容及规模：</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{工程内容及规模} 。</w:t>
      </w:r>
    </w:p>
    <w:p>
      <w:pPr>
        <w:pStyle w:val="21"/>
        <w:numPr>
          <w:ilvl w:val="0"/>
          <w:numId w:val="0"/>
        </w:numPr>
        <w:ind w:hanging="0" w:start="0"/>
        <w:rPr>
          <w:rFonts w:ascii="仿宋_GB2312;微软雅黑" w:hAnsi="仿宋_GB2312;微软雅黑" w:eastAsia="仿宋_GB2312;微软雅黑"/>
          <w:b w:val="false"/>
          <w:szCs w:val="24"/>
        </w:rPr>
      </w:pPr>
      <w:bookmarkStart w:id="3" w:name="__RefHeading___Toc743588816"/>
      <w:bookmarkEnd w:id="3"/>
      <w:r>
        <w:rPr>
          <w:rFonts w:ascii="黑体;SimHei" w:hAnsi="黑体;SimHei" w:cs="黑体;SimHei" w:eastAsia="黑体;SimHei"/>
          <w:b w:val="false"/>
          <w:szCs w:val="24"/>
        </w:rPr>
        <w:t>二、工程承包范围</w:t>
      </w:r>
    </w:p>
    <w:p>
      <w:pPr>
        <w:pStyle w:val="Normal"/>
        <w:rPr/>
      </w:pPr>
      <w:r>
        <w:rPr>
          <w:rFonts w:ascii="仿宋_GB2312;微软雅黑" w:hAnsi="仿宋_GB2312;微软雅黑" w:eastAsia="仿宋_GB2312;微软雅黑"/>
          <w:szCs w:val="24"/>
        </w:rPr>
        <w:t>工程承包范围，包括以下（在内</w:t>
      </w:r>
      <w:r>
        <w:rPr>
          <w:rFonts w:eastAsia="Wingdings 2" w:cs="Wingdings 2" w:ascii="Wingdings 2" w:hAnsi="Wingdings 2"/>
          <w:szCs w:val="24"/>
        </w:rPr>
      </w:r>
      <w:r>
        <w:rPr>
          <w:rFonts w:ascii="仿宋_GB2312;微软雅黑" w:hAnsi="仿宋_GB2312;微软雅黑" w:eastAsia="仿宋_GB2312;微软雅黑"/>
          <w:szCs w:val="24"/>
        </w:rPr>
        <w:t>打</w:t>
      </w:r>
      <w:r>
        <w:rPr>
          <w:rFonts w:ascii="Arial Unicode MS;Arial" w:hAnsi="Arial Unicode MS;Arial" w:cs="Arial Unicode MS;Arial" w:eastAsia="Arial Unicode MS;Arial"/>
          <w:szCs w:val="24"/>
        </w:rPr>
        <w:t>√</w:t>
      </w:r>
      <w:r>
        <w:rPr>
          <w:rFonts w:ascii="仿宋_GB2312;微软雅黑" w:hAnsi="仿宋_GB2312;微软雅黑" w:eastAsia="仿宋_GB2312;微软雅黑"/>
          <w:szCs w:val="24"/>
        </w:rPr>
        <w:t>，可多选）：</w:t>
      </w:r>
    </w:p>
    <w:p>
      <w:pPr>
        <w:pStyle w:val="Normal"/>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完成本项目的</w:t>
      </w:r>
      <w:r>
        <w:rPr>
          <w:rFonts w:eastAsia="Wingdings 2" w:cs="Wingdings 2" w:ascii="Wingdings 2" w:hAnsi="Wingdings 2"/>
          <w:szCs w:val="24"/>
        </w:rPr>
      </w:r>
      <w:r>
        <w:rPr>
          <w:rFonts w:ascii="仿宋_GB2312;微软雅黑" w:hAnsi="仿宋_GB2312;微软雅黑" w:eastAsia="仿宋_GB2312;微软雅黑"/>
          <w:szCs w:val="24"/>
        </w:rPr>
        <w:t>勘察，</w:t>
      </w:r>
      <w:r>
        <w:rPr>
          <w:rFonts w:eastAsia="Wingdings 2" w:cs="Wingdings 2" w:ascii="Wingdings 2" w:hAnsi="Wingdings 2"/>
          <w:szCs w:val="24"/>
        </w:rPr>
      </w:r>
      <w:r>
        <w:rPr>
          <w:rFonts w:ascii="仿宋_GB2312;微软雅黑" w:hAnsi="仿宋_GB2312;微软雅黑" w:eastAsia="仿宋_GB2312;微软雅黑"/>
          <w:szCs w:val="24"/>
        </w:rPr>
        <w:t>设计，</w:t>
      </w:r>
      <w:r>
        <w:rPr>
          <w:rFonts w:eastAsia="Wingdings 2" w:cs="Wingdings 2" w:ascii="Wingdings 2" w:hAnsi="Wingdings 2"/>
          <w:szCs w:val="24"/>
        </w:rPr>
      </w:r>
      <w:r>
        <w:rPr>
          <w:rFonts w:ascii="仿宋_GB2312;微软雅黑" w:hAnsi="仿宋_GB2312;微软雅黑" w:eastAsia="仿宋_GB2312;微软雅黑"/>
          <w:szCs w:val="24"/>
        </w:rPr>
        <w:t>{装配式部品部件生产</w:t>
      </w:r>
      <w:r>
        <w:rPr>
          <w:rFonts w:eastAsia="Wingdings 2" w:cs="Wingdings 2" w:ascii="Wingdings 2" w:hAnsi="Wingdings 2"/>
          <w:szCs w:val="24"/>
        </w:rPr>
      </w:r>
      <w:r>
        <w:rPr>
          <w:rFonts w:ascii="仿宋_GB2312;微软雅黑" w:hAnsi="仿宋_GB2312;微软雅黑" w:eastAsia="仿宋_GB2312;微软雅黑"/>
          <w:szCs w:val="24"/>
        </w:rPr>
        <w:t>}，{</w:t>
      </w:r>
      <w:r>
        <w:rPr>
          <w:rFonts w:eastAsia="Wingdings 2" w:cs="Wingdings 2" w:ascii="Wingdings 2" w:hAnsi="Wingdings 2"/>
          <w:szCs w:val="24"/>
        </w:rPr>
      </w:r>
      <w:r>
        <w:rPr>
          <w:rFonts w:ascii="仿宋_GB2312;微软雅黑" w:hAnsi="仿宋_GB2312;微软雅黑" w:eastAsia="仿宋_GB2312;微软雅黑"/>
          <w:szCs w:val="24"/>
        </w:rPr>
        <w:t>采购}</w:t>
      </w:r>
      <w:r>
        <w:rPr>
          <w:rFonts w:eastAsia="Wingdings 2" w:cs="Wingdings 2" w:ascii="Wingdings 2" w:hAnsi="Wingdings 2"/>
          <w:szCs w:val="24"/>
        </w:rPr>
      </w:r>
      <w:r>
        <w:rPr>
          <w:rFonts w:ascii="仿宋_GB2312;微软雅黑" w:hAnsi="仿宋_GB2312;微软雅黑" w:eastAsia="仿宋_GB2312;微软雅黑"/>
          <w:szCs w:val="24"/>
        </w:rPr>
        <w:t>，{施</w:t>
      </w:r>
      <w:r>
        <w:rPr>
          <w:rFonts w:ascii="仿宋_GB2312;微软雅黑" w:hAnsi="仿宋_GB2312;微软雅黑" w:eastAsia="仿宋_GB2312;微软雅黑"/>
          <w:szCs w:val="24"/>
          <w:u w:val="single"/>
        </w:rPr>
        <w:t>工}，其他：{ }等工作。具体内</w:t>
      </w:r>
      <w:r>
        <w:rPr>
          <w:rFonts w:ascii="仿宋_GB2312;微软雅黑" w:hAnsi="仿宋_GB2312;微软雅黑" w:eastAsia="仿宋_GB2312;微软雅黑"/>
          <w:szCs w:val="24"/>
        </w:rPr>
        <w:t>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其中设计范围包括但不限于：{设计范围具体内容}</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包括建筑、结构等为达到本项目竣工投入使用所需的各项专业设计，并通过施工图审查机构的相关设计审查，专业设计包括但不限于建筑、结构、给排水、暖通、强电、弱电、绿色专篇、消防、</w:t>
      </w:r>
      <w:r>
        <w:rPr>
          <w:rFonts w:eastAsia="仿宋_GB2312;微软雅黑" w:ascii="仿宋_GB2312;微软雅黑" w:hAnsi="仿宋_GB2312;微软雅黑"/>
          <w:szCs w:val="24"/>
          <w:u w:val="single"/>
        </w:rPr>
        <w:t>BIM</w:t>
      </w:r>
      <w:r>
        <w:rPr>
          <w:rFonts w:ascii="仿宋_GB2312;微软雅黑" w:hAnsi="仿宋_GB2312;微软雅黑" w:eastAsia="仿宋_GB2312;微软雅黑"/>
          <w:szCs w:val="24"/>
          <w:u w:val="single"/>
        </w:rPr>
        <w:t>设计、海绵城市、亮化、装饰装修、基坑支护等（项目可根据实际设计范围选取）。</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专项深化设计：{深化设计内容}</w:t>
      </w:r>
    </w:p>
    <w:p>
      <w:pPr>
        <w:pStyle w:val="Normal"/>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其中装配式部品部件生产范围包括但不限于：{生产范围}</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装配式部品部件生产：按{图纸}及{深化设计图纸}完成装配式部品部件的生产。</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装配式部品部件运输：负责将符合要求的构件按计划运送到{施工方指定位置}。</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构件安装指导服务：负责对施工方的构件安装提供{书面及专人指导、培训}。</w:t>
      </w:r>
    </w:p>
    <w:p>
      <w:pPr>
        <w:pStyle w:val="Normal"/>
        <w:rPr>
          <w:rFonts w:ascii="仿宋_GB2312;微软雅黑" w:hAnsi="仿宋_GB2312;微软雅黑" w:eastAsia="仿宋_GB2312;微软雅黑" w:cs="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21"/>
        <w:numPr>
          <w:ilvl w:val="0"/>
          <w:numId w:val="0"/>
        </w:numPr>
        <w:ind w:hanging="0" w:start="0"/>
        <w:rPr>
          <w:rFonts w:ascii="仿宋_GB2312;微软雅黑" w:hAnsi="仿宋_GB2312;微软雅黑" w:eastAsia="黑体;SimHei"/>
          <w:b w:val="false"/>
          <w:szCs w:val="24"/>
        </w:rPr>
      </w:pPr>
      <w:bookmarkStart w:id="4" w:name="__RefHeading___Toc2093595476"/>
      <w:bookmarkEnd w:id="4"/>
      <w:r>
        <w:rPr>
          <w:rFonts w:ascii="黑体;SimHei" w:hAnsi="黑体;SimHei" w:cs="黑体;SimHei" w:eastAsia="黑体;SimHei"/>
          <w:b w:val="false"/>
          <w:szCs w:val="24"/>
        </w:rPr>
        <w:t>三、工程承包模式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装配式建筑总承包模式主要分为</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种，本项目为（在以下方法中选择一种，并在</w:t>
      </w:r>
      <w:r>
        <w:rPr>
          <w:rFonts w:eastAsia="Wingdings 2" w:cs="Wingdings 2" w:ascii="Wingdings 2" w:hAnsi="Wingdings 2"/>
          <w:szCs w:val="24"/>
        </w:rPr>
      </w:r>
      <w:r>
        <w:rPr>
          <w:rFonts w:ascii="仿宋_GB2312;微软雅黑" w:hAnsi="仿宋_GB2312;微软雅黑" w:cs="仿宋_GB2312;微软雅黑" w:eastAsia="仿宋_GB2312;微软雅黑"/>
          <w:szCs w:val="24"/>
        </w:rPr>
        <w:t>内打√）：</w:t>
      </w:r>
    </w:p>
    <w:p>
      <w:pPr>
        <w:pStyle w:val="Normal"/>
        <w:rPr/>
      </w:pPr>
      <w:r>
        <w:rPr>
          <w:rFonts w:eastAsia="Wingdings 2" w:cs="Wingdings 2" w:ascii="Wingdings 2" w:hAnsi="Wingdings 2"/>
          <w:szCs w:val="24"/>
        </w:rPr>
        <w:sym w:font="Wingdings 2" w:char="a3"/>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一体化综合总承包模式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项目勘察（如有）、设计、装配式部品部件生产、施工等均由一家企业承接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w:t>
      </w:r>
    </w:p>
    <w:p>
      <w:pPr>
        <w:pStyle w:val="Normal"/>
        <w:rPr/>
      </w:pPr>
      <w:r>
        <w:rPr>
          <w:rFonts w:eastAsia="Wingdings 2" w:cs="Wingdings 2" w:ascii="Wingdings 2" w:hAnsi="Wingdings 2"/>
          <w:szCs w:val="24"/>
        </w:rPr>
        <w:sym w:font="Wingdings 2" w:char="a3"/>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联合体模式。根据工程总承包范围，联合体包含勘察（如有）、设计、施工和装配式部品部件生产各方，其中装配式部品部件生产方除设计或施工方具备装配式部品部件生产能力外，应独立作为联合体一方。联合体成员各自分工应在专用合同条款中约定。联合体各方应共同与发包人订立合同协议书。</w:t>
      </w:r>
    </w:p>
    <w:p>
      <w:pPr>
        <w:pStyle w:val="Normal"/>
        <w:rPr/>
      </w:pPr>
      <w:r>
        <w:rPr>
          <w:rFonts w:ascii="仿宋_GB2312;微软雅黑" w:hAnsi="仿宋_GB2312;微软雅黑" w:eastAsia="仿宋_GB2312;微软雅黑"/>
          <w:szCs w:val="24"/>
        </w:rPr>
        <w:t>联合体勘察方（如有、全称）：</w:t>
      </w:r>
      <w:r>
        <w:rPr>
          <w:rFonts w:ascii="仿宋_GB2312;微软雅黑" w:hAnsi="仿宋_GB2312;微软雅黑" w:eastAsia="仿宋_GB2312;微软雅黑"/>
          <w:szCs w:val="24"/>
          <w:u w:val="single"/>
        </w:rPr>
        <w:t xml:space="preserve">                       {联</w:t>
      </w:r>
      <w:r>
        <w:rPr>
          <w:rFonts w:ascii="仿宋_GB2312;微软雅黑" w:hAnsi="仿宋_GB2312;微软雅黑" w:eastAsia="仿宋_GB2312;微软雅黑"/>
          <w:szCs w:val="24"/>
        </w:rPr>
        <w:t>合体勘察方全称} 。</w:t>
      </w:r>
    </w:p>
    <w:p>
      <w:pPr>
        <w:pStyle w:val="Normal"/>
        <w:rPr/>
      </w:pPr>
      <w:r>
        <w:rPr>
          <w:rFonts w:ascii="仿宋_GB2312;微软雅黑" w:hAnsi="仿宋_GB2312;微软雅黑" w:eastAsia="仿宋_GB2312;微软雅黑"/>
          <w:szCs w:val="24"/>
        </w:rPr>
        <w:t>联合体设计方（全称）：</w:t>
      </w:r>
      <w:r>
        <w:rPr>
          <w:rFonts w:ascii="仿宋_GB2312;微软雅黑" w:hAnsi="仿宋_GB2312;微软雅黑" w:eastAsia="仿宋_GB2312;微软雅黑"/>
          <w:szCs w:val="24"/>
          <w:u w:val="single"/>
        </w:rPr>
        <w:t xml:space="preserve">   {联合体设计方全称}   。</w:t>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联合体施工方（全称）：</w:t>
      </w:r>
      <w:r>
        <w:rPr>
          <w:rFonts w:ascii="仿宋_GB2312;微软雅黑" w:hAnsi="仿宋_GB2312;微软雅黑" w:eastAsia="仿宋_GB2312;微软雅黑"/>
          <w:szCs w:val="24"/>
          <w:u w:val="single"/>
        </w:rPr>
        <w:t xml:space="preserve"> {联合体施工方全称} 。</w:t>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联合体装配式部品部件生产方（全称）（如设计或施工方具备装配式部品部件生产能力，此处填设计或施工方全称，如多家装配式部品部件生产企业则在此并列）：</w:t>
      </w:r>
      <w:r>
        <w:rPr>
          <w:rFonts w:ascii="仿宋_GB2312;微软雅黑" w:hAnsi="仿宋_GB2312;微软雅黑" w:eastAsia="仿宋_GB2312;微软雅黑"/>
          <w:szCs w:val="24"/>
          <w:u w:val="single"/>
        </w:rPr>
        <w:t xml:space="preserve"> {联合体装配式部品部件生产方全称} 。</w:t>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其中，联合体牵头人（全称）：</w:t>
      </w:r>
      <w:r>
        <w:rPr>
          <w:rFonts w:ascii="仿宋_GB2312;微软雅黑" w:hAnsi="仿宋_GB2312;微软雅黑" w:eastAsia="仿宋_GB2312;微软雅黑"/>
          <w:szCs w:val="24"/>
          <w:u w:val="single"/>
        </w:rPr>
        <w:t xml:space="preserve"> {牵头人全称} 。</w:t>
      </w:r>
      <w:r>
        <w:rPr>
          <w:rFonts w:ascii="仿宋_GB2312;微软雅黑" w:hAnsi="仿宋_GB2312;微软雅黑" w:eastAsia="仿宋_GB2312;微软雅黑"/>
          <w:szCs w:val="24"/>
        </w:rPr>
      </w:r>
    </w:p>
    <w:p>
      <w:pPr>
        <w:pStyle w:val="21"/>
        <w:numPr>
          <w:ilvl w:val="0"/>
          <w:numId w:val="0"/>
        </w:numPr>
        <w:ind w:hanging="0" w:start="0"/>
        <w:rPr>
          <w:rFonts w:ascii="黑体;SimHei" w:hAnsi="黑体;SimHei" w:eastAsia="黑体;SimHei" w:cs="黑体;SimHei"/>
          <w:b w:val="false"/>
          <w:bCs/>
          <w:szCs w:val="24"/>
        </w:rPr>
      </w:pPr>
      <w:bookmarkStart w:id="5" w:name="__RefHeading___Toc1564328095"/>
      <w:bookmarkEnd w:id="5"/>
      <w:r>
        <w:rPr>
          <w:rFonts w:ascii="黑体;SimHei" w:hAnsi="黑体;SimHei" w:cs="黑体;SimHei" w:eastAsia="黑体;SimHei"/>
          <w:b w:val="false"/>
          <w:bCs/>
          <w:szCs w:val="24"/>
        </w:rPr>
        <w:t>四、合同工期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计划开始工作日期：</w:t>
      </w:r>
      <w:r>
        <w:rPr>
          <w:rFonts w:ascii="仿宋_GB2312;微软雅黑" w:hAnsi="仿宋_GB2312;微软雅黑" w:eastAsia="仿宋_GB2312;微软雅黑"/>
          <w:szCs w:val="24"/>
          <w:u w:val="single"/>
        </w:rPr>
        <w:t>{开始日期</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计划现场施工日期：</w:t>
      </w:r>
      <w:r>
        <w:rPr>
          <w:rFonts w:ascii="仿宋_GB2312;微软雅黑" w:hAnsi="仿宋_GB2312;微软雅黑" w:eastAsia="仿宋_GB2312;微软雅黑"/>
          <w:szCs w:val="24"/>
          <w:u w:val="single"/>
        </w:rPr>
        <w:t>{年}{月</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{日}。</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计划竣工日期：</w:t>
      </w:r>
      <w:r>
        <w:rPr>
          <w:rFonts w:ascii="仿宋_GB2312;微软雅黑" w:hAnsi="仿宋_GB2312;微软雅黑" w:eastAsia="仿宋_GB2312;微软雅黑"/>
          <w:szCs w:val="24"/>
          <w:u w:val="single"/>
        </w:rPr>
        <w:t>{年}{月</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{日}。</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工期总日历天数：</w:t>
      </w:r>
      <w:r>
        <w:rPr>
          <w:rFonts w:ascii="仿宋_GB2312;微软雅黑" w:hAnsi="仿宋_GB2312;微软雅黑" w:eastAsia="仿宋_GB2312;微软雅黑"/>
          <w:szCs w:val="24"/>
          <w:u w:val="single"/>
        </w:rPr>
        <w:t>{工期总日历天数</w:t>
      </w:r>
      <w:r>
        <w:rPr>
          <w:rFonts w:ascii="仿宋_GB2312;微软雅黑" w:hAnsi="仿宋_GB2312;微软雅黑" w:eastAsia="仿宋_GB2312;微软雅黑"/>
          <w:szCs w:val="24"/>
        </w:rPr>
        <w:t>} 天，工期总日历天数与根据前述计划日期计算的工期天数不一致的，以工期总日历天数为准。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其中：{内容}</w:t>
      </w:r>
    </w:p>
    <w:p>
      <w:pPr>
        <w:pStyle w:val="Normal"/>
        <w:rPr/>
      </w:pPr>
      <w:r>
        <w:rPr>
          <w:rFonts w:ascii="仿宋_GB2312;微软雅黑" w:hAnsi="仿宋_GB2312;微软雅黑" w:eastAsia="仿宋_GB2312;微软雅黑"/>
          <w:szCs w:val="24"/>
        </w:rPr>
        <w:t>勘察计划开工日期：</w:t>
      </w:r>
      <w:r>
        <w:rPr>
          <w:rFonts w:ascii="仿宋_GB2312;微软雅黑" w:hAnsi="仿宋_GB2312;微软雅黑" w:eastAsia="仿宋_GB2312;微软雅黑"/>
          <w:szCs w:val="24"/>
          <w:u w:val="single"/>
        </w:rPr>
        <w:t>{年}{月</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{日}。</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设计计划开工日期：</w:t>
      </w:r>
      <w:r>
        <w:rPr>
          <w:rFonts w:ascii="仿宋_GB2312;微软雅黑" w:hAnsi="仿宋_GB2312;微软雅黑" w:eastAsia="仿宋_GB2312;微软雅黑"/>
          <w:szCs w:val="24"/>
          <w:u w:val="single"/>
        </w:rPr>
        <w:t>{年}{月</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{日}。</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装配式部品部件生产计划开工日期：</w:t>
      </w:r>
      <w:r>
        <w:rPr>
          <w:rFonts w:ascii="仿宋_GB2312;微软雅黑" w:hAnsi="仿宋_GB2312;微软雅黑" w:eastAsia="仿宋_GB2312;微软雅黑"/>
          <w:szCs w:val="24"/>
          <w:u w:val="single"/>
        </w:rPr>
        <w:t>{年}{月</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{日}。</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（装配式部品部件生产计划开工日期指开始进行模具设计的日期）</w:t>
      </w:r>
    </w:p>
    <w:p>
      <w:pPr>
        <w:pStyle w:val="21"/>
        <w:numPr>
          <w:ilvl w:val="0"/>
          <w:numId w:val="0"/>
        </w:numPr>
        <w:ind w:hanging="0" w:start="0"/>
        <w:rPr>
          <w:rFonts w:ascii="黑体;SimHei" w:hAnsi="黑体;SimHei" w:eastAsia="黑体;SimHei" w:cs="黑体;SimHei"/>
          <w:b w:val="false"/>
          <w:bCs/>
          <w:szCs w:val="24"/>
        </w:rPr>
      </w:pPr>
      <w:bookmarkStart w:id="6" w:name="__RefHeading___Toc1642536597"/>
      <w:bookmarkEnd w:id="6"/>
      <w:r>
        <w:rPr>
          <w:rFonts w:ascii="黑体;SimHei" w:hAnsi="黑体;SimHei" w:cs="黑体;SimHei" w:eastAsia="黑体;SimHei"/>
          <w:b w:val="false"/>
          <w:bCs/>
          <w:szCs w:val="24"/>
        </w:rPr>
        <w:t>五、质量标准和要求</w:t>
      </w:r>
    </w:p>
    <w:p>
      <w:pPr>
        <w:pStyle w:val="Normal"/>
        <w:rPr/>
      </w:pPr>
      <w:r>
        <w:rPr>
          <w:rFonts w:ascii="仿宋_GB2312;微软雅黑" w:hAnsi="仿宋_GB2312;微软雅黑" w:eastAsia="仿宋_GB2312;微软雅黑"/>
          <w:szCs w:val="24"/>
        </w:rPr>
        <w:t>设计标准和要求（设计文件编制及限额设计目标）：</w:t>
      </w:r>
      <w:r>
        <w:rPr>
          <w:rFonts w:ascii="仿宋_GB2312;微软雅黑" w:hAnsi="仿宋_GB2312;微软雅黑" w:eastAsia="仿宋_GB2312;微软雅黑"/>
          <w:szCs w:val="24"/>
          <w:u w:val="single"/>
        </w:rPr>
        <w:t>{设计标准和要求}</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rPr/>
      </w:pPr>
      <w:r>
        <w:rPr>
          <w:rFonts w:ascii="仿宋_GB2312;微软雅黑" w:hAnsi="仿宋_GB2312;微软雅黑" w:eastAsia="仿宋_GB2312;微软雅黑"/>
          <w:szCs w:val="24"/>
        </w:rPr>
        <w:t>工程质量标准和要求（施工质量及项目成效目标）：</w:t>
      </w:r>
      <w:r>
        <w:rPr>
          <w:rFonts w:ascii="仿宋_GB2312;微软雅黑" w:hAnsi="仿宋_GB2312;微软雅黑" w:eastAsia="仿宋_GB2312;微软雅黑"/>
          <w:szCs w:val="24"/>
          <w:u w:val="single"/>
        </w:rPr>
        <w:t>{工程质量标准和要求}</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Normal"/>
        <w:ind w:hanging="0" w:end="0"/>
        <w:rPr>
          <w:rFonts w:ascii="仿宋_GB2312;微软雅黑" w:hAnsi="仿宋_GB2312;微软雅黑" w:eastAsia="仿宋_GB2312;微软雅黑"/>
          <w:szCs w:val="24"/>
          <w:u w:val="single"/>
        </w:rPr>
      </w:pPr>
      <w:r>
        <w:rPr>
          <w:rFonts w:ascii="仿宋_GB2312;微软雅黑" w:hAnsi="仿宋_GB2312;微软雅黑" w:cs="仿宋_GB2312;微软雅黑" w:eastAsia="仿宋_GB2312;微软雅黑"/>
          <w:szCs w:val="24"/>
          <w:u w:val="single"/>
        </w:rPr>
        <w:t xml:space="preserve">                                                                     </w:t>
      </w:r>
    </w:p>
    <w:p>
      <w:pPr>
        <w:pStyle w:val="21"/>
        <w:numPr>
          <w:ilvl w:val="0"/>
          <w:numId w:val="0"/>
        </w:numPr>
        <w:ind w:hanging="0" w:start="0"/>
        <w:rPr>
          <w:rFonts w:ascii="黑体;SimHei" w:hAnsi="黑体;SimHei" w:eastAsia="黑体;SimHei" w:cs="黑体;SimHei"/>
          <w:b w:val="false"/>
          <w:bCs/>
          <w:szCs w:val="24"/>
        </w:rPr>
      </w:pPr>
      <w:bookmarkStart w:id="7" w:name="__RefHeading___Toc1245756460"/>
      <w:bookmarkEnd w:id="7"/>
      <w:r>
        <w:rPr>
          <w:rFonts w:ascii="黑体;SimHei" w:hAnsi="黑体;SimHei" w:cs="黑体;SimHei" w:eastAsia="黑体;SimHei"/>
          <w:b w:val="false"/>
          <w:bCs/>
          <w:szCs w:val="24"/>
        </w:rPr>
        <w:t>六、签约合同价与合同价格形式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签约合</w:t>
      </w:r>
      <w:r>
        <w:rPr>
          <w:rFonts w:ascii="仿宋_GB2312;微软雅黑" w:hAnsi="仿宋_GB2312;微软雅黑" w:eastAsia="仿宋_GB2312;微软雅黑"/>
          <w:szCs w:val="24"/>
        </w:rPr>
        <w:t>同价（含税）为：{签约合同价}</w:t>
      </w:r>
    </w:p>
    <w:p>
      <w:pPr>
        <w:pStyle w:val="Normal"/>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{金额} 元）。</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具体构成详见价格清单（</w:t>
      </w:r>
      <w:r>
        <w:rPr>
          <w:rFonts w:ascii="仿宋_GB2312;微软雅黑" w:hAnsi="仿宋_GB2312;微软雅黑" w:eastAsia="仿宋_GB2312;微软雅黑"/>
          <w:szCs w:val="24"/>
        </w:rPr>
        <w:t>价格清单项目价格</w:t>
      </w:r>
      <w:r>
        <w:rPr>
          <w:rFonts w:ascii="仿宋_GB2312;微软雅黑" w:hAnsi="仿宋_GB2312;微软雅黑" w:eastAsia="仿宋_GB2312;微软雅黑"/>
          <w:szCs w:val="24"/>
        </w:rPr>
        <w:t>包含</w:t>
      </w:r>
      <w:r>
        <w:rPr>
          <w:rFonts w:ascii="仿宋_GB2312;微软雅黑" w:hAnsi="仿宋_GB2312;微软雅黑" w:eastAsia="仿宋_GB2312;微软雅黑"/>
          <w:szCs w:val="24"/>
        </w:rPr>
        <w:t>应纳增值税及其在此基础上计算的附加税</w:t>
      </w:r>
      <w:r>
        <w:rPr>
          <w:rFonts w:ascii="仿宋_GB2312;微软雅黑" w:hAnsi="仿宋_GB2312;微软雅黑" w:eastAsia="仿宋_GB2312;微软雅黑"/>
          <w:szCs w:val="24"/>
        </w:rPr>
        <w:t>，是否</w:t>
      </w:r>
      <w:r>
        <w:rPr>
          <w:rFonts w:ascii="仿宋_GB2312;微软雅黑" w:hAnsi="仿宋_GB2312;微软雅黑" w:eastAsia="仿宋_GB2312;微软雅黑"/>
          <w:szCs w:val="24"/>
        </w:rPr>
        <w:t>将应纳税金单列计算</w:t>
      </w:r>
      <w:r>
        <w:rPr>
          <w:rFonts w:ascii="仿宋_GB2312;微软雅黑" w:hAnsi="仿宋_GB2312;微软雅黑" w:eastAsia="仿宋_GB2312;微软雅黑"/>
          <w:szCs w:val="24"/>
        </w:rPr>
        <w:t>，根据{发包人}要求约定）。其中：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）勘察费：{勘察费用}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{金额}</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t>税金为人</w:t>
      </w:r>
      <w:r>
        <w:rPr>
          <w:rFonts w:ascii="仿宋_GB2312;微软雅黑" w:hAnsi="仿宋_GB2312;微软雅黑" w:eastAsia="仿宋_GB2312;微软雅黑"/>
          <w:szCs w:val="24"/>
        </w:rPr>
        <w:t xml:space="preserve">民币（大写)      </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 {税金金</w:t>
      </w:r>
      <w:r>
        <w:rPr>
          <w:rFonts w:ascii="仿宋_GB2312;微软雅黑" w:hAnsi="仿宋_GB2312;微软雅黑" w:eastAsia="仿宋_GB2312;微软雅黑"/>
          <w:szCs w:val="24"/>
        </w:rPr>
        <w:t>额</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设</w:t>
      </w:r>
      <w:r>
        <w:rPr>
          <w:rFonts w:ascii="仿宋_GB2312;微软雅黑" w:hAnsi="仿宋_GB2312;微软雅黑" w:eastAsia="仿宋_GB2312;微软雅黑"/>
          <w:szCs w:val="24"/>
        </w:rPr>
        <w:t>计费：{设计费金额}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设备及工器具购置费：{设备及工器具购置费}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{金额}</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t>税金为人</w:t>
      </w:r>
      <w:r>
        <w:rPr>
          <w:rFonts w:ascii="仿宋_GB2312;微软雅黑" w:hAnsi="仿宋_GB2312;微软雅黑" w:eastAsia="仿宋_GB2312;微软雅黑"/>
          <w:szCs w:val="24"/>
        </w:rPr>
        <w:t xml:space="preserve">民币（大写)      </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 {税金}</w:t>
      </w:r>
      <w:r>
        <w:rPr>
          <w:rFonts w:ascii="仿宋_GB2312;微软雅黑" w:hAnsi="仿宋_GB2312;微软雅黑" w:eastAsia="仿宋_GB2312;微软雅黑"/>
          <w:szCs w:val="24"/>
        </w:rPr>
        <w:t xml:space="preserve"> </w:t>
      </w:r>
      <w:r>
        <w:rPr>
          <w:rFonts w:eastAsia="仿宋_GB2312;微软雅黑" w:ascii="仿宋_GB2312;微软雅黑" w:hAnsi="仿宋_GB2312;微软雅黑"/>
          <w:szCs w:val="24"/>
        </w:rPr>
        <w:t>元</w:t>
      </w:r>
      <w:r>
        <w:rPr>
          <w:rFonts w:eastAsia="仿宋_GB2312;微软雅黑" w:ascii="仿宋_GB2312;微软雅黑" w:hAnsi="仿宋_GB2312;微软雅黑"/>
          <w:szCs w:val="24"/>
          <w:u w:val="single"/>
        </w:rPr>
        <w:t>）。</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建筑安装工程费：{建筑安装工程费}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 其中安全文明施工费：人民币（大写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元）；税金为人民币（大写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）{装配式部品部件费用}：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{金额}</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t>税金为人</w:t>
      </w:r>
      <w:r>
        <w:rPr>
          <w:rFonts w:ascii="仿宋_GB2312;微软雅黑" w:hAnsi="仿宋_GB2312;微软雅黑" w:eastAsia="仿宋_GB2312;微软雅黑"/>
          <w:szCs w:val="24"/>
        </w:rPr>
        <w:t xml:space="preserve">民币（大写)      </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 {税金金</w:t>
      </w:r>
      <w:r>
        <w:rPr>
          <w:rFonts w:ascii="仿宋_GB2312;微软雅黑" w:hAnsi="仿宋_GB2312;微软雅黑" w:eastAsia="仿宋_GB2312;微软雅黑"/>
          <w:szCs w:val="24"/>
        </w:rPr>
        <w:t>额</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）暂列金额：{暂列金额}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{金额}</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t>税金为人</w:t>
      </w:r>
      <w:r>
        <w:rPr>
          <w:rFonts w:ascii="仿宋_GB2312;微软雅黑" w:hAnsi="仿宋_GB2312;微软雅黑" w:eastAsia="仿宋_GB2312;微软雅黑"/>
          <w:szCs w:val="24"/>
        </w:rPr>
        <w:t xml:space="preserve">民币（大写)      </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 {税金金</w:t>
      </w:r>
      <w:r>
        <w:rPr>
          <w:rFonts w:ascii="仿宋_GB2312;微软雅黑" w:hAnsi="仿宋_GB2312;微软雅黑" w:eastAsia="仿宋_GB2312;微软雅黑"/>
          <w:szCs w:val="24"/>
        </w:rPr>
        <w:t>额</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双方约定的其他费用</w:t>
      </w:r>
      <w:r>
        <w:rPr>
          <w:rFonts w:ascii="仿宋_GB2312;微软雅黑" w:hAnsi="仿宋_GB2312;微软雅黑" w:eastAsia="仿宋_GB2312;微软雅黑"/>
          <w:szCs w:val="24"/>
        </w:rPr>
        <w:t>（如设计阶段的绿色建筑预评价费用等）</w:t>
      </w:r>
      <w:r>
        <w:rPr>
          <w:rFonts w:ascii="仿宋_GB2312;微软雅黑" w:hAnsi="仿宋_GB2312;微软雅黑" w:eastAsia="仿宋_GB2312;微软雅黑"/>
          <w:szCs w:val="24"/>
        </w:rPr>
        <w:t>：{其他费用}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{金额}</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t>税金为人</w:t>
      </w:r>
      <w:r>
        <w:rPr>
          <w:rFonts w:ascii="仿宋_GB2312;微软雅黑" w:hAnsi="仿宋_GB2312;微软雅黑" w:eastAsia="仿宋_GB2312;微软雅黑"/>
          <w:szCs w:val="24"/>
        </w:rPr>
        <w:t xml:space="preserve">民币（大写)      </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t xml:space="preserve">   （¥ {税金金</w:t>
      </w:r>
      <w:r>
        <w:rPr>
          <w:rFonts w:ascii="仿宋_GB2312;微软雅黑" w:hAnsi="仿宋_GB2312;微软雅黑" w:eastAsia="仿宋_GB2312;微软雅黑"/>
          <w:szCs w:val="24"/>
        </w:rPr>
        <w:t>额</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元）。</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合同价格形式：{合同价格形式}</w:t>
      </w:r>
    </w:p>
    <w:p>
      <w:pPr>
        <w:pStyle w:val="Normal"/>
        <w:rPr/>
      </w:pPr>
      <w:r>
        <w:rPr>
          <w:rFonts w:eastAsia="Wingdings 2" w:cs="Wingdings 2" w:ascii="Wingdings 2" w:hAnsi="Wingdings 2"/>
          <w:szCs w:val="24"/>
        </w:rPr>
        <w:sym w:font="Wingdings 2" w:char="a3"/>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）总价合同</w:t>
      </w:r>
    </w:p>
    <w:p>
      <w:pPr>
        <w:pStyle w:val="Normal"/>
        <w:rPr/>
      </w:pPr>
      <w:r>
        <w:rPr>
          <w:rFonts w:eastAsia="Wingdings 2" w:cs="Wingdings 2" w:ascii="Wingdings 2" w:hAnsi="Wingdings 2"/>
          <w:szCs w:val="24"/>
        </w:rPr>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）总价与单价组合式合同，其中总价部分（含税）为：{总价}</w:t>
      </w:r>
    </w:p>
    <w:p>
      <w:pPr>
        <w:pStyle w:val="Normal"/>
        <w:rPr/>
      </w:pPr>
      <w:r>
        <w:rPr>
          <w:rFonts w:ascii="仿宋_GB2312;微软雅黑" w:hAnsi="仿宋_GB2312;微软雅黑" w:eastAsia="仿宋_GB2312;微软雅黑"/>
          <w:szCs w:val="24"/>
        </w:rPr>
        <w:t>人民币（大写</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 xml:space="preserve">                </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金额} 元）。</w:t>
      </w:r>
      <w:r>
        <w:rPr>
          <w:rFonts w:ascii="仿宋_GB2312;微软雅黑" w:hAnsi="仿宋_GB2312;微软雅黑" w:eastAsia="仿宋_GB2312;微软雅黑"/>
          <w:szCs w:val="24"/>
        </w:rPr>
      </w:r>
    </w:p>
    <w:p>
      <w:pPr>
        <w:pStyle w:val="21"/>
        <w:numPr>
          <w:ilvl w:val="0"/>
          <w:numId w:val="0"/>
        </w:numPr>
        <w:ind w:hanging="0" w:start="0"/>
        <w:rPr>
          <w:rFonts w:ascii="黑体;SimHei" w:hAnsi="黑体;SimHei" w:eastAsia="黑体;SimHei" w:cs="黑体;SimHei"/>
          <w:b w:val="false"/>
          <w:bCs/>
          <w:szCs w:val="24"/>
        </w:rPr>
      </w:pPr>
      <w:bookmarkStart w:id="8" w:name="__RefHeading___Toc553976196"/>
      <w:bookmarkEnd w:id="8"/>
      <w:r>
        <w:rPr>
          <w:rFonts w:ascii="黑体;SimHei" w:hAnsi="黑体;SimHei" w:cs="黑体;SimHei" w:eastAsia="黑体;SimHei"/>
          <w:b w:val="false"/>
          <w:bCs/>
          <w:szCs w:val="24"/>
        </w:rPr>
        <w:t>七、工程总承包经理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工程总承包项目经理：</w:t>
      </w:r>
      <w:r>
        <w:rPr>
          <w:rFonts w:ascii="仿宋_GB2312;微软雅黑" w:hAnsi="仿宋_GB2312;微软雅黑" w:eastAsia="仿宋_GB2312;微软雅黑"/>
          <w:szCs w:val="24"/>
          <w:u w:val="single"/>
        </w:rPr>
        <w:t xml:space="preserve"> {项目经理姓名} 。</w:t>
      </w:r>
      <w:r>
        <w:rPr>
          <w:rFonts w:ascii="仿宋_GB2312;微软雅黑" w:hAnsi="仿宋_GB2312;微软雅黑" w:eastAsia="仿宋_GB2312;微软雅黑"/>
          <w:szCs w:val="24"/>
        </w:rPr>
      </w:r>
    </w:p>
    <w:p>
      <w:pPr>
        <w:pStyle w:val="21"/>
        <w:numPr>
          <w:ilvl w:val="0"/>
          <w:numId w:val="0"/>
        </w:numPr>
        <w:ind w:hanging="0" w:start="0"/>
        <w:rPr>
          <w:rFonts w:ascii="黑体;SimHei" w:hAnsi="黑体;SimHei" w:eastAsia="黑体;SimHei" w:cs="黑体;SimHei"/>
          <w:b w:val="false"/>
          <w:bCs/>
          <w:szCs w:val="24"/>
        </w:rPr>
      </w:pPr>
      <w:bookmarkStart w:id="9" w:name="__RefHeading___Toc174273336"/>
      <w:bookmarkEnd w:id="9"/>
      <w:r>
        <w:rPr>
          <w:rFonts w:ascii="黑体;SimHei" w:hAnsi="黑体;SimHei" w:cs="黑体;SimHei" w:eastAsia="黑体;SimHei"/>
          <w:b w:val="false"/>
          <w:bCs/>
          <w:szCs w:val="24"/>
        </w:rPr>
        <w:t>八、合同文件构成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本协议书与下列文件一起构成合同文件：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中标通知书（如果有）；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投标函及投标函附录（如果有）；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专用合同条件及《发包人要求》等附件；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通用合同条件；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{承包人建议书}；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双方约定的其他合同文件。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上述各项合同文件包括双方就该项合同文件所作出的补充和修改，属于同一类内容的合同文件应以最新签署的为准。专用合同条件及其附件须经合同当事人签字或盖章。</w:t>
      </w:r>
    </w:p>
    <w:p>
      <w:pPr>
        <w:pStyle w:val="21"/>
        <w:numPr>
          <w:ilvl w:val="0"/>
          <w:numId w:val="0"/>
        </w:numPr>
        <w:ind w:hanging="0" w:start="0"/>
        <w:rPr>
          <w:rFonts w:ascii="黑体;SimHei" w:hAnsi="黑体;SimHei" w:eastAsia="黑体;SimHei" w:cs="黑体;SimHei"/>
          <w:b w:val="false"/>
          <w:bCs/>
          <w:szCs w:val="24"/>
        </w:rPr>
      </w:pPr>
      <w:bookmarkStart w:id="10" w:name="__RefHeading___Toc40337369"/>
      <w:bookmarkEnd w:id="10"/>
      <w:r>
        <w:rPr>
          <w:rFonts w:ascii="黑体;SimHei" w:hAnsi="黑体;SimHei" w:cs="黑体;SimHei" w:eastAsia="黑体;SimHei"/>
          <w:b w:val="false"/>
          <w:bCs/>
          <w:szCs w:val="24"/>
        </w:rPr>
        <w:t>九、承诺</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发包人承诺按照法律规定履行项目审批手续、筹集工程建设资金并按照合同约定的期限和方式支付合同价款。</w:t>
      </w:r>
    </w:p>
    <w:p>
      <w:pPr>
        <w:pStyle w:val="Normal"/>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承包人承诺按照法律规定及合同约定组织完成工程的设计、采购和施工等工作，确保工程质量和安全，不进行转包及违法分包，并在缺陷责任期及保修期内承担相应的工程维修责任。</w:t>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21"/>
        <w:numPr>
          <w:ilvl w:val="0"/>
          <w:numId w:val="0"/>
        </w:numPr>
        <w:ind w:hanging="0" w:start="0"/>
        <w:rPr>
          <w:rFonts w:ascii="黑体;SimHei" w:hAnsi="黑体;SimHei" w:eastAsia="黑体;SimHei" w:cs="黑体;SimHei"/>
          <w:b w:val="false"/>
          <w:bCs/>
          <w:szCs w:val="24"/>
        </w:rPr>
      </w:pPr>
      <w:bookmarkStart w:id="11" w:name="__RefHeading___Toc1332996365"/>
      <w:bookmarkEnd w:id="11"/>
      <w:r>
        <w:rPr>
          <w:rFonts w:ascii="黑体;SimHei" w:hAnsi="黑体;SimHei" w:cs="黑体;SimHei" w:eastAsia="黑体;SimHei"/>
          <w:b w:val="false"/>
          <w:bCs/>
          <w:szCs w:val="24"/>
        </w:rPr>
        <w:t>十、订立时间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本合同于</w:t>
      </w:r>
      <w:r>
        <w:rPr>
          <w:rFonts w:ascii="仿宋_GB2312;微软雅黑" w:hAnsi="仿宋_GB2312;微软雅黑" w:eastAsia="仿宋_GB2312;微软雅黑"/>
          <w:szCs w:val="24"/>
          <w:u w:val="single"/>
        </w:rPr>
        <w:t>{年份}年{月份</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月{日期}</w:t>
      </w:r>
      <w:r>
        <w:rPr>
          <w:rFonts w:ascii="仿宋_GB2312;微软雅黑" w:hAnsi="仿宋_GB2312;微软雅黑" w:eastAsia="仿宋_GB2312;微软雅黑"/>
          <w:szCs w:val="24"/>
        </w:rPr>
        <w:t>日</w:t>
      </w:r>
      <w:r>
        <w:rPr>
          <w:rFonts w:ascii="仿宋_GB2312;微软雅黑" w:hAnsi="仿宋_GB2312;微软雅黑" w:eastAsia="仿宋_GB2312;微软雅黑"/>
          <w:szCs w:val="24"/>
          <w:u w:val="single"/>
        </w:rPr>
        <w:t>订立。</w:t>
      </w:r>
      <w:r>
        <w:rPr>
          <w:rFonts w:ascii="仿宋_GB2312;微软雅黑" w:hAnsi="仿宋_GB2312;微软雅黑" w:eastAsia="仿宋_GB2312;微软雅黑"/>
          <w:szCs w:val="24"/>
        </w:rPr>
      </w:r>
    </w:p>
    <w:p>
      <w:pPr>
        <w:pStyle w:val="21"/>
        <w:numPr>
          <w:ilvl w:val="0"/>
          <w:numId w:val="0"/>
        </w:numPr>
        <w:ind w:hanging="0" w:start="0"/>
        <w:rPr>
          <w:rFonts w:ascii="黑体;SimHei" w:hAnsi="黑体;SimHei" w:eastAsia="黑体;SimHei" w:cs="黑体;SimHei"/>
          <w:b w:val="false"/>
          <w:bCs/>
          <w:szCs w:val="24"/>
        </w:rPr>
      </w:pPr>
      <w:bookmarkStart w:id="12" w:name="__RefHeading___Toc1010714082"/>
      <w:bookmarkEnd w:id="12"/>
      <w:r>
        <w:rPr>
          <w:rFonts w:ascii="黑体;SimHei" w:hAnsi="黑体;SimHei" w:cs="黑体;SimHei" w:eastAsia="黑体;SimHei"/>
          <w:b w:val="false"/>
          <w:bCs/>
          <w:szCs w:val="24"/>
        </w:rPr>
        <w:t>十一、订立地点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{地点}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1"/>
        <w:numPr>
          <w:ilvl w:val="0"/>
          <w:numId w:val="0"/>
        </w:numPr>
        <w:ind w:hanging="0" w:start="0"/>
        <w:rPr>
          <w:rFonts w:ascii="黑体;SimHei" w:hAnsi="黑体;SimHei" w:eastAsia="黑体;SimHei" w:cs="黑体;SimHei"/>
          <w:b w:val="false"/>
          <w:bCs/>
          <w:szCs w:val="24"/>
        </w:rPr>
      </w:pPr>
      <w:bookmarkStart w:id="13" w:name="__RefHeading___Toc953718165"/>
      <w:bookmarkEnd w:id="13"/>
      <w:r>
        <w:rPr>
          <w:rFonts w:ascii="黑体;SimHei" w:hAnsi="黑体;SimHei" w:cs="黑体;SimHei" w:eastAsia="黑体;SimHei"/>
          <w:b w:val="false"/>
          <w:bCs/>
          <w:szCs w:val="24"/>
        </w:rPr>
        <w:t>十二、合同生效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本合同经双方签字或盖章后成立，并自</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{生效日期}            生效。</w:t>
      </w:r>
    </w:p>
    <w:p>
      <w:pPr>
        <w:pStyle w:val="21"/>
        <w:numPr>
          <w:ilvl w:val="0"/>
          <w:numId w:val="0"/>
        </w:numPr>
        <w:ind w:hanging="0" w:start="0"/>
        <w:rPr>
          <w:rFonts w:ascii="黑体;SimHei" w:hAnsi="黑体;SimHei" w:eastAsia="黑体;SimHei" w:cs="黑体;SimHei"/>
          <w:b w:val="false"/>
          <w:bCs/>
          <w:szCs w:val="24"/>
        </w:rPr>
      </w:pPr>
      <w:bookmarkStart w:id="14" w:name="__RefHeading___Toc332641019"/>
      <w:bookmarkEnd w:id="14"/>
      <w:r>
        <w:rPr>
          <w:rFonts w:ascii="黑体;SimHei" w:hAnsi="黑体;SimHei" w:cs="黑体;SimHei" w:eastAsia="黑体;SimHei"/>
          <w:b w:val="false"/>
          <w:bCs/>
          <w:szCs w:val="24"/>
        </w:rPr>
        <w:t>十三、合同份数</w:t>
      </w:r>
    </w:p>
    <w:p>
      <w:pPr>
        <w:pStyle w:val="Normal"/>
        <w:ind w:hanging="0" w:start="480" w:end="0"/>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本合同一式</w:t>
      </w:r>
      <w:r>
        <w:rPr>
          <w:rFonts w:ascii="仿宋_GB2312;微软雅黑" w:hAnsi="仿宋_GB2312;微软雅黑" w:eastAsia="仿宋_GB2312;微软雅黑"/>
          <w:szCs w:val="24"/>
          <w:u w:val="single"/>
        </w:rPr>
        <w:t>{份</w:t>
      </w:r>
      <w:r>
        <w:rPr>
          <w:rFonts w:ascii="仿宋_GB2312;微软雅黑" w:hAnsi="仿宋_GB2312;微软雅黑" w:eastAsia="仿宋_GB2312;微软雅黑"/>
          <w:szCs w:val="24"/>
          <w:u w:val="single"/>
        </w:rPr>
        <w:t>数</w:t>
      </w:r>
      <w:r>
        <w:rPr>
          <w:rFonts w:ascii="仿宋_GB2312;微软雅黑" w:hAnsi="仿宋_GB2312;微软雅黑" w:eastAsia="仿宋_GB2312;微软雅黑"/>
          <w:szCs w:val="24"/>
        </w:rPr>
        <w:t>}份，均具有同等法律效力，发包人</w:t>
      </w:r>
      <w:r>
        <w:rPr>
          <w:rFonts w:ascii="仿宋_GB2312;微软雅黑" w:hAnsi="仿宋_GB2312;微软雅黑" w:eastAsia="仿宋_GB2312;微软雅黑"/>
          <w:szCs w:val="24"/>
          <w:u w:val="single"/>
        </w:rPr>
        <w:t>执</w:t>
      </w:r>
      <w:r>
        <w:rPr>
          <w:rFonts w:ascii="仿宋_GB2312;微软雅黑" w:hAnsi="仿宋_GB2312;微软雅黑" w:eastAsia="仿宋_GB2312;微软雅黑"/>
          <w:szCs w:val="24"/>
          <w:u w:val="single"/>
        </w:rPr>
        <w:t>{发</w:t>
      </w:r>
      <w:r>
        <w:rPr>
          <w:rFonts w:ascii="仿宋_GB2312;微软雅黑" w:hAnsi="仿宋_GB2312;微软雅黑" w:eastAsia="仿宋_GB2312;微软雅黑"/>
          <w:szCs w:val="24"/>
        </w:rPr>
        <w:t>包人执份数}</w:t>
      </w:r>
      <w:r>
        <w:rPr>
          <w:rFonts w:ascii="仿宋_GB2312;微软雅黑" w:hAnsi="仿宋_GB2312;微软雅黑" w:eastAsia="仿宋_GB2312;微软雅黑"/>
          <w:szCs w:val="24"/>
          <w:u w:val="single"/>
        </w:rPr>
        <w:t>份，承</w:t>
      </w:r>
      <w:r>
        <w:rPr>
          <w:rFonts w:ascii="仿宋_GB2312;微软雅黑" w:hAnsi="仿宋_GB2312;微软雅黑" w:eastAsia="仿宋_GB2312;微软雅黑"/>
          <w:szCs w:val="24"/>
        </w:rPr>
        <w:t>包人执{承包人执份数}份。</w:t>
      </w:r>
    </w:p>
    <w:tbl>
      <w:tblPr>
        <w:tblpPr w:vertAnchor="text" w:horzAnchor="page" w:leftFromText="180" w:rightFromText="180" w:tblpX="1702" w:tblpY="119"/>
        <w:tblW w:w="8984" w:type="dxa"/>
        <w:jc w:val="start"/>
        <w:tblInd w:w="108" w:type="dxa"/>
        <w:tblLayout w:type="fixed"/>
        <w:tblCellMar>
          <w:top w:w="0" w:type="dxa"/>
          <w:start w:w="108" w:type="dxa"/>
          <w:bottom w:w="0" w:type="dxa"/>
          <w:end w:w="108" w:type="dxa"/>
        </w:tblCellMar>
      </w:tblPr>
      <w:tblGrid>
        <w:gridCol w:w="4464"/>
        <w:gridCol w:w="4520"/>
      </w:tblGrid>
      <w:tr>
        <w:trPr>
          <w:trHeight w:val="1134" w:hRule="atLeast"/>
        </w:trPr>
        <w:tc>
          <w:tcPr>
            <w:tcW w:w="4464" w:type="dxa"/>
            <w:tcBorders/>
          </w:tcPr>
          <w:p>
            <w:pPr>
              <w:pStyle w:val="table"/>
              <w:spacing w:lineRule="auto" w:line="360" w:before="0" w:after="50"/>
              <w:jc w:val="both"/>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 xml:space="preserve">发包人：（公章） </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c>
          <w:tcPr>
            <w:tcW w:w="4520" w:type="dxa"/>
            <w:tcBorders/>
          </w:tcPr>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承包人：（公章）</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r>
      <w:tr>
        <w:trPr>
          <w:trHeight w:val="1459" w:hRule="atLeast"/>
        </w:trPr>
        <w:tc>
          <w:tcPr>
            <w:tcW w:w="4464" w:type="dxa"/>
            <w:tcBorders/>
          </w:tcPr>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法定代表人或其委托代理人：</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（签字）</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c>
          <w:tcPr>
            <w:tcW w:w="4520" w:type="dxa"/>
            <w:tcBorders/>
          </w:tcPr>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法定代表人或其委托代理人：</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（签字）</w:t>
            </w:r>
          </w:p>
          <w:p>
            <w:pPr>
              <w:pStyle w:val="table"/>
              <w:spacing w:lineRule="auto" w:line="360" w:before="0" w:after="50"/>
              <w:rPr>
                <w:rFonts w:ascii="仿宋_GB2312;微软雅黑" w:hAnsi="仿宋_GB2312;微软雅黑" w:eastAsia="仿宋_GB2312;微软雅黑" w:cs="宋体;SimSun"/>
                <w:szCs w:val="24"/>
              </w:rPr>
            </w:pPr>
            <w:r>
              <w:rPr>
                <w:rFonts w:eastAsia="仿宋_GB2312;微软雅黑" w:cs="宋体;SimSun" w:ascii="仿宋_GB2312;微软雅黑" w:hAnsi="仿宋_GB2312;微软雅黑"/>
                <w:szCs w:val="24"/>
              </w:rPr>
            </w:r>
          </w:p>
        </w:tc>
      </w:tr>
      <w:tr>
        <w:trPr>
          <w:trHeight w:val="2927" w:hRule="atLeast"/>
        </w:trPr>
        <w:tc>
          <w:tcPr>
            <w:tcW w:w="4464" w:type="dxa"/>
            <w:tcBorders/>
          </w:tcPr>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宋体;SimSun" w:eastAsia="仿宋_GB2312;微软雅黑"/>
                <w:szCs w:val="24"/>
              </w:rPr>
              <w:t>统一社会信用代码：</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p>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pPr>
            <w:r>
              <w:rPr>
                <w:rFonts w:ascii="仿宋_GB2312;微软雅黑" w:hAnsi="仿宋_GB2312;微软雅黑" w:cs="宋体;SimSun" w:eastAsia="仿宋_GB2312;微软雅黑"/>
                <w:szCs w:val="24"/>
              </w:rPr>
              <w:t>地址：</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邮政编码：</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委托代理人：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电话：</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 xml:space="preserve">传真：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电子信箱：</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开户银行：</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账号：</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tc>
        <w:tc>
          <w:tcPr>
            <w:tcW w:w="4520" w:type="dxa"/>
            <w:tcBorders/>
          </w:tcPr>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宋体;SimSun" w:eastAsia="仿宋_GB2312;微软雅黑"/>
                <w:szCs w:val="24"/>
              </w:rPr>
              <w:t>统一社会信用代码：</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r>
              <w:rPr>
                <w:rFonts w:ascii="仿宋_GB2312;微软雅黑" w:hAnsi="仿宋_GB2312;微软雅黑" w:cs="宋体;SimSun" w:eastAsia="仿宋_GB2312;微软雅黑"/>
                <w:kern w:val="0"/>
                <w:szCs w:val="24"/>
              </w:rPr>
              <w:t xml:space="preserve">        </w:t>
            </w:r>
          </w:p>
          <w:p>
            <w:pPr>
              <w:pStyle w:val="table"/>
              <w:spacing w:lineRule="auto" w:line="360" w:before="0" w:after="50"/>
              <w:rPr>
                <w:rFonts w:ascii="仿宋_GB2312;微软雅黑" w:hAnsi="仿宋_GB2312;微软雅黑" w:eastAsia="仿宋_GB2312;微软雅黑" w:cs="宋体;SimSun"/>
                <w:kern w:val="0"/>
                <w:szCs w:val="24"/>
                <w:u w:val="single"/>
              </w:rPr>
            </w:pP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pPr>
            <w:r>
              <w:rPr>
                <w:rFonts w:ascii="仿宋_GB2312;微软雅黑" w:hAnsi="仿宋_GB2312;微软雅黑" w:cs="宋体;SimSun" w:eastAsia="仿宋_GB2312;微软雅黑"/>
                <w:szCs w:val="24"/>
              </w:rPr>
              <w:t>地址：</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仿宋_GB2312;微软雅黑" w:eastAsia="仿宋_GB2312;微软雅黑"/>
                <w:kern w:val="0"/>
                <w:szCs w:val="24"/>
                <w:u w:val="single"/>
              </w:rPr>
              <w:t xml:space="preserve">                              </w:t>
            </w:r>
            <w:r>
              <w:rPr>
                <w:rFonts w:ascii="仿宋_GB2312;微软雅黑" w:hAnsi="仿宋_GB2312;微软雅黑" w:cs="仿宋_GB2312;微软雅黑"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邮政编码：</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法定代表人：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委托代理人：</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电话：</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传真：</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电子信箱：</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开户银行：</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r>
              <w:rPr>
                <w:rFonts w:ascii="仿宋_GB2312;微软雅黑" w:hAnsi="仿宋_GB2312;微软雅黑" w:cs="宋体;SimSun" w:eastAsia="仿宋_GB2312;微软雅黑"/>
                <w:kern w:val="0"/>
                <w:szCs w:val="24"/>
                <w:u w:val="single"/>
              </w:rPr>
              <w:t xml:space="preserve">       </w:t>
            </w:r>
          </w:p>
          <w:p>
            <w:pPr>
              <w:pStyle w:val="table"/>
              <w:spacing w:lineRule="auto" w:line="360" w:before="0" w:after="50"/>
              <w:rPr>
                <w:rFonts w:ascii="仿宋_GB2312;微软雅黑" w:hAnsi="仿宋_GB2312;微软雅黑" w:eastAsia="仿宋_GB2312;微软雅黑" w:cs="宋体;SimSun"/>
                <w:szCs w:val="24"/>
              </w:rPr>
            </w:pPr>
            <w:r>
              <w:rPr>
                <w:rFonts w:ascii="仿宋_GB2312;微软雅黑" w:hAnsi="仿宋_GB2312;微软雅黑" w:cs="宋体;SimSun" w:eastAsia="仿宋_GB2312;微软雅黑"/>
                <w:szCs w:val="24"/>
              </w:rPr>
              <w:t>账号：</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r>
              <w:rPr>
                <w:rFonts w:ascii="仿宋_GB2312;微软雅黑" w:hAnsi="仿宋_GB2312;微软雅黑" w:cs="宋体;SimSun" w:eastAsia="仿宋_GB2312;微软雅黑"/>
                <w:szCs w:val="24"/>
                <w:u w:val="single"/>
              </w:rPr>
              <w:t xml:space="preserve">     </w:t>
            </w:r>
          </w:p>
        </w:tc>
      </w:tr>
    </w:tbl>
    <w:p>
      <w:pPr>
        <w:pStyle w:val="TOC21"/>
        <w:keepNext w:val="false"/>
        <w:keepLines w:val="false"/>
        <w:widowControl/>
        <w:snapToGrid w:val="false"/>
        <w:spacing w:lineRule="auto" w:line="360" w:before="0" w:after="50"/>
        <w:rPr>
          <w:rFonts w:ascii="华文中宋" w:hAnsi="华文中宋" w:eastAsia="华文中宋" w:cs="华文中宋"/>
          <w:szCs w:val="30"/>
        </w:rPr>
      </w:pPr>
      <w:r>
        <w:rPr>
          <w:rFonts w:eastAsia="华文中宋" w:cs="华文中宋" w:ascii="华文中宋" w:hAnsi="华文中宋"/>
          <w:szCs w:val="30"/>
        </w:rPr>
      </w:r>
      <w:r>
        <w:br w:type="page"/>
      </w:r>
    </w:p>
    <w:p>
      <w:pPr>
        <w:pStyle w:val="TOC21"/>
        <w:keepNext w:val="false"/>
        <w:keepLines w:val="false"/>
        <w:widowControl/>
        <w:snapToGrid w:val="false"/>
        <w:spacing w:lineRule="auto" w:line="360" w:before="0" w:after="50"/>
        <w:rPr>
          <w:rFonts w:ascii="华文中宋" w:hAnsi="华文中宋" w:eastAsia="华文中宋" w:cs="华文中宋"/>
          <w:sz w:val="44"/>
          <w:szCs w:val="52"/>
        </w:rPr>
      </w:pPr>
      <w:bookmarkStart w:id="15" w:name="__RefHeading___Toc965607980"/>
      <w:bookmarkEnd w:id="15"/>
      <w:r>
        <w:rPr>
          <w:rFonts w:ascii="华文中宋" w:hAnsi="华文中宋" w:cs="华文中宋" w:eastAsia="华文中宋"/>
          <w:szCs w:val="30"/>
        </w:rPr>
        <w:t>第二部分</w:t>
      </w:r>
      <w:r>
        <w:rPr>
          <w:rFonts w:ascii="华文中宋" w:hAnsi="华文中宋" w:cs="华文中宋" w:eastAsia="华文中宋"/>
          <w:szCs w:val="30"/>
        </w:rPr>
        <w:t xml:space="preserve"> </w:t>
      </w:r>
      <w:r>
        <w:rPr>
          <w:rFonts w:ascii="华文中宋" w:hAnsi="华文中宋" w:cs="华文中宋" w:eastAsia="华文中宋"/>
          <w:szCs w:val="30"/>
        </w:rPr>
        <w:t>通用合同条件</w:t>
      </w:r>
    </w:p>
    <w:p>
      <w:pPr>
        <w:pStyle w:val="2"/>
        <w:numPr>
          <w:ilvl w:val="0"/>
          <w:numId w:val="0"/>
        </w:numPr>
        <w:ind w:hanging="0" w:start="0"/>
        <w:rPr/>
      </w:pPr>
      <w:bookmarkStart w:id="16" w:name="__RefHeading___Toc242982524"/>
      <w:bookmarkEnd w:id="16"/>
      <w:r>
        <w:rPr>
          <w:b w:val="false"/>
          <w:bCs/>
          <w:sz w:val="24"/>
          <w:szCs w:val="24"/>
        </w:rPr>
        <w:t>第</w:t>
      </w:r>
      <w:r>
        <w:rPr>
          <w:b w:val="false"/>
          <w:bCs/>
          <w:sz w:val="24"/>
          <w:szCs w:val="24"/>
        </w:rPr>
        <w:t>{</w:t>
      </w:r>
      <w:r>
        <w:rPr>
          <w:b w:val="false"/>
          <w:bCs/>
          <w:sz w:val="24"/>
          <w:szCs w:val="24"/>
        </w:rPr>
        <w:t>条序</w:t>
      </w:r>
      <w:r>
        <w:rPr>
          <w:b w:val="false"/>
          <w:bCs/>
          <w:sz w:val="24"/>
          <w:szCs w:val="24"/>
        </w:rPr>
        <w:t>号}</w:t>
      </w:r>
      <w:r>
        <w:rPr>
          <w:b w:val="false"/>
          <w:bCs/>
          <w:sz w:val="24"/>
          <w:szCs w:val="24"/>
        </w:rPr>
        <w:t>条</w:t>
      </w:r>
      <w:r>
        <w:rPr>
          <w:b w:val="false"/>
          <w:bCs/>
          <w:sz w:val="24"/>
          <w:szCs w:val="24"/>
        </w:rPr>
        <w:t xml:space="preserve"> 一般约定</w:t>
      </w:r>
    </w:p>
    <w:p>
      <w:pPr>
        <w:pStyle w:val="3"/>
        <w:widowControl/>
        <w:numPr>
          <w:ilvl w:val="0"/>
          <w:numId w:val="0"/>
        </w:numPr>
        <w:ind w:hanging="0" w:start="0"/>
        <w:rPr>
          <w:b w:val="false"/>
          <w:bCs/>
        </w:rPr>
      </w:pPr>
      <w:bookmarkStart w:id="17" w:name="__RefHeading___Toc2006735972"/>
      <w:bookmarkEnd w:id="17"/>
      <w:r>
        <w:rPr>
          <w:b w:val="false"/>
          <w:bCs/>
        </w:rPr>
        <w:t>1</w:t>
      </w:r>
      <w:r>
        <w:rPr>
          <w:b w:val="false"/>
          <w:bCs/>
        </w:rPr>
        <w:t xml:space="preserve">.1 </w:t>
      </w:r>
      <w:r>
        <w:rPr>
          <w:b w:val="false"/>
          <w:bCs/>
        </w:rPr>
        <w:t>{词语定义和解释}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合同协议书、通用合同条件、专用合同条件中的下列词语应具有本款所赋予的含义。</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合同</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.1.1.1 </w:t>
      </w:r>
      <w:r>
        <w:rPr>
          <w:rFonts w:ascii="仿宋_GB2312;微软雅黑" w:hAnsi="仿宋_GB2312;微软雅黑" w:eastAsia="仿宋_GB2312;微软雅黑"/>
          <w:szCs w:val="24"/>
        </w:rPr>
        <w:t>合同：指根据法律规定和合同当事人约定具有约束力的文件，构成合同的文件包括{合同协议书}、{中标通知书}（如果有）、{投标函及其附录}（如果有）、{专用合同条件及其附件}、{通用合同条件}、{《发包人要求》}、{承包人建议书}、{价格清单}以及双方约定的其他合同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.1.1.2 </w:t>
      </w:r>
      <w:r>
        <w:rPr>
          <w:rFonts w:ascii="仿宋_GB2312;微软雅黑" w:hAnsi="仿宋_GB2312;微软雅黑" w:eastAsia="仿宋_GB2312;微软雅黑"/>
          <w:szCs w:val="24"/>
        </w:rPr>
        <w:t>合同协议书：指构成合同的由发包人和承包人共同签署的称为“{合同名称}”的书面文件。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.1.1.3 </w:t>
      </w:r>
      <w:r>
        <w:rPr>
          <w:rFonts w:ascii="仿宋_GB2312;微软雅黑" w:hAnsi="仿宋_GB2312;微软雅黑" w:eastAsia="仿宋_GB2312;微软雅黑"/>
          <w:szCs w:val="24"/>
        </w:rPr>
        <w:t>中标通知书：指构成合同的由发包人通知承包人中标的{中标通知书}。中标通知书随附的澄清、说明、补正事项纪要等，是中标通知书的组成部分。</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.1.1.4 </w:t>
      </w:r>
      <w:r>
        <w:rPr>
          <w:rFonts w:ascii="仿宋_GB2312;微软雅黑" w:hAnsi="仿宋_GB2312;微软雅黑" w:eastAsia="仿宋_GB2312;微软雅黑"/>
          <w:szCs w:val="24"/>
        </w:rPr>
        <w:t>投标函：指构成合同的由承包人填写并签署的用于投标的称为“{投标函名称}”的文件。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.1.1.5 </w:t>
      </w:r>
      <w:r>
        <w:rPr>
          <w:rFonts w:ascii="仿宋_GB2312;微软雅黑" w:hAnsi="仿宋_GB2312;微软雅黑" w:eastAsia="仿宋_GB2312;微软雅黑"/>
          <w:szCs w:val="24"/>
        </w:rPr>
        <w:t>投标函附录：指构成合同的附在投标函后的称为“{投标函附录}”的文件。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.1.1.6 </w:t>
      </w:r>
      <w:r>
        <w:rPr>
          <w:rFonts w:ascii="仿宋_GB2312;微软雅黑" w:hAnsi="仿宋_GB2312;微软雅黑" w:eastAsia="仿宋_GB2312;微软雅黑"/>
          <w:szCs w:val="24"/>
        </w:rPr>
        <w:t>《发包人要求》：指构成合同文件组成部分的名为《发包人要求》的文件，其中列明{工程目的}、{范围}、{设计与其他技术标准和要求}，以及合同双方当事人约定对其所作的{修改或补充}。</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.1.1.7 </w:t>
      </w:r>
      <w:r>
        <w:rPr>
          <w:rFonts w:ascii="仿宋_GB2312;微软雅黑" w:hAnsi="仿宋_GB2312;微软雅黑" w:eastAsia="仿宋_GB2312;微软雅黑"/>
          <w:szCs w:val="24"/>
        </w:rPr>
        <w:t>项目清单：指发包人提供的载明工程总承包项目{勘察费}（如果有）、{设计费}、{建筑安装工程费}、{设备购置费}、{暂列金额}和双方约定的{其他费用}的名称和相应数量等内容的项目明细。</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.1.1.8 </w:t>
      </w:r>
      <w:r>
        <w:rPr>
          <w:rFonts w:ascii="仿宋_GB2312;微软雅黑" w:hAnsi="仿宋_GB2312;微软雅黑" w:eastAsia="仿宋_GB2312;微软雅黑"/>
          <w:szCs w:val="24"/>
        </w:rPr>
        <w:t>价格清单：指构成合同文件组成部分的由承包人按发包人提供的{项目清单}规定的格式和要求填写并标明价格的清单。</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.1.1.9 </w:t>
      </w:r>
      <w:r>
        <w:rPr>
          <w:rFonts w:ascii="仿宋_GB2312;微软雅黑" w:hAnsi="仿宋_GB2312;微软雅黑" w:eastAsia="仿宋_GB2312;微软雅黑"/>
          <w:szCs w:val="24"/>
        </w:rPr>
        <w:t>承包人建议书：指构成合同文件组成部分的名为{承包人建议书}的文件。{承包人建议书}由承包人随{投标函}一起提交。</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.1.1.1</w:t>
      </w:r>
      <w:r>
        <w:rPr>
          <w:rFonts w:eastAsia="仿宋_GB2312;微软雅黑" w:ascii="仿宋_GB2312;微软雅黑" w:hAnsi="仿宋_GB2312;微软雅黑"/>
          <w:szCs w:val="24"/>
        </w:rPr>
        <w:t>0</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其他合同文件：指经{合同当事人}约定的与{工程实施}有关的具有{合同约束力}的文件或{书面协议}。合同当事人可以在{专用合同条件}中进行约定。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合同当事人及其他相关方</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.1.2.1 </w:t>
      </w:r>
      <w:r>
        <w:rPr>
          <w:rFonts w:ascii="仿宋_GB2312;微软雅黑" w:hAnsi="仿宋_GB2312;微软雅黑" w:eastAsia="仿宋_GB2312;微软雅黑"/>
          <w:szCs w:val="24"/>
        </w:rPr>
        <w:t>合同当事人：指{发包人}和（或）{承包人}。</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.1.2.2 </w:t>
      </w:r>
      <w:r>
        <w:rPr>
          <w:rFonts w:ascii="仿宋_GB2312;微软雅黑" w:hAnsi="仿宋_GB2312;微软雅黑" w:eastAsia="仿宋_GB2312;微软雅黑"/>
          <w:szCs w:val="24"/>
        </w:rPr>
        <w:t>发包人：指与承包人订立合同协议书的{当事人}及取得该{当事人}资格的合法继受人。本合同中“因发包人原因”里的“发包人”包括发包人及所有{发包人人员}。</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.1.2.3 </w:t>
      </w:r>
      <w:r>
        <w:rPr>
          <w:rFonts w:ascii="仿宋_GB2312;微软雅黑" w:hAnsi="仿宋_GB2312;微软雅黑" w:eastAsia="仿宋_GB2312;微软雅黑"/>
          <w:szCs w:val="24"/>
        </w:rPr>
        <w:t>承包人：指与发包人订立合同协议书的{当事人}及取得该{当事人}资格的合法继受人。</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.1.2.4 </w:t>
      </w:r>
      <w:r>
        <w:rPr>
          <w:rFonts w:ascii="仿宋_GB2312;微软雅黑" w:hAnsi="仿宋_GB2312;微软雅黑" w:eastAsia="仿宋_GB2312;微软雅黑"/>
          <w:szCs w:val="24"/>
        </w:rPr>
        <w:t>联合体：指经{发包人}同意由两个或两个以上法人或者其他组织组成的，作为承包人的临时机构，联合体各方向{发包人}承担连带责任。</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.1.2.5 </w:t>
      </w:r>
      <w:r>
        <w:rPr>
          <w:rFonts w:ascii="仿宋_GB2312;微软雅黑" w:hAnsi="仿宋_GB2312;微软雅黑" w:eastAsia="仿宋_GB2312;微软雅黑"/>
          <w:szCs w:val="24"/>
        </w:rPr>
        <w:t>发包人代表：指由发包人任命并派驻工作现场，在发包人授权范围内行使{发包人权利}和履行{发包人义务}的人。</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.1.2.6 </w:t>
      </w:r>
      <w:r>
        <w:rPr>
          <w:rFonts w:ascii="仿宋_GB2312;微软雅黑" w:hAnsi="仿宋_GB2312;微软雅黑" w:eastAsia="仿宋_GB2312;微软雅黑"/>
          <w:szCs w:val="24"/>
        </w:rPr>
        <w:t>{工程师}：指在专用合同条件中指明的，受发包人委托按照法律规定和发包人的授权进行合同履行管理、工程监督管理等工作的法人或其他组织；该法人或其他组织应雇用一名具有相应执业资格和职业能力的自然人作为工程师代表，并授予其根据本合同代表{工程师代表}行事的权利。</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.1.2.7 </w:t>
      </w:r>
      <w:r>
        <w:rPr>
          <w:rFonts w:ascii="仿宋_GB2312;微软雅黑" w:hAnsi="仿宋_GB2312;微软雅黑" w:eastAsia="仿宋_GB2312;微软雅黑"/>
          <w:szCs w:val="24"/>
        </w:rPr>
        <w:t>工程总承包项目经理：指由承包人任命的，在承包人授权范围内负责合同履行的管理，且按照法律规定具有相应资格的{工程总承包项目经理}。</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.1.2.8 </w:t>
      </w:r>
      <w:r>
        <w:rPr>
          <w:rFonts w:ascii="仿宋_GB2312;微软雅黑" w:hAnsi="仿宋_GB2312;微软雅黑" w:eastAsia="仿宋_GB2312;微软雅黑"/>
          <w:szCs w:val="24"/>
        </w:rPr>
        <w:t>设计负责人：指承包人指定负责组织、指导、协调设计工作并具有相应资格的{设计负责人}。</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.1.2.9 </w:t>
      </w:r>
      <w:r>
        <w:rPr>
          <w:rFonts w:ascii="仿宋_GB2312;微软雅黑" w:hAnsi="仿宋_GB2312;微软雅黑" w:eastAsia="仿宋_GB2312;微软雅黑"/>
          <w:szCs w:val="24"/>
        </w:rPr>
        <w:t>采购负责人：指承包人指定负责组织、指导、协调采购工作的人员。</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.1.2.10 </w:t>
      </w:r>
      <w:r>
        <w:rPr>
          <w:rFonts w:ascii="仿宋_GB2312;微软雅黑" w:hAnsi="仿宋_GB2312;微软雅黑" w:eastAsia="仿宋_GB2312;微软雅黑"/>
          <w:szCs w:val="24"/>
        </w:rPr>
        <w:t>施工负责人：指承包人指定负责组织、指导、协调施工工作并具有相应资格的{人员}。</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1.1.2.11 </w:t>
      </w:r>
      <w:r>
        <w:rPr>
          <w:rFonts w:ascii="仿宋_GB2312;微软雅黑" w:hAnsi="仿宋_GB2312;微软雅黑" w:eastAsia="仿宋_GB2312;微软雅黑"/>
          <w:szCs w:val="24"/>
        </w:rPr>
        <w:t>装配式部品部件生产负责人：指负责组织、指导、协调{装配式部品部件生产工作}的人员。</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1.1.2.12 </w:t>
      </w:r>
      <w:r>
        <w:rPr>
          <w:rFonts w:ascii="仿宋_GB2312;微软雅黑" w:hAnsi="仿宋_GB2312;微软雅黑" w:eastAsia="仿宋_GB2312;微软雅黑"/>
          <w:szCs w:val="24"/>
        </w:rPr>
        <w:t>分包人：指按照法律规定和合同约定，分包部分工程或工作，并与承包人订立分包合同的具有相应资质或资格的{分包人}。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 </w:t>
      </w:r>
      <w:r>
        <w:rPr>
          <w:rFonts w:ascii="仿宋_GB2312;微软雅黑" w:hAnsi="仿宋_GB2312;微软雅黑" w:eastAsia="仿宋_GB2312;微软雅黑"/>
          <w:szCs w:val="24"/>
        </w:rPr>
        <w:t>工程和设备</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 </w:t>
      </w:r>
      <w:r>
        <w:rPr>
          <w:rFonts w:ascii="仿宋_GB2312;微软雅黑" w:hAnsi="仿宋_GB2312;微软雅黑" w:eastAsia="仿宋_GB2312;微软雅黑"/>
          <w:szCs w:val="24"/>
        </w:rPr>
        <w:t>工程：指与合同协议书中工程承包范围对应的永久工程和（或）{临时工程}。</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.1.3.2 </w:t>
      </w:r>
      <w:r>
        <w:rPr>
          <w:rFonts w:ascii="仿宋_GB2312;微软雅黑" w:hAnsi="仿宋_GB2312;微软雅黑" w:eastAsia="仿宋_GB2312;微软雅黑"/>
          <w:szCs w:val="24"/>
        </w:rPr>
        <w:t>工程实施：指进行工程的勘察、设计、装配式部品部件生产、采购、施工和竣工以及对工程任何缺陷的修复。</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.1.3.3 </w:t>
      </w:r>
      <w:r>
        <w:rPr>
          <w:rFonts w:ascii="仿宋_GB2312;微软雅黑" w:hAnsi="仿宋_GB2312;微软雅黑" w:eastAsia="仿宋_GB2312;微软雅黑"/>
          <w:szCs w:val="24"/>
        </w:rPr>
        <w:t>永久工程：指按合同约定建造并移交给发包人的工程，包括{工程设备}。</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.1.3.4 </w:t>
      </w:r>
      <w:r>
        <w:rPr>
          <w:rFonts w:ascii="仿宋_GB2312;微软雅黑" w:hAnsi="仿宋_GB2312;微软雅黑" w:eastAsia="仿宋_GB2312;微软雅黑"/>
          <w:szCs w:val="24"/>
        </w:rPr>
        <w:t>临时工程：指为完成合同约定的{永久工程}所修建的各类临时性工程，不包括施工设备。</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.1.3.5 </w:t>
      </w: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区段工程：指在专用合同条件中指明特定范围的，能单独接收并使用的{单位/区段工程名称}。</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.1.3.6 </w:t>
      </w:r>
      <w:r>
        <w:rPr>
          <w:rFonts w:ascii="仿宋_GB2312;微软雅黑" w:hAnsi="仿宋_GB2312;微软雅黑" w:eastAsia="仿宋_GB2312;微软雅黑"/>
          <w:szCs w:val="24"/>
        </w:rPr>
        <w:t>工程设备：指构成永久工程的{机电设备}、{仪器装置}、{运载工具}及其他类似的设备和装置，包括其配件及{备品}、{备件}、{易损易耗件}等。</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.1.3.7 </w:t>
      </w:r>
      <w:r>
        <w:rPr>
          <w:rFonts w:ascii="仿宋_GB2312;微软雅黑" w:hAnsi="仿宋_GB2312;微软雅黑" w:eastAsia="仿宋_GB2312;微软雅黑"/>
          <w:szCs w:val="24"/>
        </w:rPr>
        <w:t>施工设备：指为完成合同约定的各项工作所需的设备、器具和其他物品，不包括工程设备、临时工程和材料。</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.1.3.8 </w:t>
      </w:r>
      <w:r>
        <w:rPr>
          <w:rFonts w:ascii="仿宋_GB2312;微软雅黑" w:hAnsi="仿宋_GB2312;微软雅黑" w:eastAsia="仿宋_GB2312;微软雅黑"/>
          <w:szCs w:val="24"/>
        </w:rPr>
        <w:t>临时设施：指为完成合同约定的各项工作所服务的{临时设施描述}。</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.1.3.9 </w:t>
      </w:r>
      <w:r>
        <w:rPr>
          <w:rFonts w:ascii="仿宋_GB2312;微软雅黑" w:hAnsi="仿宋_GB2312;微软雅黑" w:eastAsia="仿宋_GB2312;微软雅黑"/>
          <w:szCs w:val="24"/>
        </w:rPr>
        <w:t>施工现场：指用于工程施工的场所，以及在专用合同条件中指明作为施工场所组成部分的其他场所，包括永久占地和{临时占地}。</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.1.3.10 </w:t>
      </w:r>
      <w:r>
        <w:rPr>
          <w:rFonts w:ascii="仿宋_GB2312;微软雅黑" w:hAnsi="仿宋_GB2312;微软雅黑" w:eastAsia="仿宋_GB2312;微软雅黑"/>
          <w:szCs w:val="24"/>
        </w:rPr>
        <w:t>永久占地：指{专用合同条件}中指明为实施工程需永久占用的{土地}。</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.1.3.11 </w:t>
      </w:r>
      <w:r>
        <w:rPr>
          <w:rFonts w:ascii="仿宋_GB2312;微软雅黑" w:hAnsi="仿宋_GB2312;微软雅黑" w:eastAsia="仿宋_GB2312;微软雅黑"/>
          <w:szCs w:val="24"/>
        </w:rPr>
        <w:t>临时占地：指{专用合同条件}中指明为实施工程需临时占用的{</w:t>
      </w:r>
      <w:r>
        <w:rPr>
          <w:rFonts w:eastAsia="仿宋_GB2312;微软雅黑" w:ascii="仿宋_GB2312;微软雅黑" w:hAnsi="仿宋_GB2312;微软雅黑"/>
          <w:szCs w:val="24"/>
        </w:rPr>
        <w:t>土</w:t>
      </w:r>
      <w:r>
        <w:rPr>
          <w:rFonts w:eastAsia="仿宋_GB2312;微软雅黑" w:ascii="仿宋_GB2312;微软雅黑" w:hAnsi="仿宋_GB2312;微软雅黑"/>
          <w:szCs w:val="24"/>
        </w:rPr>
        <w:t xml:space="preserve">地}。  </w:t>
      </w:r>
      <w:r>
        <w:rPr>
          <w:rFonts w:ascii="仿宋_GB2312;微软雅黑" w:hAnsi="仿宋_GB2312;微软雅黑" w:eastAsia="仿宋_GB2312;微软雅黑"/>
          <w:szCs w:val="24"/>
        </w:rPr>
        <w:br/>
        <w:t>1.1.4 日期和期限</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 </w:t>
      </w:r>
      <w:r>
        <w:rPr>
          <w:rFonts w:ascii="仿宋_GB2312;微软雅黑" w:hAnsi="仿宋_GB2312;微软雅黑" w:eastAsia="仿宋_GB2312;微软雅黑"/>
          <w:szCs w:val="24"/>
        </w:rPr>
        <w:t>开始工作通知：指工程师按第</w:t>
      </w:r>
      <w:r>
        <w:rPr>
          <w:rFonts w:eastAsia="仿宋_GB2312;微软雅黑" w:ascii="仿宋_GB2312;微软雅黑" w:hAnsi="仿宋_GB2312;微软雅黑"/>
          <w:szCs w:val="24"/>
        </w:rPr>
        <w:t>8.1.2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{相关内容}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的约定通知承包人开始工作的函件。</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.1.4.2 </w:t>
      </w:r>
      <w:r>
        <w:rPr>
          <w:rFonts w:ascii="仿宋_GB2312;微软雅黑" w:hAnsi="仿宋_GB2312;微软雅黑" w:eastAsia="仿宋_GB2312;微软雅黑"/>
          <w:szCs w:val="24"/>
        </w:rPr>
        <w:t>开始工作日期：{计划开始工作日期}和{实际开始工作日期}。{计划开始工作日期}是指合同协议书约定的开始工作日期；{实际开始工作日期}是指</w:t>
      </w:r>
      <w:r>
        <w:rPr>
          <w:rFonts w:eastAsia="仿宋_GB2312;微软雅黑" w:ascii="仿宋_GB2312;微软雅黑" w:hAnsi="仿宋_GB2312;微软雅黑"/>
          <w:szCs w:val="24"/>
        </w:rPr>
        <w:t>工程师</w:t>
      </w:r>
      <w:r>
        <w:rPr>
          <w:rFonts w:ascii="仿宋_GB2312;微软雅黑" w:hAnsi="仿宋_GB2312;微软雅黑" w:eastAsia="仿宋_GB2312;微软雅黑"/>
          <w:szCs w:val="24"/>
        </w:rPr>
        <w:t>按</w:t>
      </w:r>
      <w:r>
        <w:rPr>
          <w:rFonts w:eastAsia="仿宋_GB2312;微软雅黑" w:ascii="仿宋_GB2312;微软雅黑" w:hAnsi="仿宋_GB2312;微软雅黑"/>
          <w:szCs w:val="24"/>
        </w:rPr>
        <w:t>照</w:t>
      </w:r>
      <w:r>
        <w:rPr>
          <w:rFonts w:ascii="仿宋_GB2312;微软雅黑" w:hAnsi="仿宋_GB2312;微软雅黑" w:eastAsia="仿宋_GB2312;微软雅黑"/>
          <w:szCs w:val="24"/>
        </w:rPr>
        <w:t>第8.1</w:t>
      </w:r>
      <w:r>
        <w:rPr>
          <w:rFonts w:eastAsia="仿宋_GB2312;微软雅黑" w:ascii="仿宋_GB2312;微软雅黑" w:hAnsi="仿宋_GB2312;微软雅黑"/>
          <w:szCs w:val="24"/>
        </w:rPr>
        <w:t>款</w:t>
      </w:r>
      <w:r>
        <w:rPr>
          <w:rFonts w:ascii="仿宋_GB2312;微软雅黑" w:hAnsi="仿宋_GB2312;微软雅黑" w:eastAsia="仿宋_GB2312;微软雅黑"/>
          <w:szCs w:val="24"/>
        </w:rPr>
        <w:t>[开始工作]约定发出的符合法律规定的开始工作通知中载明的开始工作日期。</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.1.4.3 </w:t>
      </w:r>
      <w:r>
        <w:rPr>
          <w:rFonts w:ascii="仿宋_GB2312;微软雅黑" w:hAnsi="仿宋_GB2312;微软雅黑" w:eastAsia="仿宋_GB2312;微软雅黑"/>
          <w:szCs w:val="24"/>
        </w:rPr>
        <w:t>开始现场施工日期：{计划开始现场施工日期}和{实际开始现场施工日期}。{计划开始现场施工日期}是指合同协议书约定的开始现场施工日期；{实际开始现场施工日期}是指工程师发出的符合法律规定的开工通知中载明的开始现场施工日期。</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.1.4.4 </w:t>
      </w:r>
      <w:r>
        <w:rPr>
          <w:rFonts w:ascii="仿宋_GB2312;微软雅黑" w:hAnsi="仿宋_GB2312;微软雅黑" w:eastAsia="仿宋_GB2312;微软雅黑"/>
          <w:szCs w:val="24"/>
        </w:rPr>
        <w:t>竣工日期：包括计划竣工日期{计划竣工日期}和实际竣工日期{实际竣工日期}。计划竣工日期是指合同协议书约</w:t>
      </w:r>
      <w:r>
        <w:rPr>
          <w:rFonts w:eastAsia="仿宋_GB2312;微软雅黑" w:ascii="仿宋_GB2312;微软雅黑" w:hAnsi="仿宋_GB2312;微软雅黑"/>
          <w:szCs w:val="24"/>
        </w:rPr>
        <w:t>定的竣</w:t>
      </w:r>
      <w:r>
        <w:rPr>
          <w:rFonts w:ascii="仿宋_GB2312;微软雅黑" w:hAnsi="仿宋_GB2312;微软雅黑" w:eastAsia="仿宋_GB2312;微软雅黑"/>
          <w:szCs w:val="24"/>
        </w:rPr>
        <w:t>工</w:t>
      </w:r>
      <w:r>
        <w:rPr>
          <w:rFonts w:eastAsia="仿宋_GB2312;微软雅黑" w:ascii="仿宋_GB2312;微软雅黑" w:hAnsi="仿宋_GB2312;微软雅黑"/>
          <w:szCs w:val="24"/>
        </w:rPr>
        <w:t>日</w:t>
      </w:r>
      <w:r>
        <w:rPr>
          <w:rFonts w:ascii="仿宋_GB2312;微软雅黑" w:hAnsi="仿宋_GB2312;微软雅黑" w:eastAsia="仿宋_GB2312;微软雅黑"/>
          <w:szCs w:val="24"/>
        </w:rPr>
        <w:t>期；实际</w:t>
      </w:r>
      <w:r>
        <w:rPr>
          <w:rFonts w:eastAsia="仿宋_GB2312;微软雅黑" w:ascii="仿宋_GB2312;微软雅黑" w:hAnsi="仿宋_GB2312;微软雅黑"/>
          <w:szCs w:val="24"/>
        </w:rPr>
        <w:t>竣</w:t>
      </w:r>
      <w:r>
        <w:rPr>
          <w:rFonts w:ascii="仿宋_GB2312;微软雅黑" w:hAnsi="仿宋_GB2312;微软雅黑" w:eastAsia="仿宋_GB2312;微软雅黑"/>
          <w:szCs w:val="24"/>
        </w:rPr>
        <w:t>工日期按照第8.2款[竣工日期]的约定确定。</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.1.4.5 </w:t>
      </w:r>
      <w:r>
        <w:rPr>
          <w:rFonts w:ascii="仿宋_GB2312;微软雅黑" w:hAnsi="仿宋_GB2312;微软雅黑" w:eastAsia="仿宋_GB2312;微软雅黑"/>
          <w:szCs w:val="24"/>
        </w:rPr>
        <w:t>工期：指在合同协议书约定的承包人完成合同工作所需的期限，包括按照合同约定所作的期限变更及按合同约定承包人有权取得的{工期延长}。</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.1.4.6 </w:t>
      </w:r>
      <w:r>
        <w:rPr>
          <w:rFonts w:ascii="仿宋_GB2312;微软雅黑" w:hAnsi="仿宋_GB2312;微软雅黑" w:eastAsia="仿宋_GB2312;微软雅黑"/>
          <w:szCs w:val="24"/>
        </w:rPr>
        <w:t>缺陷责任期：指发包人预留工程质量保证金以保证承包人履行第</w:t>
      </w:r>
      <w:r>
        <w:rPr>
          <w:rFonts w:eastAsia="仿宋_GB2312;微软雅黑" w:ascii="仿宋_GB2312;微软雅黑" w:hAnsi="仿宋_GB2312;微软雅黑"/>
          <w:szCs w:val="24"/>
        </w:rPr>
        <w:t>{缺陷调</w:t>
      </w:r>
      <w:r>
        <w:rPr>
          <w:rFonts w:ascii="仿宋_GB2312;微软雅黑" w:hAnsi="仿宋_GB2312;微软雅黑" w:eastAsia="仿宋_GB2312;微软雅黑"/>
          <w:szCs w:val="24"/>
        </w:rPr>
        <w:t>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项[{缺</w:t>
      </w:r>
      <w:r>
        <w:rPr>
          <w:rFonts w:eastAsia="仿宋_GB2312;微软雅黑" w:ascii="仿宋_GB2312;微软雅黑" w:hAnsi="仿宋_GB2312;微软雅黑"/>
          <w:szCs w:val="24"/>
        </w:rPr>
        <w:t>陷</w:t>
      </w:r>
      <w:r>
        <w:rPr>
          <w:rFonts w:ascii="仿宋_GB2312;微软雅黑" w:hAnsi="仿宋_GB2312;微软雅黑" w:eastAsia="仿宋_GB2312;微软雅黑"/>
          <w:szCs w:val="24"/>
        </w:rPr>
        <w:t>调查}]下质量缺陷责</w:t>
      </w:r>
      <w:r>
        <w:rPr>
          <w:rFonts w:ascii="仿宋_GB2312;微软雅黑" w:hAnsi="仿宋_GB2312;微软雅黑" w:eastAsia="仿宋_GB2312;微软雅黑"/>
          <w:szCs w:val="24"/>
        </w:rPr>
        <w:t>任的期限。</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.1.4.7 </w:t>
      </w:r>
      <w:r>
        <w:rPr>
          <w:rFonts w:ascii="仿宋_GB2312;微软雅黑" w:hAnsi="仿宋_GB2312;微软雅黑" w:eastAsia="仿宋_GB2312;微软雅黑"/>
          <w:szCs w:val="24"/>
        </w:rPr>
        <w:t>保修期：指承包人按照合同约定和法律规定对工程质量承担保修责任的期限，该期限自{缺陷责任期起算之日}起计算。</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.1.4.8 </w:t>
      </w:r>
      <w:r>
        <w:rPr>
          <w:rFonts w:ascii="仿宋_GB2312;微软雅黑" w:hAnsi="仿宋_GB2312;微软雅黑" w:eastAsia="仿宋_GB2312;微软雅黑"/>
          <w:szCs w:val="24"/>
        </w:rPr>
        <w:t>基准日期：{招标发包的工程以投标截止日</w:t>
      </w:r>
      <w:r>
        <w:rPr>
          <w:rFonts w:eastAsia="仿宋_GB2312;微软雅黑" w:ascii="仿宋_GB2312;微软雅黑" w:hAnsi="仿宋_GB2312;微软雅黑"/>
          <w:szCs w:val="24"/>
        </w:rPr>
        <w:t>前2</w:t>
      </w:r>
      <w:r>
        <w:rPr>
          <w:rFonts w:ascii="仿宋_GB2312;微软雅黑" w:hAnsi="仿宋_GB2312;微软雅黑" w:eastAsia="仿宋_GB2312;微软雅黑"/>
          <w:szCs w:val="24"/>
        </w:rPr>
        <w:t>8天的日期为基准日期，直接发包的工程以合同订立日</w:t>
      </w:r>
      <w:r>
        <w:rPr>
          <w:rFonts w:eastAsia="仿宋_GB2312;微软雅黑" w:ascii="仿宋_GB2312;微软雅黑" w:hAnsi="仿宋_GB2312;微软雅黑"/>
          <w:szCs w:val="24"/>
        </w:rPr>
        <w:t>前2</w:t>
      </w:r>
      <w:r>
        <w:rPr>
          <w:rFonts w:ascii="仿宋_GB2312;微软雅黑" w:hAnsi="仿宋_GB2312;微软雅黑" w:eastAsia="仿宋_GB2312;微软雅黑"/>
          <w:szCs w:val="24"/>
        </w:rPr>
        <w:t>8天的日期为基准日期}。</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.1.4.9 </w:t>
      </w:r>
      <w:r>
        <w:rPr>
          <w:rFonts w:ascii="仿宋_GB2312;微软雅黑" w:hAnsi="仿宋_GB2312;微软雅黑" w:eastAsia="仿宋_GB2312;微软雅黑"/>
          <w:szCs w:val="24"/>
        </w:rPr>
        <w:t>天：除特别指明外，均指{日历天}。合同中按天计算时间的，开始当天不计入，从次日开始计算。期限最后一天的截止时间为</w:t>
      </w:r>
      <w:r>
        <w:rPr>
          <w:rFonts w:eastAsia="仿宋_GB2312;微软雅黑" w:ascii="仿宋_GB2312;微软雅黑" w:hAnsi="仿宋_GB2312;微软雅黑"/>
          <w:szCs w:val="24"/>
        </w:rPr>
        <w:t>当天{24</w:t>
      </w:r>
      <w:r>
        <w:rPr>
          <w:rFonts w:ascii="仿宋_GB2312;微软雅黑" w:hAnsi="仿宋_GB2312;微软雅黑" w:eastAsia="仿宋_GB2312;微软雅黑"/>
          <w:szCs w:val="24"/>
        </w:rPr>
        <w:t>:00}。</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.1.4.10 </w:t>
      </w:r>
      <w:r>
        <w:rPr>
          <w:rFonts w:ascii="仿宋_GB2312;微软雅黑" w:hAnsi="仿宋_GB2312;微软雅黑" w:eastAsia="仿宋_GB2312;微软雅黑"/>
          <w:szCs w:val="24"/>
        </w:rPr>
        <w:t>竣工试验：指在工程{竣工验收}前，根</w:t>
      </w:r>
      <w:r>
        <w:rPr>
          <w:rFonts w:eastAsia="仿宋_GB2312;微软雅黑" w:ascii="仿宋_GB2312;微软雅黑" w:hAnsi="仿宋_GB2312;微软雅黑"/>
          <w:szCs w:val="24"/>
        </w:rPr>
        <w:t>据</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条[{竣</w:t>
      </w:r>
      <w:r>
        <w:rPr>
          <w:rFonts w:eastAsia="仿宋_GB2312;微软雅黑" w:ascii="仿宋_GB2312;微软雅黑" w:hAnsi="仿宋_GB2312;微软雅黑"/>
          <w:szCs w:val="24"/>
        </w:rPr>
        <w:t>工</w:t>
      </w:r>
      <w:r>
        <w:rPr>
          <w:rFonts w:ascii="仿宋_GB2312;微软雅黑" w:hAnsi="仿宋_GB2312;微软雅黑" w:eastAsia="仿宋_GB2312;微软雅黑"/>
          <w:szCs w:val="24"/>
        </w:rPr>
        <w:t>试验}]要求进行的试验。</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.1.4.11 </w:t>
      </w:r>
      <w:r>
        <w:rPr>
          <w:rFonts w:ascii="仿宋_GB2312;微软雅黑" w:hAnsi="仿宋_GB2312;微软雅黑" w:eastAsia="仿宋_GB2312;微软雅黑"/>
          <w:szCs w:val="24"/>
        </w:rPr>
        <w:t>竣工验收：指承包人完成了合同约定的各项内容后，发包人按合同要求进行的{验收}。</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.1.4.12 </w:t>
      </w:r>
      <w:r>
        <w:rPr>
          <w:rFonts w:ascii="仿宋_GB2312;微软雅黑" w:hAnsi="仿宋_GB2312;微软雅黑" w:eastAsia="仿宋_GB2312;微软雅黑"/>
          <w:szCs w:val="24"/>
        </w:rPr>
        <w:t>竣工后试验：指在工程{竣工验收}后，根</w:t>
      </w:r>
      <w:r>
        <w:rPr>
          <w:rFonts w:eastAsia="仿宋_GB2312;微软雅黑" w:ascii="仿宋_GB2312;微软雅黑" w:hAnsi="仿宋_GB2312;微软雅黑"/>
          <w:szCs w:val="24"/>
        </w:rPr>
        <w:t>据第</w:t>
      </w:r>
      <w:r>
        <w:rPr>
          <w:rFonts w:ascii="仿宋_GB2312;微软雅黑" w:hAnsi="仿宋_GB2312;微软雅黑" w:eastAsia="仿宋_GB2312;微软雅黑"/>
          <w:szCs w:val="24"/>
        </w:rPr>
        <w:t>1</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条[{竣工</w:t>
      </w:r>
      <w:r>
        <w:rPr>
          <w:rFonts w:eastAsia="仿宋_GB2312;微软雅黑" w:ascii="仿宋_GB2312;微软雅黑" w:hAnsi="仿宋_GB2312;微软雅黑"/>
          <w:szCs w:val="24"/>
        </w:rPr>
        <w:t>后</w:t>
      </w:r>
      <w:r>
        <w:rPr>
          <w:rFonts w:ascii="仿宋_GB2312;微软雅黑" w:hAnsi="仿宋_GB2312;微软雅黑" w:eastAsia="仿宋_GB2312;微软雅黑"/>
          <w:szCs w:val="24"/>
        </w:rPr>
        <w:t>试验}]约定进行的试验。</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 </w:t>
      </w:r>
      <w:r>
        <w:rPr>
          <w:rFonts w:ascii="仿宋_GB2312;微软雅黑" w:hAnsi="仿宋_GB2312;微软雅黑" w:eastAsia="仿宋_GB2312;微软雅黑"/>
          <w:szCs w:val="24"/>
        </w:rPr>
        <w:t>合同价格和费用：{合同价格和费用描述}</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.1.5.1 </w:t>
      </w:r>
      <w:r>
        <w:rPr>
          <w:rFonts w:ascii="仿宋_GB2312;微软雅黑" w:hAnsi="仿宋_GB2312;微软雅黑" w:eastAsia="仿宋_GB2312;微软雅黑"/>
          <w:szCs w:val="24"/>
        </w:rPr>
        <w:t>签约合同价：指发包人和承包人在合同协议书中确定的{签约合同价}。</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.1.5.2 </w:t>
      </w:r>
      <w:r>
        <w:rPr>
          <w:rFonts w:ascii="仿宋_GB2312;微软雅黑" w:hAnsi="仿宋_GB2312;微软雅黑" w:eastAsia="仿宋_GB2312;微软雅黑"/>
          <w:szCs w:val="24"/>
        </w:rPr>
        <w:t>合同价格：指{发包人}用于支付{承包人}按照合同约定完成承包范围内全部工作的金额，包括合同履行过程中按合同约定发生的价格变化。</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.1.5.3 </w:t>
      </w:r>
      <w:r>
        <w:rPr>
          <w:rFonts w:ascii="仿宋_GB2312;微软雅黑" w:hAnsi="仿宋_GB2312;微软雅黑" w:eastAsia="仿宋_GB2312;微软雅黑"/>
          <w:szCs w:val="24"/>
        </w:rPr>
        <w:t>费用：指为履行合同所发生的或将要发生的所有合理开支，包括{管理费}和应分摊的其他费用，但不包括利润。</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.1.5.4 </w:t>
      </w:r>
      <w:r>
        <w:rPr>
          <w:rFonts w:ascii="仿宋_GB2312;微软雅黑" w:hAnsi="仿宋_GB2312;微软雅黑" w:eastAsia="仿宋_GB2312;微软雅黑"/>
          <w:szCs w:val="24"/>
        </w:rPr>
        <w:t>人工费：{人工费定义}</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.1.5.5</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暂列金额：指发包人在项目清单中给定的，用于在订立协议书时尚未确定或不可预见变更的设计、施工及其所需材料、工程设备、服务等的{金额}，包括以{计日工方式支付的金额}。</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.1.5.</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计日工：指合同履行过程中，承包人完成发包人提出的零星工作或需要采用计日工计价的变更工作时，按合同中约定的{单价}计价的一种方式。</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.1.5.</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质量保证金：指按第</w:t>
      </w:r>
      <w:r>
        <w:rPr>
          <w:rFonts w:eastAsia="仿宋_GB2312;微软雅黑" w:ascii="仿宋_GB2312;微软雅黑" w:hAnsi="仿宋_GB2312;微软雅黑"/>
          <w:szCs w:val="24"/>
        </w:rPr>
        <w:t>{第几款</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w:t>
      </w:r>
      <w:r>
        <w:rPr>
          <w:rFonts w:eastAsia="仿宋_GB2312;微软雅黑" w:ascii="仿宋_GB2312;微软雅黑" w:hAnsi="仿宋_GB2312;微软雅黑"/>
          <w:szCs w:val="24"/>
        </w:rPr>
        <w:t>金</w:t>
      </w:r>
      <w:r>
        <w:rPr>
          <w:rFonts w:ascii="仿宋_GB2312;微软雅黑" w:hAnsi="仿宋_GB2312;微软雅黑" w:eastAsia="仿宋_GB2312;微软雅黑"/>
          <w:szCs w:val="24"/>
        </w:rPr>
        <w:t>条款名称}]约定承包人用于保证其在缺陷责任期内履行缺陷修复义务的担保。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 </w:t>
      </w:r>
      <w:r>
        <w:rPr>
          <w:rFonts w:ascii="仿宋_GB2312;微软雅黑" w:hAnsi="仿宋_GB2312;微软雅黑" w:eastAsia="仿宋_GB2312;微软雅黑"/>
          <w:szCs w:val="24"/>
        </w:rPr>
        <w:t>其他</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.1.6.1 </w:t>
      </w:r>
      <w:r>
        <w:rPr>
          <w:rFonts w:ascii="仿宋_GB2312;微软雅黑" w:hAnsi="仿宋_GB2312;微软雅黑" w:eastAsia="仿宋_GB2312;微软雅黑"/>
          <w:szCs w:val="24"/>
        </w:rPr>
        <w:t>书面形式：指{合同形式}、{通信方式}、电报、传真、数据电文、电子邮件、会议纪要等可以有形地表现所载内容的形式。</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.1.6.2 </w:t>
      </w:r>
      <w:r>
        <w:rPr>
          <w:rFonts w:ascii="仿宋_GB2312;微软雅黑" w:hAnsi="仿宋_GB2312;微软雅黑" w:eastAsia="仿宋_GB2312;微软雅黑"/>
          <w:szCs w:val="24"/>
        </w:rPr>
        <w:t>承包人文件：指由承包人根据合同约定应提交的所有{图纸}、{手册}、{模型}、{计算书}、{软件}、{函件}、{洽商性文件}和其他{技术性文件}。</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.1.6.3 </w:t>
      </w:r>
      <w:r>
        <w:rPr>
          <w:rFonts w:ascii="仿宋_GB2312;微软雅黑" w:hAnsi="仿宋_GB2312;微软雅黑" w:eastAsia="仿宋_GB2312;微软雅黑"/>
          <w:szCs w:val="24"/>
        </w:rPr>
        <w:t>变更：指根据第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{章节标题</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]的约定，经指示或批准对《发包人要求》或工程所做的改变。</w:t>
      </w:r>
    </w:p>
    <w:p>
      <w:pPr>
        <w:pStyle w:val="5"/>
        <w:numPr>
          <w:ilvl w:val="0"/>
          <w:numId w:val="0"/>
        </w:numPr>
        <w:ind w:hanging="0" w:start="0"/>
        <w:rPr/>
      </w:pPr>
      <w:r>
        <w:rPr>
          <w:rFonts w:eastAsia="仿宋_GB2312;微软雅黑" w:ascii="仿宋_GB2312;微软雅黑" w:hAnsi="仿宋_GB2312;微软雅黑"/>
          <w:szCs w:val="24"/>
        </w:rPr>
        <w:t>1.1.6.4</w:t>
      </w:r>
      <w:r>
        <w:rPr>
          <w:rFonts w:eastAsia="仿宋_GB2312;微软雅黑" w:ascii="仿宋_GB2312;微软雅黑" w:hAnsi="仿宋_GB2312;微软雅黑"/>
          <w:szCs w:val="24"/>
          <w:lang w:val="en"/>
        </w:rPr>
        <w:t xml:space="preserve"> </w:t>
      </w:r>
      <w:r>
        <w:rPr>
          <w:rFonts w:ascii="仿宋_GB2312;微软雅黑" w:hAnsi="仿宋_GB2312;微软雅黑" w:eastAsia="仿宋_GB2312;微软雅黑"/>
          <w:szCs w:val="24"/>
        </w:rPr>
        <w:t>合理化建议：承包人为缩短工期、提高工程经济效益等，按照规定程序向发包人提出的改变{发包人要求}和{方案设计}或{初步设计文件}的书面建议，包括建议的内容、理由、实施方案及预期效益等。</w:t>
      </w:r>
    </w:p>
    <w:p>
      <w:pPr>
        <w:pStyle w:val="5"/>
        <w:numPr>
          <w:ilvl w:val="0"/>
          <w:numId w:val="0"/>
        </w:numPr>
        <w:ind w:hanging="0" w:start="0"/>
        <w:rPr/>
      </w:pPr>
      <w:r>
        <w:rPr>
          <w:rFonts w:eastAsia="仿宋_GB2312;微软雅黑" w:ascii="仿宋_GB2312;微软雅黑" w:hAnsi="仿宋_GB2312;微软雅黑"/>
          <w:szCs w:val="24"/>
        </w:rPr>
        <w:t>1.1.6.5</w:t>
      </w:r>
      <w:r>
        <w:rPr>
          <w:rFonts w:eastAsia="仿宋_GB2312;微软雅黑" w:ascii="仿宋_GB2312;微软雅黑" w:hAnsi="仿宋_GB2312;微软雅黑"/>
          <w:szCs w:val="24"/>
          <w:lang w:val="en"/>
        </w:rPr>
        <w:t xml:space="preserve"> </w:t>
      </w:r>
      <w:r>
        <w:rPr>
          <w:rFonts w:ascii="仿宋_GB2312;微软雅黑" w:hAnsi="仿宋_GB2312;微软雅黑" w:eastAsia="仿宋_GB2312;微软雅黑"/>
          <w:szCs w:val="24"/>
        </w:rPr>
        <w:t>优化设计</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{最佳设计方案}</w:t>
      </w:r>
    </w:p>
    <w:p>
      <w:pPr>
        <w:pStyle w:val="5"/>
        <w:numPr>
          <w:ilvl w:val="0"/>
          <w:numId w:val="0"/>
        </w:numPr>
        <w:ind w:hanging="0" w:start="0"/>
        <w:rPr/>
      </w:pPr>
      <w:r>
        <w:rPr>
          <w:rFonts w:eastAsia="仿宋_GB2312;微软雅黑" w:ascii="仿宋_GB2312;微软雅黑" w:hAnsi="仿宋_GB2312;微软雅黑"/>
          <w:szCs w:val="24"/>
        </w:rPr>
        <w:t>1.1.6.</w:t>
      </w:r>
      <w:r>
        <w:rPr>
          <w:rFonts w:eastAsia="仿宋_GB2312;微软雅黑" w:ascii="仿宋_GB2312;微软雅黑" w:hAnsi="仿宋_GB2312;微软雅黑"/>
          <w:szCs w:val="24"/>
          <w:lang w:val="en"/>
        </w:rPr>
        <w:t xml:space="preserve">6 </w:t>
      </w:r>
      <w:r>
        <w:rPr>
          <w:rFonts w:ascii="仿宋_GB2312;微软雅黑" w:hAnsi="仿宋_GB2312;微软雅黑" w:eastAsia="仿宋_GB2312;微软雅黑"/>
          <w:szCs w:val="24"/>
        </w:rPr>
        <w:t>设计优化</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承包人对发包人提供的{设计文件}进行改善与提高，并从成本的角度对原设计进行排查，剔除其中{虚高、无用、不安全等不合理的成本}的加工。</w:t>
      </w:r>
    </w:p>
    <w:p>
      <w:pPr>
        <w:pStyle w:val="3"/>
        <w:widowControl/>
        <w:numPr>
          <w:ilvl w:val="0"/>
          <w:numId w:val="0"/>
        </w:numPr>
        <w:ind w:hanging="0" w:start="0"/>
        <w:rPr/>
      </w:pPr>
      <w:bookmarkStart w:id="18" w:name="__RefHeading___Toc1907340850"/>
      <w:bookmarkEnd w:id="18"/>
      <w:r>
        <w:rPr>
          <w:b w:val="false"/>
          <w:bCs/>
        </w:rPr>
        <w:t>1</w:t>
      </w:r>
      <w:r>
        <w:rPr>
          <w:b w:val="false"/>
          <w:bCs/>
        </w:rPr>
        <w:t xml:space="preserve">.2 </w:t>
      </w:r>
      <w:r>
        <w:rPr>
          <w:b w:val="false"/>
          <w:bCs/>
        </w:rPr>
        <w:t>{语言文字}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合同文件以中国的汉语简体语言文字编写、解释和说明。专用术语使用外文的，应附有中文注释。合同当事人在专用合同条件约定使用两种及以上语言时，汉语为优先解释和说明合同的语言。</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与合同有关的联络应使用专用合同条件约定的语言。如没有约定，则应使用中国的汉语简体语言文字。</w:t>
      </w:r>
    </w:p>
    <w:p>
      <w:pPr>
        <w:pStyle w:val="3"/>
        <w:widowControl/>
        <w:numPr>
          <w:ilvl w:val="0"/>
          <w:numId w:val="0"/>
        </w:numPr>
        <w:ind w:hanging="0" w:start="0"/>
        <w:rPr>
          <w:b w:val="false"/>
          <w:bCs/>
        </w:rPr>
      </w:pPr>
      <w:bookmarkStart w:id="19" w:name="__RefHeading___Toc1337257862"/>
      <w:bookmarkEnd w:id="19"/>
      <w:r>
        <w:rPr>
          <w:b w:val="false"/>
          <w:bCs/>
        </w:rPr>
        <w:t>1</w:t>
      </w:r>
      <w:r>
        <w:rPr>
          <w:b w:val="false"/>
          <w:bCs/>
        </w:rPr>
        <w:t xml:space="preserve">.3 </w:t>
      </w:r>
      <w:r>
        <w:rPr>
          <w:b w:val="false"/>
          <w:bCs/>
        </w:rPr>
        <w:t>{法律}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合同所称法律是指</w:t>
      </w:r>
      <w:r>
        <w:rPr>
          <w:rFonts w:ascii="仿宋_GB2312;微软雅黑" w:hAnsi="仿宋_GB2312;微软雅黑" w:eastAsia="仿宋_GB2312;微软雅黑"/>
          <w:szCs w:val="24"/>
        </w:rPr>
        <w:t>中华人民共和国法律、行政法规、部门规章</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以及工程所在地的地方法规、自治条例、单行条例和地方政府规章</w:t>
      </w:r>
      <w:r>
        <w:rPr>
          <w:rFonts w:ascii="仿宋_GB2312;微软雅黑" w:hAnsi="仿宋_GB2312;微软雅黑" w:eastAsia="仿宋_GB2312;微软雅黑"/>
          <w:szCs w:val="24"/>
        </w:rPr>
        <w:t>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合同当事人可以在专用合同条件中约定合同适用的其他规范性文件</w:t>
      </w:r>
      <w:r>
        <w:rPr>
          <w:rFonts w:ascii="仿宋_GB2312;微软雅黑" w:hAnsi="仿宋_GB2312;微软雅黑" w:eastAsia="仿宋_GB2312;微软雅黑"/>
          <w:szCs w:val="24"/>
        </w:rPr>
        <w:t>。</w:t>
      </w:r>
    </w:p>
    <w:p>
      <w:pPr>
        <w:pStyle w:val="3"/>
        <w:widowControl/>
        <w:numPr>
          <w:ilvl w:val="0"/>
          <w:numId w:val="0"/>
        </w:numPr>
        <w:ind w:hanging="0" w:start="0"/>
        <w:rPr>
          <w:b w:val="false"/>
          <w:bCs/>
        </w:rPr>
      </w:pPr>
      <w:bookmarkStart w:id="20" w:name="__RefHeading___Toc1603868388"/>
      <w:bookmarkEnd w:id="20"/>
      <w:r>
        <w:rPr>
          <w:b w:val="false"/>
          <w:bCs/>
        </w:rPr>
        <w:t>1</w:t>
      </w:r>
      <w:r>
        <w:rPr>
          <w:b w:val="false"/>
          <w:bCs/>
        </w:rPr>
        <w:t xml:space="preserve">.4 </w:t>
      </w:r>
      <w:r>
        <w:rPr>
          <w:b w:val="false"/>
          <w:bCs/>
        </w:rPr>
        <w:t>标准和规范</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1.4.1 </w:t>
      </w:r>
      <w:r>
        <w:rPr>
          <w:rFonts w:ascii="仿宋_GB2312;微软雅黑" w:hAnsi="仿宋_GB2312;微软雅黑" w:eastAsia="仿宋_GB2312;微软雅黑"/>
          <w:szCs w:val="24"/>
        </w:rPr>
        <w:t>适用于工程的国家标准、行业标准、海南省地方标准，合同当事人有特别要求的，应在{专用合同条件}中约定。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1.4.2 </w:t>
      </w:r>
      <w:r>
        <w:rPr>
          <w:rFonts w:ascii="仿宋_GB2312;微软雅黑" w:hAnsi="仿宋_GB2312;微软雅黑" w:eastAsia="仿宋_GB2312;微软雅黑"/>
          <w:szCs w:val="24"/>
        </w:rPr>
        <w:t>发包人要求使用国际标准或国外标准的，发包人负责提供原文版本和中文译本，并在{专用合同条件}中约定提供标准规范的名称、份数和时间。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.4.4 </w:t>
      </w:r>
      <w:r>
        <w:rPr>
          <w:rFonts w:ascii="仿宋_GB2312;微软雅黑" w:hAnsi="仿宋_GB2312;微软雅黑" w:eastAsia="仿宋_GB2312;微软雅黑"/>
          <w:szCs w:val="24"/>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p>
    <w:p>
      <w:pPr>
        <w:pStyle w:val="3"/>
        <w:widowControl/>
        <w:numPr>
          <w:ilvl w:val="0"/>
          <w:numId w:val="0"/>
        </w:numPr>
        <w:ind w:hanging="0" w:start="0"/>
        <w:rPr>
          <w:b w:val="false"/>
          <w:bCs/>
        </w:rPr>
      </w:pPr>
      <w:bookmarkStart w:id="21" w:name="__RefHeading___Toc2068350939"/>
      <w:bookmarkEnd w:id="21"/>
      <w:r>
        <w:rPr>
          <w:b w:val="false"/>
          <w:bCs/>
        </w:rPr>
        <w:t>1</w:t>
      </w:r>
      <w:r>
        <w:rPr>
          <w:b w:val="false"/>
          <w:bCs/>
        </w:rPr>
        <w:t xml:space="preserve">.5 </w:t>
      </w:r>
      <w:r>
        <w:rPr>
          <w:b w:val="false"/>
          <w:bCs/>
        </w:rPr>
        <w:t>合同文件的优先顺序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组成合同的各项文件应互相解释，互为说明。除{专用合同条件}另有约定外，解释合同文件的优先顺序如下：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）合同协议书；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）中标通知书（如果有）；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）投标函及投标函附录（如果有）；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）专用合同条件及《发包人要求》等附件；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）通用合同条件；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）{承包人建议书}；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）价格清单；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）双方约定的其他合同文件。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上述各项合同文件包括合同当事人就该项合同文件所作出的补充和修改，属于同一类内容的文件，应以最新签署的为准。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在合同订立及履行过程中形成的与合同有关的文件均构成合同文件组成部分，并根据其性质确定优先解释顺序。</w:t>
      </w:r>
    </w:p>
    <w:p>
      <w:pPr>
        <w:pStyle w:val="3"/>
        <w:widowControl/>
        <w:numPr>
          <w:ilvl w:val="0"/>
          <w:numId w:val="0"/>
        </w:numPr>
        <w:ind w:hanging="0" w:start="0"/>
        <w:rPr>
          <w:b w:val="false"/>
          <w:bCs/>
        </w:rPr>
      </w:pPr>
      <w:bookmarkStart w:id="22" w:name="__RefHeading___Toc1581979222"/>
      <w:bookmarkEnd w:id="22"/>
      <w:r>
        <w:rPr>
          <w:b w:val="false"/>
          <w:bCs/>
        </w:rPr>
        <w:t>1</w:t>
      </w:r>
      <w:r>
        <w:rPr>
          <w:b w:val="false"/>
          <w:bCs/>
        </w:rPr>
        <w:t xml:space="preserve">.6 </w:t>
      </w:r>
      <w:r>
        <w:rPr>
          <w:b w:val="false"/>
          <w:bCs/>
        </w:rPr>
        <w:t>文件的提供和照管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发包人文件的提供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因发包人原因导致工期延误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承包人文件的提供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除专用合同条件另有约定外，承包人文件应包含下列内容，并用第</w:t>
      </w:r>
      <w:r>
        <w:rPr>
          <w:rFonts w:eastAsia="仿宋_GB2312;微软雅黑" w:ascii="仿宋_GB2312;微软雅黑" w:hAnsi="仿宋_GB2312;微软雅黑"/>
          <w:szCs w:val="24"/>
        </w:rPr>
        <w:t>1.2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{语言文</w:t>
      </w:r>
      <w:r>
        <w:rPr>
          <w:rFonts w:eastAsia="仿宋_GB2312;微软雅黑" w:ascii="仿宋_GB2312;微软雅黑" w:hAnsi="仿宋_GB2312;微软雅黑"/>
          <w:szCs w:val="24"/>
        </w:rPr>
        <w:t>字</w:t>
      </w:r>
      <w:r>
        <w:rPr>
          <w:rFonts w:ascii="仿宋_GB2312;微软雅黑" w:hAnsi="仿宋_GB2312;微软雅黑" w:eastAsia="仿宋_GB2312;微软雅黑"/>
          <w:szCs w:val="24"/>
        </w:rPr>
        <w:t>约定}]约定的语言制作：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）《发包人要求》中规定的相关文件；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）满足工程相关行政审批手续所必须的应由承包人负责的相关文件；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竣工</w:t>
      </w:r>
      <w:r>
        <w:rPr>
          <w:rFonts w:eastAsia="仿宋_GB2312;微软雅黑" w:ascii="仿宋_GB2312;微软雅黑" w:hAnsi="仿宋_GB2312;微软雅黑"/>
          <w:szCs w:val="24"/>
        </w:rPr>
        <w:t>文</w:t>
      </w:r>
      <w:r>
        <w:rPr>
          <w:rFonts w:ascii="仿宋_GB2312;微软雅黑" w:hAnsi="仿宋_GB2312;微软雅黑" w:eastAsia="仿宋_GB2312;微软雅黑"/>
          <w:szCs w:val="24"/>
        </w:rPr>
        <w:t>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款[竣工</w:t>
      </w:r>
      <w:r>
        <w:rPr>
          <w:rFonts w:eastAsia="仿宋_GB2312;微软雅黑" w:ascii="仿宋_GB2312;微软雅黑" w:hAnsi="仿宋_GB2312;微软雅黑"/>
          <w:szCs w:val="24"/>
        </w:rPr>
        <w:t>文</w:t>
      </w:r>
      <w:r>
        <w:rPr>
          <w:rFonts w:ascii="仿宋_GB2312;微软雅黑" w:hAnsi="仿宋_GB2312;微软雅黑" w:eastAsia="仿宋_GB2312;微软雅黑"/>
          <w:szCs w:val="24"/>
        </w:rPr>
        <w:t>件]</w:t>
      </w:r>
      <w:r>
        <w:rPr>
          <w:rFonts w:eastAsia="仿宋_GB2312;微软雅黑" w:ascii="仿宋_GB2312;微软雅黑" w:hAnsi="仿宋_GB2312;微软雅黑"/>
          <w:szCs w:val="24"/>
        </w:rPr>
        <w:t>与第</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操</w:t>
      </w:r>
      <w:r>
        <w:rPr>
          <w:rFonts w:eastAsia="仿宋_GB2312;微软雅黑" w:ascii="仿宋_GB2312;微软雅黑" w:hAnsi="仿宋_GB2312;微软雅黑"/>
          <w:szCs w:val="24"/>
        </w:rPr>
        <w:t>作</w:t>
      </w:r>
      <w:r>
        <w:rPr>
          <w:rFonts w:ascii="仿宋_GB2312;微软雅黑" w:hAnsi="仿宋_GB2312;微软雅黑" w:eastAsia="仿宋_GB2312;微软雅黑"/>
          <w:szCs w:val="24"/>
        </w:rPr>
        <w:t>和维修手册}款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操作和维修手册]中要求的相关文件。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承包人文件审查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竣工文件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{文件错误的通知内容}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任何一方发现文件中存在明显的错误或疏忽，应及时通知另一方。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文件的照管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pStyle w:val="3"/>
        <w:widowControl/>
        <w:numPr>
          <w:ilvl w:val="0"/>
          <w:numId w:val="0"/>
        </w:numPr>
        <w:ind w:hanging="0" w:start="0"/>
        <w:rPr>
          <w:b w:val="false"/>
          <w:bCs/>
        </w:rPr>
      </w:pPr>
      <w:bookmarkStart w:id="23" w:name="__RefHeading___Toc134559610"/>
      <w:bookmarkEnd w:id="23"/>
      <w:r>
        <w:rPr>
          <w:b w:val="false"/>
          <w:bCs/>
        </w:rPr>
        <w:t>1</w:t>
      </w:r>
      <w:r>
        <w:rPr>
          <w:b w:val="false"/>
          <w:bCs/>
        </w:rPr>
        <w:t xml:space="preserve">.7 </w:t>
      </w:r>
      <w:r>
        <w:rPr>
          <w:b w:val="false"/>
          <w:bCs/>
        </w:rPr>
        <w:t>{联络内容}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与合同有关的通知、批准、证明、证书、指示、指令、要求、请求、同意、意见、确定和决定等，均应采用书面形式，并应在合同约定的期限内（如无约定，应在合理期限内）通过{送达方式}送达{收件地址}。</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发包人和承包人应在{专用合同条件}中约定各自的送达方式和收件地址。任何一方合同当事人指定的送达方式或收件地址发生变动的，应</w:t>
      </w:r>
      <w:r>
        <w:rPr>
          <w:rFonts w:eastAsia="仿宋_GB2312;微软雅黑" w:ascii="仿宋_GB2312;微软雅黑" w:hAnsi="仿宋_GB2312;微软雅黑"/>
          <w:szCs w:val="24"/>
        </w:rPr>
        <w:t>提</w:t>
      </w:r>
      <w:r>
        <w:rPr>
          <w:rFonts w:ascii="仿宋_GB2312;微软雅黑" w:hAnsi="仿宋_GB2312;微软雅黑" w:eastAsia="仿宋_GB2312;微软雅黑"/>
          <w:szCs w:val="24"/>
        </w:rPr>
        <w:t>前{3天}以{书面形式}通知对方。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.7.3 </w:t>
      </w:r>
      <w:r>
        <w:rPr>
          <w:rFonts w:ascii="仿宋_GB2312;微软雅黑" w:hAnsi="仿宋_GB2312;微软雅黑" w:eastAsia="仿宋_GB2312;微软雅黑"/>
          <w:szCs w:val="24"/>
        </w:rPr>
        <w:t>发包人和承包人应当及时签收另一方通过约定的送达方式送达至收件地址的来往文件。拒不签收的，由此增加的费用和（或）延误的工期由拒绝接收一方承担。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.7.4 </w:t>
      </w:r>
      <w:r>
        <w:rPr>
          <w:rFonts w:ascii="仿宋_GB2312;微软雅黑" w:hAnsi="仿宋_GB2312;微软雅黑" w:eastAsia="仿宋_GB2312;微软雅黑"/>
          <w:szCs w:val="24"/>
        </w:rPr>
        <w:t>对于工程师向承包人发出的任何通知，均应以书面形式由工程师或其代表签认后送交承包人实施，并抄送发包人；对于合同一方向另一方发出的任何通知，均应抄送工程师。对于由工程师审查后报发包人批准的事项，应由工程师向承包人出具经发包人签认的批准文件。</w:t>
      </w:r>
    </w:p>
    <w:p>
      <w:pPr>
        <w:pStyle w:val="3"/>
        <w:widowControl/>
        <w:numPr>
          <w:ilvl w:val="0"/>
          <w:numId w:val="0"/>
        </w:numPr>
        <w:ind w:hanging="0" w:start="0"/>
        <w:rPr>
          <w:b w:val="false"/>
          <w:bCs/>
        </w:rPr>
      </w:pPr>
      <w:bookmarkStart w:id="24" w:name="__RefHeading___Toc1252138005"/>
      <w:bookmarkEnd w:id="24"/>
      <w:r>
        <w:rPr>
          <w:b w:val="false"/>
          <w:bCs/>
        </w:rPr>
        <w:t>1</w:t>
      </w:r>
      <w:r>
        <w:rPr>
          <w:b w:val="false"/>
          <w:bCs/>
        </w:rPr>
        <w:t xml:space="preserve">.8 </w:t>
      </w:r>
      <w:r>
        <w:rPr>
          <w:b w:val="false"/>
          <w:bCs/>
        </w:rPr>
        <w:t>严禁贿赂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合同当事人不得以贿赂或变相贿赂的方式，谋取非法利益或损害对方权益。因一方合同当事人的贿赂造成对方损失的，应赔偿损失，并承担相应的法律责任。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承包人不得与工程师或发包人聘请的第三方串通损害发包人利益。未经发包人书面同意，承包人不得为工程师提供合同约定以外的通讯设备、交通工具及其他任何形式的利益，不得向工程师支付报酬。</w:t>
      </w:r>
    </w:p>
    <w:p>
      <w:pPr>
        <w:pStyle w:val="3"/>
        <w:widowControl/>
        <w:numPr>
          <w:ilvl w:val="0"/>
          <w:numId w:val="0"/>
        </w:numPr>
        <w:ind w:hanging="0" w:start="0"/>
        <w:rPr/>
      </w:pPr>
      <w:bookmarkStart w:id="25" w:name="__RefHeading___Toc322306612"/>
      <w:bookmarkEnd w:id="25"/>
      <w:r>
        <w:rPr>
          <w:b w:val="false"/>
          <w:bCs/>
        </w:rPr>
        <w:t>1</w:t>
      </w:r>
      <w:r>
        <w:rPr>
          <w:b w:val="false"/>
          <w:bCs/>
        </w:rPr>
        <w:t xml:space="preserve">.9 </w:t>
      </w:r>
      <w:r>
        <w:rPr>
          <w:b w:val="false"/>
          <w:bCs/>
        </w:rPr>
        <w:t>{化石、文物}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发包人、工程师和承包人应按有关政府行政管理部门要求采取妥善的保护措施，由此增加的费用和（或）延误的工期由发包人承担。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承包人发现文物后不及时报告或隐瞒不报，致使文物丢失或损坏的，应赔偿损失，并承担相应的法律责任。</w:t>
      </w:r>
    </w:p>
    <w:p>
      <w:pPr>
        <w:pStyle w:val="3"/>
        <w:widowControl/>
        <w:numPr>
          <w:ilvl w:val="0"/>
          <w:numId w:val="0"/>
        </w:numPr>
        <w:ind w:hanging="0" w:start="0"/>
        <w:rPr/>
      </w:pPr>
      <w:bookmarkStart w:id="26" w:name="__RefHeading___Toc883_680940989"/>
      <w:bookmarkStart w:id="27" w:name="__RefHeading___Toc1469331351"/>
      <w:bookmarkEnd w:id="26"/>
      <w:r>
        <w:rPr>
          <w:b w:val="false"/>
          <w:bCs/>
        </w:rPr>
        <w:t>1</w:t>
      </w:r>
      <w:r>
        <w:rPr>
          <w:b w:val="false"/>
          <w:bCs/>
        </w:rPr>
        <w:t xml:space="preserve">.10 </w:t>
      </w:r>
      <w:r>
        <w:rPr>
          <w:b w:val="false"/>
          <w:bCs/>
        </w:rPr>
        <w:t>{知识产</w:t>
      </w:r>
      <w:bookmarkEnd w:id="27"/>
      <w:r>
        <w:rPr>
          <w:b w:val="false"/>
          <w:bCs/>
        </w:rPr>
        <w:t>权}</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.10.1 </w:t>
      </w:r>
      <w:r>
        <w:rPr>
          <w:rFonts w:ascii="仿宋_GB2312;微软雅黑" w:hAnsi="仿宋_GB2312;微软雅黑" w:eastAsia="仿宋_GB2312;微软雅黑"/>
          <w:szCs w:val="24"/>
        </w:rPr>
        <w:t>除专用合同条件另有约定外，由发包人（或以发包人名义）编制的《{发包人要求}》和其他文件，就合同当事人之间而言，其著作权和其他知识产权应归发包人所有。承包人可以为实现合同目的而复制、使用此类文件，但不能用于与合同无关的其他事项。未经发包人书面同意，承包人不得为了合同以外的目的而复制、使用上述文件或将之提供给任何第三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.10.2 </w:t>
      </w:r>
      <w:r>
        <w:rPr>
          <w:rFonts w:ascii="仿宋_GB2312;微软雅黑" w:hAnsi="仿宋_GB2312;微软雅黑" w:eastAsia="仿宋_GB2312;微软雅黑"/>
          <w:szCs w:val="24"/>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.10.3 </w:t>
      </w:r>
      <w:r>
        <w:rPr>
          <w:rFonts w:ascii="仿宋_GB2312;微软雅黑" w:hAnsi="仿宋_GB2312;微软雅黑" w:eastAsia="仿宋_GB2312;微软雅黑"/>
          <w:szCs w:val="24"/>
        </w:rPr>
        <w:t>合同当事人保证在履行合同过程中不侵犯对方及第三方的知识产权。承包人在工程设计、使用{材料}、施工设备、工程设备或采用施工工艺时，因侵犯他人的专利权或其他知识产权所引起的责任，由承包人承担；因发包人提供的{材料}、施工设备、工程设备或施工工艺导致侵权的，由发包人承担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.10.4 </w:t>
      </w:r>
      <w:r>
        <w:rPr>
          <w:rFonts w:ascii="仿宋_GB2312;微软雅黑" w:hAnsi="仿宋_GB2312;微软雅黑" w:eastAsia="仿宋_GB2312;微软雅黑"/>
          <w:szCs w:val="24"/>
        </w:rPr>
        <w:t>除专用合同条件另有约定外，承包人在投标文件中采用的专利、专有技术、商业软件、技术秘密的使用费已包含在{签约合同价}中。</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.10.5 </w:t>
      </w:r>
      <w:r>
        <w:rPr>
          <w:rFonts w:ascii="仿宋_GB2312;微软雅黑" w:hAnsi="仿宋_GB2312;微软雅黑" w:eastAsia="仿宋_GB2312;微软雅黑"/>
          <w:szCs w:val="24"/>
        </w:rPr>
        <w:t>合同当事人可就本合同涉及的合同一方，或合同双方（含一方或双方相关的专利商或第三方设计单位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的技术专利、建筑设计方案、专有技术、设计文件著作权等知识产权，订立{知识产权及保密协议}，作为本合同的组成部分。</w:t>
      </w:r>
    </w:p>
    <w:p>
      <w:pPr>
        <w:pStyle w:val="3"/>
        <w:widowControl/>
        <w:numPr>
          <w:ilvl w:val="0"/>
          <w:numId w:val="0"/>
        </w:numPr>
        <w:ind w:hanging="0" w:start="0"/>
        <w:rPr>
          <w:b w:val="false"/>
          <w:bCs/>
        </w:rPr>
      </w:pPr>
      <w:bookmarkStart w:id="28" w:name="__RefHeading___Toc1280482398"/>
      <w:bookmarkEnd w:id="28"/>
      <w:r>
        <w:rPr>
          <w:b w:val="false"/>
          <w:bCs/>
        </w:rPr>
        <w:t>1</w:t>
      </w:r>
      <w:r>
        <w:rPr>
          <w:b w:val="false"/>
          <w:bCs/>
        </w:rPr>
        <w:t xml:space="preserve">.11 </w:t>
      </w:r>
      <w:r>
        <w:rPr>
          <w:b w:val="false"/>
          <w:bCs/>
        </w:rPr>
        <w:t>{保密内容}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合同当事人一方对在订立和履行合同过程中知悉的另一方的商业秘密、技术秘密，以及任何一方明确要求保密的其他信息，负有保密责任。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除法律规定或合同另有约定外，未经对方同意，任何一方当事人不得将对方提供的文件、技术秘密以及声明需要保密的资料信息等商业秘密泄露给第三方或者用于本合同以外的目的。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方泄露或者在本合同以外使用该商业秘密、技术秘密等保密信息给另一方造成损失的，应承担损害赔偿责任。当事人为履行合同所需要的信息，另一方应予以提供。当事人认为必要时，可订立保密协议，作为合同附件。</w:t>
      </w:r>
    </w:p>
    <w:p>
      <w:pPr>
        <w:pStyle w:val="3"/>
        <w:widowControl/>
        <w:numPr>
          <w:ilvl w:val="0"/>
          <w:numId w:val="0"/>
        </w:numPr>
        <w:ind w:hanging="0" w:start="0"/>
        <w:rPr>
          <w:b w:val="false"/>
          <w:bCs/>
        </w:rPr>
      </w:pPr>
      <w:bookmarkStart w:id="29" w:name="__RefHeading___Toc73012216"/>
      <w:bookmarkEnd w:id="29"/>
      <w:r>
        <w:rPr>
          <w:b w:val="false"/>
          <w:bCs/>
        </w:rPr>
        <w:t>1</w:t>
      </w:r>
      <w:r>
        <w:rPr>
          <w:b w:val="false"/>
          <w:bCs/>
        </w:rPr>
        <w:t xml:space="preserve">.12 </w:t>
      </w:r>
      <w:r>
        <w:rPr>
          <w:b w:val="false"/>
          <w:bCs/>
        </w:rPr>
        <w:t>《{发包人要求}》和{基础资料}中的错误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承包人应尽早认真阅读、复核《发包人要求》以及其提供的基础资料，发现错误的，应及时书面通知发包人补正。发包人作相应修改的，按照第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《发包人要求》或其提供的基础资料中的错误导致承包人增加费用和（或）工期延误的，发包人应承担由此增加的费用和（或）工期延误，并向承包人支付合理利润。</w:t>
      </w:r>
    </w:p>
    <w:p>
      <w:pPr>
        <w:pStyle w:val="3"/>
        <w:widowControl/>
        <w:numPr>
          <w:ilvl w:val="0"/>
          <w:numId w:val="0"/>
        </w:numPr>
        <w:ind w:hanging="0" w:start="0"/>
        <w:rPr>
          <w:b w:val="false"/>
          <w:bCs/>
        </w:rPr>
      </w:pPr>
      <w:bookmarkStart w:id="30" w:name="__RefHeading___Toc536505606"/>
      <w:bookmarkEnd w:id="30"/>
      <w:r>
        <w:rPr>
          <w:b w:val="false"/>
          <w:bCs/>
        </w:rPr>
        <w:t>1</w:t>
      </w:r>
      <w:r>
        <w:rPr>
          <w:b w:val="false"/>
          <w:bCs/>
        </w:rPr>
        <w:t xml:space="preserve">.13 </w:t>
      </w:r>
      <w:r>
        <w:rPr>
          <w:b w:val="false"/>
          <w:bCs/>
        </w:rPr>
        <w:t>责任限制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承包人对发包人的赔偿责任不应超过专用合同条件约定的赔偿最高限额。若专用合同条件未约定，则承包人对发包人的赔偿责任不应超过</w:t>
      </w:r>
      <w:r>
        <w:rPr>
          <w:rFonts w:ascii="仿宋_GB2312;微软雅黑" w:hAnsi="仿宋_GB2312;微软雅黑" w:eastAsia="仿宋_GB2312;微软雅黑"/>
          <w:szCs w:val="24"/>
        </w:rPr>
        <w:t>签约合同价。</w:t>
      </w:r>
      <w:r>
        <w:rPr>
          <w:rFonts w:ascii="仿宋_GB2312;微软雅黑" w:hAnsi="仿宋_GB2312;微软雅黑" w:eastAsia="仿宋_GB2312;微软雅黑"/>
          <w:szCs w:val="24"/>
        </w:rPr>
        <w:t>但对于因欺诈、</w:t>
      </w:r>
      <w:r>
        <w:rPr>
          <w:rFonts w:ascii="仿宋_GB2312;微软雅黑" w:hAnsi="仿宋_GB2312;微软雅黑" w:eastAsia="仿宋_GB2312;微软雅黑"/>
          <w:szCs w:val="24"/>
        </w:rPr>
        <w:t>犯罪、</w:t>
      </w:r>
      <w:r>
        <w:rPr>
          <w:rFonts w:ascii="仿宋_GB2312;微软雅黑" w:hAnsi="仿宋_GB2312;微软雅黑" w:eastAsia="仿宋_GB2312;微软雅黑"/>
          <w:szCs w:val="24"/>
        </w:rPr>
        <w:t>故意、</w:t>
      </w:r>
      <w:r>
        <w:rPr>
          <w:rFonts w:ascii="仿宋_GB2312;微软雅黑" w:hAnsi="仿宋_GB2312;微软雅黑" w:eastAsia="仿宋_GB2312;微软雅黑"/>
          <w:szCs w:val="24"/>
        </w:rPr>
        <w:t>重大过失、人身伤害</w:t>
      </w:r>
      <w:r>
        <w:rPr>
          <w:rFonts w:ascii="仿宋_GB2312;微软雅黑" w:hAnsi="仿宋_GB2312;微软雅黑" w:eastAsia="仿宋_GB2312;微软雅黑"/>
          <w:szCs w:val="24"/>
        </w:rPr>
        <w:t>等不当行为造成的损失，赔偿的责任限度不受</w:t>
      </w:r>
      <w:r>
        <w:rPr>
          <w:rFonts w:ascii="仿宋_GB2312;微软雅黑" w:hAnsi="仿宋_GB2312;微软雅黑" w:eastAsia="仿宋_GB2312;微软雅黑"/>
          <w:szCs w:val="24"/>
        </w:rPr>
        <w:t>上述最高</w:t>
      </w:r>
      <w:r>
        <w:rPr>
          <w:rFonts w:ascii="仿宋_GB2312;微软雅黑" w:hAnsi="仿宋_GB2312;微软雅黑" w:eastAsia="仿宋_GB2312;微软雅黑"/>
          <w:szCs w:val="24"/>
        </w:rPr>
        <w:t>限额的限制</w:t>
      </w:r>
      <w:r>
        <w:rPr>
          <w:rFonts w:ascii="仿宋_GB2312;微软雅黑" w:hAnsi="仿宋_GB2312;微软雅黑" w:eastAsia="仿宋_GB2312;微软雅黑"/>
          <w:szCs w:val="24"/>
        </w:rPr>
        <w:t>。</w:t>
      </w:r>
    </w:p>
    <w:p>
      <w:pPr>
        <w:pStyle w:val="3"/>
        <w:widowControl/>
        <w:numPr>
          <w:ilvl w:val="0"/>
          <w:numId w:val="0"/>
        </w:numPr>
        <w:ind w:hanging="0" w:start="0"/>
        <w:rPr/>
      </w:pPr>
      <w:bookmarkStart w:id="31" w:name="__RefHeading___Toc1771101713"/>
      <w:bookmarkEnd w:id="31"/>
      <w:r>
        <w:rPr>
          <w:b w:val="false"/>
          <w:bCs/>
        </w:rPr>
        <w:t>1</w:t>
      </w:r>
      <w:r>
        <w:rPr>
          <w:b w:val="false"/>
          <w:bCs/>
        </w:rPr>
        <w:t xml:space="preserve">.14 </w:t>
      </w:r>
      <w:r>
        <w:rPr>
          <w:b w:val="false"/>
          <w:bCs/>
        </w:rPr>
        <w:t>建筑信息模型技术的应用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如果项目中拟采用建筑信息模型技术，合同双方应遵守国家现行相关标准的规定，并符合项目所在地的相关地方标准或指南。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合同双方应在专用合同条件中就建筑信息模型的开发、使用、存储、传输、交付及用费等相关内容进行约定。除专用合同条件另有约定外，承包人应负责与本项目中其他使用方协商。</w:t>
      </w:r>
    </w:p>
    <w:p>
      <w:pPr>
        <w:pStyle w:val="2"/>
        <w:numPr>
          <w:ilvl w:val="0"/>
          <w:numId w:val="0"/>
        </w:numPr>
        <w:ind w:hanging="0" w:start="0"/>
        <w:rPr>
          <w:b w:val="false"/>
          <w:bCs/>
          <w:sz w:val="24"/>
          <w:szCs w:val="24"/>
        </w:rPr>
      </w:pPr>
      <w:bookmarkStart w:id="32" w:name="__RefHeading___Toc151947546"/>
      <w:bookmarkEnd w:id="32"/>
      <w:r>
        <w:rPr>
          <w:b w:val="false"/>
          <w:bCs/>
          <w:sz w:val="24"/>
          <w:szCs w:val="24"/>
        </w:rPr>
        <w:t>第</w:t>
      </w:r>
      <w:r>
        <w:rPr>
          <w:b w:val="false"/>
          <w:bCs/>
          <w:sz w:val="24"/>
          <w:szCs w:val="24"/>
        </w:rPr>
        <w:t>{</w:t>
      </w:r>
      <w:r>
        <w:rPr>
          <w:b w:val="false"/>
          <w:bCs/>
          <w:sz w:val="24"/>
          <w:szCs w:val="24"/>
        </w:rPr>
        <w:t>2}条 {发包人}</w:t>
      </w:r>
    </w:p>
    <w:p>
      <w:pPr>
        <w:pStyle w:val="3"/>
        <w:widowControl/>
        <w:numPr>
          <w:ilvl w:val="0"/>
          <w:numId w:val="0"/>
        </w:numPr>
        <w:ind w:hanging="0" w:start="0"/>
        <w:rPr>
          <w:b w:val="false"/>
          <w:bCs/>
        </w:rPr>
      </w:pPr>
      <w:bookmarkStart w:id="33" w:name="__RefHeading___Toc2083819879"/>
      <w:bookmarkEnd w:id="33"/>
      <w:r>
        <w:rPr>
          <w:b w:val="false"/>
          <w:bCs/>
        </w:rPr>
        <w:t>2</w:t>
      </w:r>
      <w:r>
        <w:rPr>
          <w:b w:val="false"/>
          <w:bCs/>
        </w:rPr>
        <w:t xml:space="preserve">.1 </w:t>
      </w:r>
      <w:r>
        <w:rPr>
          <w:b w:val="false"/>
          <w:bCs/>
        </w:rPr>
        <w:t>遵守法律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履行合同过程中应遵守法律，并承担因发包人违反法律给承包人造成的任何费用和损失。发包人不得以任何理由，要求承包人在工程实施过程中违反法律、行政法规以及建设工程质量、安全、环保标准，任意压缩合理工期或者降低工程质量。</w:t>
      </w:r>
    </w:p>
    <w:p>
      <w:pPr>
        <w:pStyle w:val="3"/>
        <w:widowControl/>
        <w:numPr>
          <w:ilvl w:val="0"/>
          <w:numId w:val="0"/>
        </w:numPr>
        <w:ind w:hanging="0" w:start="0"/>
        <w:rPr/>
      </w:pPr>
      <w:bookmarkStart w:id="34" w:name="__RefHeading___Toc1251605539"/>
      <w:bookmarkEnd w:id="34"/>
      <w:r>
        <w:rPr>
          <w:b w:val="false"/>
          <w:bCs/>
        </w:rPr>
        <w:t>2</w:t>
      </w:r>
      <w:r>
        <w:rPr>
          <w:b w:val="false"/>
          <w:bCs/>
        </w:rPr>
        <w:t xml:space="preserve">.2 </w:t>
      </w:r>
      <w:r>
        <w:rPr>
          <w:b w:val="false"/>
          <w:bCs/>
        </w:rPr>
        <w:t>提供施工现场和工作条件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提供施工现场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专用合同条件约定向承包人移交施工现场，给承包人进入和占用施工现场各部分的权利，并明确与承包人的交接界面，上述进入和占用权可不为承包人独享。如专用合同条件没有约定移交时间的，则发包人应最迟于计划开始现场施工日期</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天前向承包人移交施工现场，但承包人未能按照第</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履约担保</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提供履约担保的除外。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提供工作条件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发包人应按{专用合同条件}向承包人提供{工作条件}。{专用合同条件}对此没有约定的，发包人应负责提供开展本合同相关工作所需要的条件，包括：</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将施工用水、电力、通讯线路等施工所必需的条件接至施工现场内；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保证向承包人提供正常施工所需要的进入施工现场的交通条件；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协调处理施工现场周围地下管线和邻近建筑物、构筑物、古树名木、文物、化石及坟墓等的保护工作，并承担相关费用；</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对工程现场临近发包人正在使用、运行、或由发包人用于生产的建筑物、构筑物、生产装置、设施、设备等，设置隔离设施，竖立禁止入内、禁止动火的明显标志，并以书面形式通知承包人须遵守的安全规定和位置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按照专用合同条件约定应提供的其他设施和条件。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{逾期提供的责任}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因发包人原因未能按合同约定及时向承包人提供施工现场和施工条件的，由发包人承担由此增加的费用和（或）延误的工期。</w:t>
      </w:r>
    </w:p>
    <w:p>
      <w:pPr>
        <w:pStyle w:val="3"/>
        <w:widowControl/>
        <w:numPr>
          <w:ilvl w:val="0"/>
          <w:numId w:val="0"/>
        </w:numPr>
        <w:ind w:hanging="0" w:start="0"/>
        <w:rPr>
          <w:b w:val="false"/>
          <w:bCs/>
        </w:rPr>
      </w:pPr>
      <w:bookmarkStart w:id="35" w:name="__RefHeading___Toc895536362"/>
      <w:bookmarkEnd w:id="35"/>
      <w:r>
        <w:rPr>
          <w:b w:val="false"/>
          <w:bCs/>
        </w:rPr>
        <w:t>2</w:t>
      </w:r>
      <w:r>
        <w:rPr>
          <w:b w:val="false"/>
          <w:bCs/>
        </w:rPr>
        <w:t xml:space="preserve">.3 </w:t>
      </w:r>
      <w:r>
        <w:rPr>
          <w:b w:val="false"/>
          <w:bCs/>
        </w:rPr>
        <w:t>提供基础资料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专用合同条件和《发包人要求》中的约定向承包人提供施工现场及工程实施所必需的毗邻区域内的供水、排水、供电、供气、通信、广播电视等地上、地下管线和设施资料，气象和水文观测资料，地质勘察资料，相邻建筑物、构筑物和地下工程等有关基础资料。并根据第</w:t>
      </w:r>
      <w:r>
        <w:rPr>
          <w:rFonts w:eastAsia="仿宋_GB2312;微软雅黑" w:ascii="仿宋_GB2312;微软雅黑" w:hAnsi="仿宋_GB2312;微软雅黑"/>
          <w:szCs w:val="24"/>
        </w:rPr>
        <w:t>1.12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《发包人要求》和基础资料中的错误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pStyle w:val="3"/>
        <w:widowControl/>
        <w:numPr>
          <w:ilvl w:val="0"/>
          <w:numId w:val="0"/>
        </w:numPr>
        <w:ind w:hanging="0" w:start="0"/>
        <w:rPr>
          <w:b w:val="false"/>
          <w:bCs/>
        </w:rPr>
      </w:pPr>
      <w:bookmarkStart w:id="36" w:name="__RefHeading___Toc2029931707"/>
      <w:bookmarkEnd w:id="36"/>
      <w:r>
        <w:rPr>
          <w:b w:val="false"/>
          <w:bCs/>
        </w:rPr>
        <w:t>2</w:t>
      </w:r>
      <w:r>
        <w:rPr>
          <w:b w:val="false"/>
          <w:bCs/>
        </w:rPr>
        <w:t xml:space="preserve">.4 </w:t>
      </w:r>
      <w:r>
        <w:rPr>
          <w:b w:val="false"/>
          <w:bCs/>
        </w:rPr>
        <w:t>{办理许可和批准}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生产、运输证件、批件或备案，发包人应给予必要的协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因发包人原因未能及时办理完毕前述许可、批准或备案，由发包人承担由此增加的费用和（或）延误的工期，并支付承包人合理的利润。</w:t>
      </w:r>
    </w:p>
    <w:p>
      <w:pPr>
        <w:pStyle w:val="3"/>
        <w:widowControl/>
        <w:numPr>
          <w:ilvl w:val="0"/>
          <w:numId w:val="0"/>
        </w:numPr>
        <w:ind w:hanging="0" w:start="0"/>
        <w:rPr/>
      </w:pPr>
      <w:bookmarkStart w:id="37" w:name="__RefHeading___Toc668449986"/>
      <w:bookmarkEnd w:id="37"/>
      <w:r>
        <w:rPr>
          <w:b w:val="false"/>
          <w:bCs/>
        </w:rPr>
        <w:t>2</w:t>
      </w:r>
      <w:r>
        <w:rPr>
          <w:b w:val="false"/>
          <w:bCs/>
        </w:rPr>
        <w:t xml:space="preserve">.5 </w:t>
      </w:r>
      <w:r>
        <w:rPr>
          <w:b w:val="false"/>
          <w:bCs/>
        </w:rPr>
        <w:t>支付合同价款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发包人应按合同约定向承包人及时支付{合同价款}。</w:t>
      </w:r>
    </w:p>
    <w:p>
      <w:pPr>
        <w:pStyle w:val="4"/>
        <w:numPr>
          <w:ilvl w:val="0"/>
          <w:numId w:val="0"/>
        </w:numPr>
        <w:ind w:hanging="0" w:start="0"/>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发包人应当制定资金安排计划，除专用合同条件另有约定外，如发包人拟对资金安排做任何重要变更，应提前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天将变更的详细情况通知承包人。如发生承包人收到价格大于签约合同价</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%}的变更指示或累计变更的总价超过签约</w:t>
      </w:r>
      <w:r>
        <w:rPr>
          <w:rFonts w:ascii="仿宋_GB2312;微软雅黑" w:hAnsi="仿宋_GB2312;微软雅黑" w:eastAsia="仿宋_GB2312;微软雅黑"/>
          <w:spacing w:val="-20"/>
          <w:szCs w:val="24"/>
        </w:rPr>
        <w:t>合</w:t>
      </w:r>
      <w:r>
        <w:rPr>
          <w:rFonts w:eastAsia="仿宋_GB2312;微软雅黑" w:ascii="仿宋_GB2312;微软雅黑" w:hAnsi="仿宋_GB2312;微软雅黑"/>
          <w:spacing w:val="-20"/>
          <w:szCs w:val="24"/>
        </w:rPr>
        <w:t>同</w:t>
      </w:r>
      <w:r>
        <w:rPr>
          <w:rFonts w:eastAsia="仿宋_GB2312;微软雅黑" w:ascii="仿宋_GB2312;微软雅黑" w:hAnsi="仿宋_GB2312;微软雅黑"/>
          <w:szCs w:val="24"/>
        </w:rPr>
        <w:t>价{</w:t>
      </w:r>
      <w:r>
        <w:rPr>
          <w:rFonts w:ascii="仿宋_GB2312;微软雅黑" w:hAnsi="仿宋_GB2312;微软雅黑" w:eastAsia="仿宋_GB2312;微软雅黑"/>
          <w:szCs w:val="24"/>
        </w:rPr>
        <w:t>30%}的情况，或承</w:t>
      </w:r>
      <w:r>
        <w:rPr>
          <w:rFonts w:eastAsia="仿宋_GB2312;微软雅黑" w:ascii="仿宋_GB2312;微软雅黑" w:hAnsi="仿宋_GB2312;微软雅黑"/>
          <w:szCs w:val="24"/>
        </w:rPr>
        <w:t>包人</w:t>
      </w:r>
      <w:r>
        <w:rPr>
          <w:rFonts w:ascii="仿宋_GB2312;微软雅黑" w:hAnsi="仿宋_GB2312;微软雅黑" w:eastAsia="仿宋_GB2312;微软雅黑"/>
          <w:szCs w:val="24"/>
        </w:rPr>
        <w:t>未</w:t>
      </w:r>
      <w:r>
        <w:rPr>
          <w:rFonts w:eastAsia="仿宋_GB2312;微软雅黑" w:ascii="仿宋_GB2312;微软雅黑" w:hAnsi="仿宋_GB2312;微软雅黑"/>
          <w:szCs w:val="24"/>
        </w:rPr>
        <w:t>能</w:t>
      </w:r>
      <w:r>
        <w:rPr>
          <w:rFonts w:ascii="仿宋_GB2312;微软雅黑" w:hAnsi="仿宋_GB2312;微软雅黑" w:eastAsia="仿宋_GB2312;微软雅黑"/>
          <w:szCs w:val="24"/>
        </w:rPr>
        <w:t>根据第14条[</w:t>
      </w:r>
      <w:r>
        <w:rPr>
          <w:rFonts w:eastAsia="仿宋_GB2312;微软雅黑" w:ascii="仿宋_GB2312;微软雅黑" w:hAnsi="仿宋_GB2312;微软雅黑"/>
          <w:szCs w:val="24"/>
        </w:rPr>
        <w:t>合</w:t>
      </w:r>
      <w:r>
        <w:rPr>
          <w:rFonts w:ascii="仿宋_GB2312;微软雅黑" w:hAnsi="仿宋_GB2312;微软雅黑" w:eastAsia="仿宋_GB2312;微软雅黑"/>
          <w:szCs w:val="24"/>
        </w:rPr>
        <w:t>同价格与支付]收到付款，或承包人得知发包人的资金安排发生重要变更但并未收到发包人上述重要变更通知的情况，则承包人可随</w:t>
      </w:r>
      <w:r>
        <w:rPr>
          <w:rFonts w:eastAsia="仿宋_GB2312;微软雅黑" w:ascii="仿宋_GB2312;微软雅黑" w:hAnsi="仿宋_GB2312;微软雅黑"/>
          <w:szCs w:val="24"/>
        </w:rPr>
        <w:t>时要</w:t>
      </w:r>
      <w:r>
        <w:rPr>
          <w:rFonts w:ascii="仿宋_GB2312;微软雅黑" w:hAnsi="仿宋_GB2312;微软雅黑" w:eastAsia="仿宋_GB2312;微软雅黑"/>
          <w:szCs w:val="24"/>
        </w:rPr>
        <w:t>求发包人在28天内补充提供能够按照合同约定支付合同价款的相应资金来源证明。</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2.5.3 </w:t>
      </w:r>
      <w:r>
        <w:rPr>
          <w:rFonts w:ascii="仿宋_GB2312;微软雅黑" w:hAnsi="仿宋_GB2312;微软雅黑" w:eastAsia="仿宋_GB2312;微软雅黑"/>
          <w:szCs w:val="24"/>
        </w:rPr>
        <w:t>发包人应当向承包人提供{支付担保形式}。支付担保可以采用银行保函、工程保险或担保公司担保等形式，具体由合同当事人在专用合同条件中约定。</w:t>
      </w:r>
    </w:p>
    <w:p>
      <w:pPr>
        <w:pStyle w:val="3"/>
        <w:widowControl/>
        <w:numPr>
          <w:ilvl w:val="0"/>
          <w:numId w:val="0"/>
        </w:numPr>
        <w:ind w:hanging="0" w:start="0"/>
        <w:rPr>
          <w:b w:val="false"/>
          <w:bCs/>
        </w:rPr>
      </w:pPr>
      <w:bookmarkStart w:id="38" w:name="__RefHeading___Toc390589312"/>
      <w:bookmarkEnd w:id="38"/>
      <w:r>
        <w:rPr>
          <w:b w:val="false"/>
          <w:bCs/>
        </w:rPr>
        <w:t>2</w:t>
      </w:r>
      <w:r>
        <w:rPr>
          <w:b w:val="false"/>
          <w:bCs/>
        </w:rPr>
        <w:t xml:space="preserve">.6 </w:t>
      </w:r>
      <w:r>
        <w:rPr>
          <w:b w:val="false"/>
          <w:bCs/>
        </w:rPr>
        <w:t>现场管理配合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发包人应负责保证在现场或现场附近的发包人人员和发包人的其他承包人（如有）：{相关方}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7.3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现场合作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的约定，与承包人进行合作；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遵守第</w:t>
      </w:r>
      <w:r>
        <w:rPr>
          <w:rFonts w:eastAsia="仿宋_GB2312;微软雅黑" w:ascii="仿宋_GB2312;微软雅黑" w:hAnsi="仿宋_GB2312;微软雅黑"/>
          <w:szCs w:val="24"/>
        </w:rPr>
        <w:t>7.5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现场劳动用工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安全文明施工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7.7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职业健康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7.8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环境保护</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的相关约定。</w:t>
      </w:r>
    </w:p>
    <w:p>
      <w:pPr>
        <w:pStyle w:val="Normal"/>
        <w:ind w:firstLine="566" w:end="0"/>
        <w:rPr>
          <w:szCs w:val="24"/>
        </w:rPr>
      </w:pPr>
      <w:r>
        <w:rPr>
          <w:rFonts w:ascii="仿宋_GB2312;微软雅黑" w:hAnsi="仿宋_GB2312;微软雅黑" w:eastAsia="仿宋_GB2312;微软雅黑"/>
          <w:szCs w:val="24"/>
        </w:rPr>
        <w:t>发包人应与承包人、由发包人直接发包的其他承包人（如有）订立施工现场统一管理协议，明确各方的权利义务。</w:t>
      </w:r>
    </w:p>
    <w:p>
      <w:pPr>
        <w:pStyle w:val="3"/>
        <w:widowControl/>
        <w:numPr>
          <w:ilvl w:val="0"/>
          <w:numId w:val="0"/>
        </w:numPr>
        <w:ind w:hanging="0" w:start="0"/>
        <w:rPr>
          <w:b w:val="false"/>
          <w:bCs/>
        </w:rPr>
      </w:pPr>
      <w:bookmarkStart w:id="39" w:name="__RefHeading___Toc1128204519"/>
      <w:bookmarkEnd w:id="39"/>
      <w:r>
        <w:rPr>
          <w:b w:val="false"/>
          <w:bCs/>
        </w:rPr>
        <w:t>2</w:t>
      </w:r>
      <w:r>
        <w:rPr>
          <w:b w:val="false"/>
          <w:bCs/>
        </w:rPr>
        <w:t xml:space="preserve">.7 </w:t>
      </w:r>
      <w:r>
        <w:rPr>
          <w:b w:val="false"/>
          <w:bCs/>
        </w:rPr>
        <w:t>{其他义务}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发包人应履行合同约定的其他义务，双方可在专用合同条件内对发包人应履行的其他义务进行补充约定。</w:t>
      </w:r>
    </w:p>
    <w:p>
      <w:pPr>
        <w:pStyle w:val="2"/>
        <w:numPr>
          <w:ilvl w:val="0"/>
          <w:numId w:val="0"/>
        </w:numPr>
        <w:ind w:hanging="0" w:start="0"/>
        <w:rPr>
          <w:b w:val="false"/>
          <w:bCs/>
          <w:sz w:val="24"/>
          <w:szCs w:val="24"/>
        </w:rPr>
      </w:pPr>
      <w:bookmarkStart w:id="40" w:name="__RefHeading___Toc1222426183"/>
      <w:bookmarkEnd w:id="40"/>
      <w:r>
        <w:rPr>
          <w:b w:val="false"/>
          <w:bCs/>
          <w:sz w:val="24"/>
          <w:szCs w:val="24"/>
        </w:rPr>
        <w:t>第</w:t>
      </w:r>
      <w:r>
        <w:rPr>
          <w:b w:val="false"/>
          <w:bCs/>
          <w:sz w:val="24"/>
          <w:szCs w:val="24"/>
        </w:rPr>
        <w:t>{</w:t>
      </w:r>
      <w:r>
        <w:rPr>
          <w:b w:val="false"/>
          <w:bCs/>
          <w:sz w:val="24"/>
          <w:szCs w:val="24"/>
        </w:rPr>
        <w:t>第几条}条 发包人的管理</w:t>
      </w:r>
    </w:p>
    <w:p>
      <w:pPr>
        <w:pStyle w:val="3"/>
        <w:widowControl/>
        <w:numPr>
          <w:ilvl w:val="0"/>
          <w:numId w:val="0"/>
        </w:numPr>
        <w:ind w:hanging="0" w:start="0"/>
        <w:rPr>
          <w:b w:val="false"/>
          <w:bCs/>
        </w:rPr>
      </w:pPr>
      <w:bookmarkStart w:id="41" w:name="__RefHeading___Toc564862648"/>
      <w:bookmarkEnd w:id="41"/>
      <w:r>
        <w:rPr>
          <w:b w:val="false"/>
          <w:bCs/>
        </w:rPr>
        <w:t>3</w:t>
      </w:r>
      <w:r>
        <w:rPr>
          <w:b w:val="false"/>
          <w:bCs/>
        </w:rPr>
        <w:t xml:space="preserve">.1 </w:t>
      </w:r>
      <w:r>
        <w:rPr>
          <w:b w:val="false"/>
          <w:bCs/>
        </w:rPr>
        <w:t>{发包人代表}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除非发包人另行通知承包人，发包人代表应被授予并且被认为具有发包人在授权范围内享有的相应权利，涉及第</w:t>
      </w:r>
      <w:r>
        <w:rPr>
          <w:rFonts w:eastAsia="仿宋_GB2312;微软雅黑" w:ascii="仿宋_GB2312;微软雅黑" w:hAnsi="仿宋_GB2312;微软雅黑"/>
          <w:szCs w:val="24"/>
        </w:rPr>
        <w:t>16.1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由发包人解除合同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的权利除外。</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{发包人代表}（或者在其为法人的情况下，被任命代表其行事的自然人）应：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履行指派给其的职责，行使发包人托付给的权利；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具备履行这些职责、行使这些权利的能力；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作为熟练的专业人员行事。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如果发包人代表为法人且在签订本合同时未能确定授权代表的，发包人代表应在本合同签订之日起</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日内</w:t>
      </w:r>
      <w:r>
        <w:rPr>
          <w:rFonts w:ascii="仿宋_GB2312;微软雅黑" w:hAnsi="仿宋_GB2312;微软雅黑" w:eastAsia="仿宋_GB2312;微软雅黑"/>
          <w:szCs w:val="24"/>
        </w:rPr>
        <w:t>向双方发出书面通知，告知被任命和授权的自然人以及任何替代人员。此授权在双方收到本通知后生效。发包人代表撤销该授权或者变更授权代表时也应同样发出该通知。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发包人更换发包人代表的，应提前</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天将更换人的姓名、地址、任务和权利，以及任命的日期书面通知承包人。发包人不得将发包人代表更换为承包人根据本款发出通知提出合理反对意见的人员，不论是法人还是自然人。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发包人代表不能按照合同约定履行其职责及义务，并导致合同无法继续正常履行的，承包人可以要求发包人撤换发包人代表。</w:t>
      </w:r>
    </w:p>
    <w:p>
      <w:pPr>
        <w:pStyle w:val="3"/>
        <w:widowControl/>
        <w:numPr>
          <w:ilvl w:val="0"/>
          <w:numId w:val="0"/>
        </w:numPr>
        <w:ind w:hanging="0" w:start="0"/>
        <w:rPr>
          <w:b w:val="false"/>
          <w:bCs/>
        </w:rPr>
      </w:pPr>
      <w:bookmarkStart w:id="42" w:name="__RefHeading___Toc1168541888"/>
      <w:bookmarkEnd w:id="42"/>
      <w:r>
        <w:rPr>
          <w:b w:val="false"/>
          <w:bCs/>
        </w:rPr>
        <w:t>3</w:t>
      </w:r>
      <w:r>
        <w:rPr>
          <w:b w:val="false"/>
          <w:bCs/>
        </w:rPr>
        <w:t xml:space="preserve">.2 </w:t>
      </w:r>
      <w:r>
        <w:rPr>
          <w:b w:val="false"/>
          <w:bCs/>
        </w:rPr>
        <w:t>发包人人员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发包人应要求在施工现场的发包人人员遵守法律及有关安全、质量、环境保护、文明施工等规定，因发包人人员未遵守上述要求给承包人造成的损失和责任由发包人承担。</w:t>
      </w:r>
    </w:p>
    <w:p>
      <w:pPr>
        <w:pStyle w:val="3"/>
        <w:widowControl/>
        <w:numPr>
          <w:ilvl w:val="0"/>
          <w:numId w:val="0"/>
        </w:numPr>
        <w:ind w:hanging="0" w:start="0"/>
        <w:rPr>
          <w:b w:val="false"/>
          <w:bCs/>
        </w:rPr>
      </w:pPr>
      <w:bookmarkStart w:id="43" w:name="__RefHeading___Toc885_680940989"/>
      <w:bookmarkStart w:id="44" w:name="__RefHeading___Toc407938900"/>
      <w:bookmarkEnd w:id="43"/>
      <w:r>
        <w:rPr>
          <w:b w:val="false"/>
          <w:bCs/>
        </w:rPr>
        <w:t>3</w:t>
      </w:r>
      <w:r>
        <w:rPr>
          <w:b w:val="false"/>
          <w:bCs/>
        </w:rPr>
        <w:t xml:space="preserve">.3 </w:t>
      </w:r>
      <w:r>
        <w:rPr>
          <w:b w:val="false"/>
          <w:bCs/>
        </w:rPr>
        <w:t>{工程</w:t>
      </w:r>
      <w:bookmarkEnd w:id="44"/>
      <w:r>
        <w:rPr>
          <w:b w:val="false"/>
          <w:bCs/>
        </w:rPr>
        <w:t>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发包人需对承包人的设计、装配式部品部件生产、采购、施工、服务等工作过程或过程节点实施监督管理的，有权委任{工程师名称}。{工程师名称}的监督管理范围、内容和权限在专用合同条件中写明。根据国家相关法律法规规定，如本合同工程属于强制监理项目的，由{工程师名称}履行法定的监理相关职责，但发包人另行授权第三方进行监理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.3.2 </w:t>
      </w:r>
      <w:r>
        <w:rPr>
          <w:rFonts w:ascii="仿宋_GB2312;微软雅黑" w:hAnsi="仿宋_GB2312;微软雅黑" w:eastAsia="仿宋_GB2312;微软雅黑"/>
          <w:szCs w:val="24"/>
        </w:rPr>
        <w:t>工程师按发包人委托的范围、内容、职权和权限，代表发包人对承包人实施监督管理。若承包人认为工程师行使的职权不在发包人委托的授权范围之内的，则其有权拒绝执行工程师的相关指示，同时应及时通知发包人，发包人书面确认工程师相关指示的，承包人应遵照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.3.3 </w:t>
      </w:r>
      <w:r>
        <w:rPr>
          <w:rFonts w:ascii="仿宋_GB2312;微软雅黑" w:hAnsi="仿宋_GB2312;微软雅黑" w:eastAsia="仿宋_GB2312;微软雅黑"/>
          <w:szCs w:val="24"/>
        </w:rPr>
        <w:t>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.3.4 </w:t>
      </w:r>
      <w:r>
        <w:rPr>
          <w:rFonts w:ascii="仿宋_GB2312;微软雅黑" w:hAnsi="仿宋_GB2312;微软雅黑" w:eastAsia="仿宋_GB2312;微软雅黑"/>
          <w:szCs w:val="24"/>
        </w:rPr>
        <w:t>通用合同条件中约定由{工程师}行使的职权如不在发包人对{工程师}的授权范围内的，则视为没有取得授权，该职权应由发包人或发包人指定的其他人员行使。若承包人认为{工程师}的职权与发包人（包括其人员）的职权相重叠或不明确时，应及时通知发包人，由发包人予以协调和明确并以{书面形式}通知承包人。</w:t>
      </w:r>
    </w:p>
    <w:p>
      <w:pPr>
        <w:pStyle w:val="3"/>
        <w:widowControl/>
        <w:numPr>
          <w:ilvl w:val="0"/>
          <w:numId w:val="0"/>
        </w:numPr>
        <w:ind w:hanging="0" w:start="0"/>
        <w:rPr>
          <w:b w:val="false"/>
          <w:bCs/>
        </w:rPr>
      </w:pPr>
      <w:bookmarkStart w:id="45" w:name="__RefHeading___Toc1575576730"/>
      <w:bookmarkEnd w:id="45"/>
      <w:r>
        <w:rPr>
          <w:b w:val="false"/>
          <w:bCs/>
        </w:rPr>
        <w:t>3</w:t>
      </w:r>
      <w:r>
        <w:rPr>
          <w:b w:val="false"/>
          <w:bCs/>
        </w:rPr>
        <w:t xml:space="preserve">.4 </w:t>
      </w:r>
      <w:r>
        <w:rPr>
          <w:b w:val="false"/>
          <w:bCs/>
        </w:rPr>
        <w:t>{任命和授权内容}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发包人应在发出开始工作通知前将{工程师的任命}通知承包人。更换工程师的，发包人应</w:t>
      </w:r>
      <w:r>
        <w:rPr>
          <w:rFonts w:eastAsia="仿宋_GB2312;微软雅黑" w:ascii="仿宋_GB2312;微软雅黑" w:hAnsi="仿宋_GB2312;微软雅黑"/>
          <w:szCs w:val="24"/>
        </w:rPr>
        <w:t>提</w:t>
      </w:r>
      <w:r>
        <w:rPr>
          <w:rFonts w:ascii="仿宋_GB2312;微软雅黑" w:hAnsi="仿宋_GB2312;微软雅黑" w:eastAsia="仿宋_GB2312;微软雅黑"/>
          <w:szCs w:val="24"/>
        </w:rPr>
        <w:t>前7天以书面形式通知承包人，并在通知中写明{替换者的姓名}、{职务}、{职权}、{权限}和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任命时间}。工程师超过2天不能履行职责的，应委派代表代行其职责，并通知承包人。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工程师可以授权其他人员负责执行其指派的一项或多项工作，但第</w:t>
      </w:r>
      <w:r>
        <w:rPr>
          <w:rFonts w:eastAsia="仿宋_GB2312;微软雅黑" w:ascii="仿宋_GB2312;微软雅黑" w:hAnsi="仿宋_GB2312;微软雅黑"/>
          <w:szCs w:val="24"/>
        </w:rPr>
        <w:t>{章节</w:t>
      </w:r>
      <w:r>
        <w:rPr>
          <w:rFonts w:ascii="仿宋_GB2312;微软雅黑" w:hAnsi="仿宋_GB2312;微软雅黑" w:eastAsia="仿宋_GB2312;微软雅黑"/>
          <w:szCs w:val="24"/>
        </w:rPr>
        <w:t>编</w:t>
      </w:r>
      <w:r>
        <w:rPr>
          <w:rFonts w:eastAsia="仿宋_GB2312;微软雅黑" w:ascii="仿宋_GB2312;微软雅黑" w:hAnsi="仿宋_GB2312;微软雅黑"/>
          <w:szCs w:val="24"/>
        </w:rPr>
        <w:t>号</w:t>
      </w:r>
      <w:r>
        <w:rPr>
          <w:rFonts w:ascii="仿宋_GB2312;微软雅黑" w:hAnsi="仿宋_GB2312;微软雅黑" w:eastAsia="仿宋_GB2312;微软雅黑"/>
          <w:szCs w:val="24"/>
        </w:rPr>
        <w:t>}[商定或</w:t>
      </w:r>
      <w:r>
        <w:rPr>
          <w:rFonts w:eastAsia="仿宋_GB2312;微软雅黑" w:ascii="仿宋_GB2312;微软雅黑" w:hAnsi="仿宋_GB2312;微软雅黑"/>
          <w:szCs w:val="24"/>
        </w:rPr>
        <w:t>确</w:t>
      </w:r>
      <w:r>
        <w:rPr>
          <w:rFonts w:ascii="仿宋_GB2312;微软雅黑" w:hAnsi="仿宋_GB2312;微软雅黑" w:eastAsia="仿宋_GB2312;微软雅黑"/>
          <w:szCs w:val="24"/>
        </w:rPr>
        <w:t>定]下的权利除外。工程师应将被授权人员的姓名及{授权范围}通知承包人。被授权的人员在授权范围内发出的指示视为已得到工程师的同意，与工程师发出的指示具有同等效力。工程师撤销某项授权时，应将{撤销授权的决定}及时通知承包人。</w:t>
      </w:r>
    </w:p>
    <w:p>
      <w:pPr>
        <w:pStyle w:val="3"/>
        <w:widowControl/>
        <w:numPr>
          <w:ilvl w:val="0"/>
          <w:numId w:val="0"/>
        </w:numPr>
        <w:ind w:hanging="0" w:start="0"/>
        <w:rPr/>
      </w:pPr>
      <w:bookmarkStart w:id="46" w:name="__RefHeading___Toc2122260053"/>
      <w:bookmarkEnd w:id="46"/>
      <w:r>
        <w:rPr>
          <w:b w:val="false"/>
          <w:bCs/>
        </w:rPr>
        <w:t>3</w:t>
      </w:r>
      <w:r>
        <w:rPr>
          <w:b w:val="false"/>
          <w:bCs/>
        </w:rPr>
        <w:t xml:space="preserve">.5 </w:t>
      </w:r>
      <w:r>
        <w:rPr>
          <w:b w:val="false"/>
          <w:bCs/>
        </w:rPr>
        <w:t>{指示内容}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4小时内}发出书面确认函</w:t>
      </w:r>
      <w:r>
        <w:rPr>
          <w:rFonts w:eastAsia="仿宋_GB2312;微软雅黑" w:ascii="仿宋_GB2312;微软雅黑" w:hAnsi="仿宋_GB2312;微软雅黑"/>
          <w:szCs w:val="24"/>
        </w:rPr>
        <w:t>，在</w:t>
      </w:r>
      <w:r>
        <w:rPr>
          <w:rFonts w:ascii="仿宋_GB2312;微软雅黑" w:hAnsi="仿宋_GB2312;微软雅黑" w:eastAsia="仿宋_GB2312;微软雅黑"/>
          <w:szCs w:val="24"/>
        </w:rPr>
        <w:t>{24小时内}未发出书面确认函的，该口头指示或临时书面指示应被视为工程师的正式指示。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{承包人}收到{工程师}作出的指示后应遵照执行。如果任何此类指示构成一项变更时，</w:t>
      </w:r>
      <w:r>
        <w:rPr>
          <w:rFonts w:eastAsia="仿宋_GB2312;微软雅黑" w:ascii="仿宋_GB2312;微软雅黑" w:hAnsi="仿宋_GB2312;微软雅黑"/>
          <w:szCs w:val="24"/>
        </w:rPr>
        <w:t>应按</w:t>
      </w:r>
      <w:r>
        <w:rPr>
          <w:rFonts w:ascii="仿宋_GB2312;微软雅黑" w:hAnsi="仿宋_GB2312;微软雅黑" w:eastAsia="仿宋_GB2312;微软雅黑"/>
          <w:szCs w:val="24"/>
        </w:rPr>
        <w:t>照</w:t>
      </w:r>
      <w:r>
        <w:rPr>
          <w:rFonts w:eastAsia="仿宋_GB2312;微软雅黑" w:ascii="仿宋_GB2312;微软雅黑" w:hAnsi="仿宋_GB2312;微软雅黑"/>
          <w:szCs w:val="24"/>
        </w:rPr>
        <w:t>第</w:t>
      </w:r>
      <w:r>
        <w:rPr>
          <w:rFonts w:ascii="仿宋_GB2312;微软雅黑" w:hAnsi="仿宋_GB2312;微软雅黑" w:eastAsia="仿宋_GB2312;微软雅黑"/>
          <w:szCs w:val="24"/>
        </w:rPr>
        <w:t>13条[{</w:t>
      </w:r>
      <w:r>
        <w:rPr>
          <w:rFonts w:eastAsia="仿宋_GB2312;微软雅黑" w:ascii="仿宋_GB2312;微软雅黑" w:hAnsi="仿宋_GB2312;微软雅黑"/>
          <w:szCs w:val="24"/>
        </w:rPr>
        <w:t>变</w:t>
      </w:r>
      <w:r>
        <w:rPr>
          <w:rFonts w:ascii="仿宋_GB2312;微软雅黑" w:hAnsi="仿宋_GB2312;微软雅黑" w:eastAsia="仿宋_GB2312;微软雅黑"/>
          <w:szCs w:val="24"/>
        </w:rPr>
        <w:t>更与调整}]的约定处理。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.5.3 </w:t>
      </w:r>
      <w:r>
        <w:rPr>
          <w:rFonts w:ascii="仿宋_GB2312;微软雅黑" w:hAnsi="仿宋_GB2312;微软雅黑" w:eastAsia="仿宋_GB2312;微软雅黑"/>
          <w:szCs w:val="24"/>
        </w:rPr>
        <w:t>由于工程师未能按合同约定发出指示、{指示延误}或{指示错误}而导致承包人费用增加和（或）工期延误的，发包人应承担由此增加的费用和（或）工期延误，并向承包人支付合理利润。</w:t>
      </w:r>
    </w:p>
    <w:p>
      <w:pPr>
        <w:pStyle w:val="3"/>
        <w:widowControl/>
        <w:numPr>
          <w:ilvl w:val="0"/>
          <w:numId w:val="0"/>
        </w:numPr>
        <w:ind w:hanging="0" w:start="0"/>
        <w:rPr/>
      </w:pPr>
      <w:bookmarkStart w:id="47" w:name="__RefHeading___Toc740579920"/>
      <w:bookmarkEnd w:id="47"/>
      <w:r>
        <w:rPr>
          <w:b w:val="false"/>
          <w:bCs/>
        </w:rPr>
        <w:t>3</w:t>
      </w:r>
      <w:r>
        <w:rPr>
          <w:b w:val="false"/>
          <w:bCs/>
        </w:rPr>
        <w:t xml:space="preserve">.6 </w:t>
      </w:r>
      <w:r>
        <w:rPr>
          <w:b w:val="false"/>
          <w:bCs/>
        </w:rPr>
        <w:t>{商定或确定的内容}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合同约定工程师应按照本款对任何事项进行商定或确定时，工程师应及时与{合同当事人}协商，尽量达成一致。工程师应将商定的结果以书面形式通知{发包人}和{承包人}，并由双方签署确认。</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除专用合同条件另有约定外，{商定的期限}应为工程师收到任何一方就商定事由发出的通</w:t>
      </w:r>
      <w:r>
        <w:rPr>
          <w:rFonts w:eastAsia="仿宋_GB2312;微软雅黑" w:ascii="仿宋_GB2312;微软雅黑" w:hAnsi="仿宋_GB2312;微软雅黑"/>
          <w:szCs w:val="24"/>
        </w:rPr>
        <w:t>知后</w:t>
      </w:r>
      <w:r>
        <w:rPr>
          <w:rFonts w:ascii="仿宋_GB2312;微软雅黑" w:hAnsi="仿宋_GB2312;微软雅黑" w:eastAsia="仿宋_GB2312;微软雅黑"/>
          <w:szCs w:val="24"/>
        </w:rPr>
        <w:t>42天内或工程师提出并经双方同意的其他期限。未能在该期限内达成一致的，由工程师按照合同约定审慎地做出公正的确定。确定的期限应为商定的期限届</w:t>
      </w:r>
      <w:r>
        <w:rPr>
          <w:rFonts w:eastAsia="仿宋_GB2312;微软雅黑" w:ascii="仿宋_GB2312;微软雅黑" w:hAnsi="仿宋_GB2312;微软雅黑"/>
          <w:szCs w:val="24"/>
        </w:rPr>
        <w:t>满后</w:t>
      </w:r>
      <w:r>
        <w:rPr>
          <w:rFonts w:ascii="仿宋_GB2312;微软雅黑" w:hAnsi="仿宋_GB2312;微软雅黑" w:eastAsia="仿宋_GB2312;微软雅黑"/>
          <w:szCs w:val="24"/>
        </w:rPr>
        <w:t>42天内或工程师提出并经双方同意的其他期限。工程师应将确定的结果以书面形式通知{发包人}和{承包人}，并附详细依据。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任何一方对工程师的确定有异议的，应在收到确定的结果后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天内向另一方发出书面异议通知并抄送工程师。除第</w:t>
      </w:r>
      <w:r>
        <w:rPr>
          <w:rFonts w:eastAsia="仿宋_GB2312;微软雅黑" w:ascii="仿宋_GB2312;微软雅黑" w:hAnsi="仿宋_GB2312;微软雅黑"/>
          <w:szCs w:val="24"/>
        </w:rPr>
        <w:t>{专用条</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[]另有约定外，工程</w:t>
      </w:r>
      <w:r>
        <w:rPr>
          <w:rFonts w:eastAsia="仿宋_GB2312;微软雅黑" w:ascii="仿宋_GB2312;微软雅黑" w:hAnsi="仿宋_GB2312;微软雅黑"/>
          <w:szCs w:val="24"/>
        </w:rPr>
        <w:t>师</w:t>
      </w:r>
      <w:r>
        <w:rPr>
          <w:rFonts w:ascii="仿宋_GB2312;微软雅黑" w:hAnsi="仿宋_GB2312;微软雅黑" w:eastAsia="仿宋_GB2312;微软雅黑"/>
          <w:szCs w:val="24"/>
        </w:rPr>
        <w:t>未能在确定的期限内发出确定的结果通知的，或者任何一方发出对确定的结果有异议的通知的，则构成争议并应按照第{争议解决}[]的</w:t>
      </w:r>
      <w:r>
        <w:rPr>
          <w:rFonts w:eastAsia="仿宋_GB2312;微软雅黑" w:ascii="仿宋_GB2312;微软雅黑" w:hAnsi="仿宋_GB2312;微软雅黑"/>
          <w:szCs w:val="24"/>
        </w:rPr>
        <w:t>约定</w:t>
      </w:r>
      <w:r>
        <w:rPr>
          <w:rFonts w:ascii="仿宋_GB2312;微软雅黑" w:hAnsi="仿宋_GB2312;微软雅黑" w:eastAsia="仿宋_GB2312;微软雅黑"/>
          <w:szCs w:val="24"/>
        </w:rPr>
        <w:t>处</w:t>
      </w:r>
      <w:r>
        <w:rPr>
          <w:rFonts w:eastAsia="仿宋_GB2312;微软雅黑" w:ascii="仿宋_GB2312;微软雅黑" w:hAnsi="仿宋_GB2312;微软雅黑"/>
          <w:szCs w:val="24"/>
        </w:rPr>
        <w:t>理</w:t>
      </w:r>
      <w:r>
        <w:rPr>
          <w:rFonts w:ascii="仿宋_GB2312;微软雅黑" w:hAnsi="仿宋_GB2312;微软雅黑" w:eastAsia="仿宋_GB2312;微软雅黑"/>
          <w:szCs w:val="24"/>
        </w:rPr>
        <w:t>。如未在</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8天内发出上述通知</w:t>
      </w:r>
      <w:r>
        <w:rPr>
          <w:rFonts w:eastAsia="仿宋_GB2312;微软雅黑" w:ascii="仿宋_GB2312;微软雅黑" w:hAnsi="仿宋_GB2312;微软雅黑"/>
          <w:szCs w:val="24"/>
        </w:rPr>
        <w:t>的，</w:t>
      </w:r>
      <w:r>
        <w:rPr>
          <w:rFonts w:ascii="仿宋_GB2312;微软雅黑" w:hAnsi="仿宋_GB2312;微软雅黑" w:eastAsia="仿宋_GB2312;微软雅黑"/>
          <w:szCs w:val="24"/>
        </w:rPr>
        <w:t>工程师的确定应被视为已被双方接受并对双方具有约束力，但{专用合同条件}[]另有约定的除外。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在该争议解决前，双方应暂按工程师的确定执行。按照第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的约定对工程师的确定作出{修改内容}的，按{修改后结果}执行，由此导致承包人增加的费用和延误的工期由{责任方}承担。</w:t>
      </w:r>
    </w:p>
    <w:p>
      <w:pPr>
        <w:pStyle w:val="3"/>
        <w:widowControl/>
        <w:numPr>
          <w:ilvl w:val="0"/>
          <w:numId w:val="0"/>
        </w:numPr>
        <w:ind w:hanging="0" w:start="0"/>
        <w:rPr>
          <w:b w:val="false"/>
          <w:bCs/>
        </w:rPr>
      </w:pPr>
      <w:bookmarkStart w:id="48" w:name="__RefHeading___Toc393701062"/>
      <w:bookmarkEnd w:id="48"/>
      <w:r>
        <w:rPr>
          <w:b w:val="false"/>
          <w:bCs/>
        </w:rPr>
        <w:t>3</w:t>
      </w:r>
      <w:r>
        <w:rPr>
          <w:b w:val="false"/>
          <w:bCs/>
        </w:rPr>
        <w:t xml:space="preserve">.7 </w:t>
      </w:r>
      <w:r>
        <w:rPr>
          <w:b w:val="false"/>
          <w:bCs/>
        </w:rPr>
        <w:t>会议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除专用合同条件另有约定外，任何一方可向另一方发出通知，要求另一方出席会议，讨论工程的实施安排或与本合同履行有关的其他事项。发包人的其他承包人、承包人的分包人和其他第三方可应任何一方的请求出席任何此类会议。</w:t>
      </w:r>
    </w:p>
    <w:p>
      <w:pPr>
        <w:pStyle w:val="4"/>
        <w:numPr>
          <w:ilvl w:val="0"/>
          <w:numId w:val="0"/>
        </w:numPr>
        <w:ind w:hanging="0" w:start="0"/>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除专用合同条件另有约定外，发包人应保存每次会议参加人签名的记录，并将会议纪要提供给出席会议的人员。任何根据此类会议以及会议纪要采取的行动应符合本合同的约定。</w:t>
      </w:r>
    </w:p>
    <w:p>
      <w:pPr>
        <w:pStyle w:val="2"/>
        <w:numPr>
          <w:ilvl w:val="0"/>
          <w:numId w:val="0"/>
        </w:numPr>
        <w:ind w:hanging="0" w:start="0"/>
        <w:rPr>
          <w:b w:val="false"/>
          <w:bCs/>
          <w:sz w:val="24"/>
          <w:szCs w:val="24"/>
        </w:rPr>
      </w:pPr>
      <w:bookmarkStart w:id="49" w:name="__RefHeading___Toc217758930"/>
      <w:bookmarkEnd w:id="49"/>
      <w:r>
        <w:rPr>
          <w:b w:val="false"/>
          <w:bCs/>
          <w:sz w:val="24"/>
          <w:szCs w:val="24"/>
        </w:rPr>
        <w:t>第</w:t>
      </w:r>
      <w:r>
        <w:rPr>
          <w:b w:val="false"/>
          <w:bCs/>
          <w:sz w:val="24"/>
          <w:szCs w:val="24"/>
        </w:rPr>
        <w:t>{</w:t>
      </w:r>
      <w:r>
        <w:rPr>
          <w:b w:val="false"/>
          <w:bCs/>
          <w:sz w:val="24"/>
          <w:szCs w:val="24"/>
        </w:rPr>
        <w:t>4}条 {承包人}</w:t>
      </w:r>
    </w:p>
    <w:p>
      <w:pPr>
        <w:pStyle w:val="3"/>
        <w:widowControl/>
        <w:numPr>
          <w:ilvl w:val="0"/>
          <w:numId w:val="0"/>
        </w:numPr>
        <w:ind w:hanging="0" w:start="0"/>
        <w:rPr>
          <w:b w:val="false"/>
          <w:bCs/>
        </w:rPr>
      </w:pPr>
      <w:bookmarkStart w:id="50" w:name="__RefHeading___Toc887_680940989"/>
      <w:bookmarkStart w:id="51" w:name="__RefHeading___Toc599832244"/>
      <w:bookmarkEnd w:id="50"/>
      <w:r>
        <w:rPr>
          <w:b w:val="false"/>
          <w:bCs/>
        </w:rPr>
        <w:t>4</w:t>
      </w:r>
      <w:r>
        <w:rPr>
          <w:b w:val="false"/>
          <w:bCs/>
        </w:rPr>
        <w:t xml:space="preserve">.1 </w:t>
      </w:r>
      <w:r>
        <w:rPr>
          <w:b w:val="false"/>
          <w:bCs/>
        </w:rPr>
        <w:t>承包人的一般义务</w:t>
      </w:r>
      <w:bookmarkEnd w:id="51"/>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除专用合同条件另有约定外，承包人在履行合同过程中应遵守法律和工程建设标准规范，并履行以下义务：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办理法律规定和合同约定由承包人办理的许可和批准，将办理结果书面报送发包人留存，并承担因承包人违反法律或合同约定给发包人造成的任何费用和损失；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按合同约定完成全部工作并在缺陷责任期和保修期内承担缺陷保证责任和保修义务，对工作中的任何缺陷进行整改、完善和修补，使其满足合同约定的目的；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提供合同约定的工程设备和承包人文件，以及为完成合同工作所需的劳务、材料、生产、施工设备和其他物品，并按合同约定负责临时设施的设计、施工、运行、维护、管理和拆除；按合同约定负责装配式部品部件生产、运输、施工、维护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合同约定的工作内容和进度要求，编制勘察（如有）、绿色专篇、装配式部品部件生产、设计、施工的组织和实施计划，保证项目进度计划的实现，并对所有勘察（如有）、绿色专篇、装配式部品部件生产、设计、施工作业和施工方法，以及全部工程的完备性和安全可靠性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法律规定和合同约定采取安全文明施工、职业健康和环境保护措施，办理员工工伤保险、建筑安全生产责任险等相关保险，确保工程及人员、材料、设备和设施的安全，防止因工程实施造成的人身伤害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将发包人按合同约定支付的各项价款专用于合同工程，且应及时支付其雇佣人员（包括建筑工人）工资，并及时向分包人支付合同价款；</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在进行合同约定的各项工作时，不得侵害发包人与他人使用公用道路、水源、市政管网等公共设施的权利，避免对邻近的公共设施产生干扰；</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制定专项管理方案，对进场材料、装配式部品部件、设备进行全面检查，确保工程所使用的材料、装配式部品部件、设备满足国家规范、地方法规，以及合同及设计图纸中的质量要求及相关技术参数；</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涉及建设规模、标准、功能、户型、建筑外立面、核心工艺、关键设备、绿色建筑等级标准、装配率、消防等方面的重大变化以及重要变更，报发包人和相关部门批准后方可实施；</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10</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按照专用条款的约定进行建筑信息模型（</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）应用，相关费用包含在签约合同价“其他”项目中。</w:t>
      </w:r>
    </w:p>
    <w:p>
      <w:pPr>
        <w:pStyle w:val="3"/>
        <w:widowControl/>
        <w:numPr>
          <w:ilvl w:val="0"/>
          <w:numId w:val="0"/>
        </w:numPr>
        <w:ind w:hanging="0" w:start="0"/>
        <w:rPr>
          <w:b w:val="false"/>
          <w:bCs/>
        </w:rPr>
      </w:pPr>
      <w:bookmarkStart w:id="52" w:name="__RefHeading___Toc153558264"/>
      <w:bookmarkEnd w:id="52"/>
      <w:r>
        <w:rPr>
          <w:b w:val="false"/>
          <w:bCs/>
        </w:rPr>
        <w:t>4</w:t>
      </w:r>
      <w:r>
        <w:rPr>
          <w:b w:val="false"/>
          <w:bCs/>
        </w:rPr>
        <w:t xml:space="preserve">.2 </w:t>
      </w:r>
      <w:r>
        <w:rPr>
          <w:b w:val="false"/>
          <w:bCs/>
        </w:rPr>
        <w:t>{履约担保}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发包人需要承包人提供履约担保的，由合同当事人在专用合同条件中约定履约担保的方式、金额及提交的时间等，并应符合第</w:t>
      </w:r>
      <w:r>
        <w:rPr>
          <w:rFonts w:eastAsia="仿宋_GB2312;微软雅黑" w:ascii="仿宋_GB2312;微软雅黑" w:hAnsi="仿宋_GB2312;微软雅黑"/>
          <w:szCs w:val="24"/>
        </w:rPr>
        <w:t>2.5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支付合同价款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的规定。履约担保可以采用银行保函、工程保险或担保公司担保等形式，承包人为联合体的，其履约担保由联合体各方或者联合体中牵头人的名义代表联合体提交，具体由合同当事人在专用合同条件中约定。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承包人应保证其履约担保在发包人竣工验收前一直有效，发包人应在竣工验收合格后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天内将履约担保款项退还给承包人或者解除履约担保。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因承包人原因导致工期延长的，继续提供履约担保所增加的费用由承包人承担；非因承包人原因导致工期延长的，继续提供履约担保所增加的费用由发包人承担。</w:t>
      </w:r>
    </w:p>
    <w:p>
      <w:pPr>
        <w:pStyle w:val="3"/>
        <w:widowControl/>
        <w:numPr>
          <w:ilvl w:val="0"/>
          <w:numId w:val="0"/>
        </w:numPr>
        <w:ind w:hanging="0" w:start="0"/>
        <w:rPr>
          <w:b w:val="false"/>
          <w:bCs/>
        </w:rPr>
      </w:pPr>
      <w:bookmarkStart w:id="53" w:name="__RefHeading___Toc1555016792"/>
      <w:bookmarkEnd w:id="53"/>
      <w:r>
        <w:rPr>
          <w:b w:val="false"/>
          <w:bCs/>
        </w:rPr>
        <w:t>4</w:t>
      </w:r>
      <w:r>
        <w:rPr>
          <w:b w:val="false"/>
          <w:bCs/>
        </w:rPr>
        <w:t xml:space="preserve">.3 </w:t>
      </w:r>
      <w:r>
        <w:rPr>
          <w:b w:val="false"/>
          <w:bCs/>
        </w:rPr>
        <w:t>{工程总承包项目经理}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有权要求更换工程总承包项目经理，由此增加的费用和（或）延误的工期由承包人承担。同时，发包人有权根据专用合同条件约定要求承包人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.3.2 </w:t>
      </w:r>
      <w:r>
        <w:rPr>
          <w:rFonts w:ascii="仿宋_GB2312;微软雅黑" w:hAnsi="仿宋_GB2312;微软雅黑" w:eastAsia="仿宋_GB2312;微软雅黑"/>
          <w:szCs w:val="24"/>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.3.3 </w:t>
      </w:r>
      <w:r>
        <w:rPr>
          <w:rFonts w:ascii="仿宋_GB2312;微软雅黑" w:hAnsi="仿宋_GB2312;微软雅黑" w:eastAsia="仿宋_GB2312;微软雅黑"/>
          <w:szCs w:val="24"/>
        </w:rPr>
        <w:t>承包人应根据本合同的约定授予{工程总承包项目经理}代表承包人履行合同所需的权利，工程总承包项目经理权限以{专用合同条件中约定的权限}为准。经承包人授权后，工程总承包项目经理应按合同约定以及工</w:t>
      </w:r>
      <w:r>
        <w:rPr>
          <w:rFonts w:eastAsia="仿宋_GB2312;微软雅黑" w:ascii="仿宋_GB2312;微软雅黑" w:hAnsi="仿宋_GB2312;微软雅黑"/>
          <w:szCs w:val="24"/>
        </w:rPr>
        <w:t>程师按</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.5</w:t>
      </w:r>
      <w:r>
        <w:rPr>
          <w:rFonts w:eastAsia="仿宋_GB2312;微软雅黑" w:ascii="仿宋_GB2312;微软雅黑" w:hAnsi="仿宋_GB2312;微软雅黑"/>
          <w:szCs w:val="24"/>
        </w:rPr>
        <w:t>款</w:t>
      </w:r>
      <w:r>
        <w:rPr>
          <w:rFonts w:ascii="仿宋_GB2312;微软雅黑" w:hAnsi="仿宋_GB2312;微软雅黑" w:eastAsia="仿宋_GB2312;微软雅黑"/>
          <w:szCs w:val="24"/>
        </w:rPr>
        <w:t>[指示]作出的指示，代表承包人负责组织合同的实施。在紧急情况下，且无法与发包人和工程师取得联系时，工程总承包项目经理有权采取必要的措施保证人身、工程和财产的安全，但</w:t>
      </w:r>
      <w:r>
        <w:rPr>
          <w:rFonts w:eastAsia="仿宋_GB2312;微软雅黑" w:ascii="仿宋_GB2312;微软雅黑" w:hAnsi="仿宋_GB2312;微软雅黑"/>
          <w:szCs w:val="24"/>
        </w:rPr>
        <w:t>须在</w:t>
      </w:r>
      <w:r>
        <w:rPr>
          <w:rFonts w:ascii="仿宋_GB2312;微软雅黑" w:hAnsi="仿宋_GB2312;微软雅黑" w:eastAsia="仿宋_GB2312;微软雅黑"/>
          <w:szCs w:val="24"/>
        </w:rPr>
        <w:t>事后48小时内向工程师送交书面报告。</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.3.4 </w:t>
      </w:r>
      <w:r>
        <w:rPr>
          <w:rFonts w:ascii="仿宋_GB2312;微软雅黑" w:hAnsi="仿宋_GB2312;微软雅黑" w:eastAsia="仿宋_GB2312;微软雅黑"/>
          <w:szCs w:val="24"/>
        </w:rPr>
        <w:t>承包人需要更换{工程总承包项目经理}的，应</w:t>
      </w:r>
      <w:r>
        <w:rPr>
          <w:rFonts w:eastAsia="仿宋_GB2312;微软雅黑" w:ascii="仿宋_GB2312;微软雅黑" w:hAnsi="仿宋_GB2312;微软雅黑"/>
          <w:szCs w:val="24"/>
        </w:rPr>
        <w:t>提前</w:t>
      </w:r>
      <w:r>
        <w:rPr>
          <w:rFonts w:ascii="仿宋_GB2312;微软雅黑" w:hAnsi="仿宋_GB2312;微软雅黑" w:eastAsia="仿宋_GB2312;微软雅黑"/>
          <w:szCs w:val="24"/>
        </w:rPr>
        <w:t>14天书面通知发包人并抄送工程师，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承包项目经理的任命之日止。承包人擅自更换工程总承包项目经理的，应按照专用合同条件的约定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.3.5 </w:t>
      </w:r>
      <w:r>
        <w:rPr>
          <w:rFonts w:ascii="仿宋_GB2312;微软雅黑" w:hAnsi="仿宋_GB2312;微软雅黑" w:eastAsia="仿宋_GB2312;微软雅黑"/>
          <w:szCs w:val="24"/>
        </w:rPr>
        <w:t>发包人有权书面通知承包人要求更换其认为不称职的工程总承包项目经理，通知中应当载明要求更换的{理由}。承包人应在接到更换通</w:t>
      </w:r>
      <w:r>
        <w:rPr>
          <w:rFonts w:eastAsia="仿宋_GB2312;微软雅黑" w:ascii="仿宋_GB2312;微软雅黑" w:hAnsi="仿宋_GB2312;微软雅黑"/>
          <w:szCs w:val="24"/>
        </w:rPr>
        <w:t>知后</w:t>
      </w:r>
      <w:r>
        <w:rPr>
          <w:rFonts w:ascii="仿宋_GB2312;微软雅黑" w:hAnsi="仿宋_GB2312;微软雅黑" w:eastAsia="仿宋_GB2312;微软雅黑"/>
          <w:szCs w:val="24"/>
        </w:rPr>
        <w:t>14天内向发包人提出书面的{改进报告}。如承包人没有提出改进报告，应在收到更</w:t>
      </w:r>
      <w:r>
        <w:rPr>
          <w:rFonts w:eastAsia="仿宋_GB2312;微软雅黑" w:ascii="仿宋_GB2312;微软雅黑" w:hAnsi="仿宋_GB2312;微软雅黑"/>
          <w:szCs w:val="24"/>
        </w:rPr>
        <w:t>换通</w:t>
      </w:r>
      <w:r>
        <w:rPr>
          <w:rFonts w:ascii="仿宋_GB2312;微软雅黑" w:hAnsi="仿宋_GB2312;微软雅黑" w:eastAsia="仿宋_GB2312;微软雅黑"/>
          <w:szCs w:val="24"/>
        </w:rPr>
        <w:t>知后28天内更换项</w:t>
      </w:r>
      <w:r>
        <w:rPr>
          <w:rFonts w:ascii="仿宋_GB2312;微软雅黑" w:hAnsi="仿宋_GB2312;微软雅黑" w:eastAsia="仿宋_GB2312;微软雅黑"/>
          <w:szCs w:val="24"/>
        </w:rPr>
        <w:t>目经理。发包人收到改进报告后仍要求更换的，承包人应在接到第二次更</w:t>
      </w:r>
      <w:r>
        <w:rPr>
          <w:rFonts w:eastAsia="仿宋_GB2312;微软雅黑" w:ascii="仿宋_GB2312;微软雅黑" w:hAnsi="仿宋_GB2312;微软雅黑"/>
          <w:szCs w:val="24"/>
        </w:rPr>
        <w:t>换通</w:t>
      </w:r>
      <w:r>
        <w:rPr>
          <w:rFonts w:ascii="仿宋_GB2312;微软雅黑" w:hAnsi="仿宋_GB2312;微软雅黑" w:eastAsia="仿宋_GB2312;微软雅黑"/>
          <w:szCs w:val="24"/>
        </w:rPr>
        <w:t>知的28天内进行更换，并将新任命的工程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.3.6 </w:t>
      </w:r>
      <w:r>
        <w:rPr>
          <w:rFonts w:ascii="仿宋_GB2312;微软雅黑" w:hAnsi="仿宋_GB2312;微软雅黑" w:eastAsia="仿宋_GB2312;微软雅黑"/>
          <w:szCs w:val="24"/>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p>
    <w:p>
      <w:pPr>
        <w:pStyle w:val="3"/>
        <w:widowControl/>
        <w:numPr>
          <w:ilvl w:val="0"/>
          <w:numId w:val="0"/>
        </w:numPr>
        <w:ind w:hanging="0" w:start="0"/>
        <w:rPr>
          <w:b w:val="false"/>
          <w:bCs/>
        </w:rPr>
      </w:pPr>
      <w:bookmarkStart w:id="54" w:name="__RefHeading___Toc56216984"/>
      <w:bookmarkEnd w:id="54"/>
      <w:r>
        <w:rPr>
          <w:b w:val="false"/>
          <w:bCs/>
        </w:rPr>
        <w:t>4</w:t>
      </w:r>
      <w:r>
        <w:rPr>
          <w:b w:val="false"/>
          <w:bCs/>
        </w:rPr>
        <w:t xml:space="preserve">.4 </w:t>
      </w:r>
      <w:r>
        <w:rPr>
          <w:b w:val="false"/>
          <w:bCs/>
        </w:rPr>
        <w:t>{承包人人员}</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{人员安排}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承包人人员的资质、数量、配置和管理应能满足工程实施的需要并符合海南省建筑工程施工现场关键岗位人员配备的配备要求 。除专用合同条件另有约定外，承包人应在接到开始工作通知之日起</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4天}内，向工程师提交承包人的项目管理机构以及人员安排的报告，其内容应包括管理机构的设置、各主要岗位的关键人员名单及注册执业资格等证明其具备担任关键人员能力的相关文件，以及设计人员和各工种技术负责人的安排状况。</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关键人员是发包人及承包人一致认为对工程建设起重要作用的承包人主要管理人员或技术人员。关键人员的具体范围由发包人及承包人在附件</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承包人主要管理人员表</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中另行约定。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{关键人员更换}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承包人派驻到施工现场的关键人员应相对稳定。承包人更换关键人员时，应提前</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责，临时继任关键人员将履行职责直至发包人同意新的关键人员任命之日止。承包人擅自更换关键人员，应按照专用合同条件约定承担违约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{现场管理关键人员在岗要求}</w:t>
      </w:r>
    </w:p>
    <w:p>
      <w:pPr>
        <w:pStyle w:val="Normal"/>
        <w:rPr/>
      </w:pPr>
      <w:r>
        <w:rPr>
          <w:rFonts w:ascii="仿宋_GB2312;微软雅黑" w:hAnsi="仿宋_GB2312;微软雅黑" w:eastAsia="仿宋_GB2312;微软雅黑"/>
          <w:szCs w:val="24"/>
        </w:rPr>
        <w:t>现场管理关键人员在岗应符合海南省建筑工程施工现场关键岗位人员在岗履职管理要求，除{专用合同条件}另有约定外，承包人的现场管理关键人员离开施工现场每月累计不</w:t>
      </w:r>
      <w:r>
        <w:rPr>
          <w:rFonts w:eastAsia="仿宋_GB2312;微软雅黑" w:ascii="仿宋_GB2312;微软雅黑" w:hAnsi="仿宋_GB2312;微软雅黑"/>
          <w:szCs w:val="24"/>
        </w:rPr>
        <w:t>超</w:t>
      </w:r>
      <w:r>
        <w:rPr>
          <w:rFonts w:ascii="仿宋_GB2312;微软雅黑" w:hAnsi="仿宋_GB2312;微软雅黑" w:eastAsia="仿宋_GB2312;微软雅黑"/>
          <w:szCs w:val="24"/>
        </w:rPr>
        <w:t>过7天的，应报{工程师}同意；离开施工现场每月</w:t>
      </w:r>
      <w:r>
        <w:rPr>
          <w:rFonts w:eastAsia="仿宋_GB2312;微软雅黑" w:ascii="仿宋_GB2312;微软雅黑" w:hAnsi="仿宋_GB2312;微软雅黑"/>
          <w:szCs w:val="24"/>
        </w:rPr>
        <w:t>累</w:t>
      </w:r>
      <w:r>
        <w:rPr>
          <w:rFonts w:ascii="仿宋_GB2312;微软雅黑" w:hAnsi="仿宋_GB2312;微软雅黑" w:eastAsia="仿宋_GB2312;微软雅黑"/>
          <w:szCs w:val="24"/>
        </w:rPr>
        <w:t>计超过7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w:t>
      </w:r>
    </w:p>
    <w:p>
      <w:pPr>
        <w:pStyle w:val="3"/>
        <w:widowControl/>
        <w:numPr>
          <w:ilvl w:val="0"/>
          <w:numId w:val="0"/>
        </w:numPr>
        <w:ind w:hanging="0" w:start="0"/>
        <w:rPr>
          <w:b w:val="false"/>
          <w:bCs/>
        </w:rPr>
      </w:pPr>
      <w:bookmarkStart w:id="55" w:name="__RefHeading___Toc889_680940989"/>
      <w:bookmarkStart w:id="56" w:name="__RefHeading___Toc74425555"/>
      <w:bookmarkEnd w:id="55"/>
      <w:r>
        <w:rPr>
          <w:b w:val="false"/>
          <w:bCs/>
        </w:rPr>
        <w:t>4</w:t>
      </w:r>
      <w:r>
        <w:rPr>
          <w:b w:val="false"/>
          <w:bCs/>
        </w:rPr>
        <w:t xml:space="preserve">.5 </w:t>
      </w:r>
      <w:r>
        <w:rPr>
          <w:b w:val="false"/>
          <w:bCs/>
        </w:rPr>
        <w:t>分包</w:t>
      </w:r>
      <w:bookmarkEnd w:id="56"/>
      <w:r>
        <w:rPr>
          <w:b w:val="false"/>
          <w:bCs/>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{一般约定}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{分包的确定}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承包人应按照专用合同条件约定对工作事项进行分包，确定分包人。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专用合同条件未列出的分包事项，承包人可在工程实施阶段分批分期就分包事项向发包人提交申请，发包人在接到分包事项申请后的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天内，予以批准或提出意见。未经发包人同意，承包人不得将提出的拟分包事项对外分包。发包人未能在</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天内批准亦未提出意见的，承包人有权将提出的拟分包事项对外分包，但应在分包人确定后通知发包人。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.5.3 </w:t>
      </w:r>
      <w:r>
        <w:rPr>
          <w:rFonts w:ascii="仿宋_GB2312;微软雅黑" w:hAnsi="仿宋_GB2312;微软雅黑" w:eastAsia="仿宋_GB2312;微软雅黑"/>
          <w:szCs w:val="24"/>
        </w:rPr>
        <w:t>{分包人资质}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分包人应符合国家法律规定的资质等级，否则不能作为分包人。承包人有义务对分包人的资质进行审查。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.5.4 </w:t>
      </w:r>
      <w:r>
        <w:rPr>
          <w:rFonts w:ascii="仿宋_GB2312;微软雅黑" w:hAnsi="仿宋_GB2312;微软雅黑" w:eastAsia="仿宋_GB2312;微软雅黑"/>
          <w:szCs w:val="24"/>
        </w:rPr>
        <w:t>{分包管理相关内容}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考勤以及各种证照的办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.5.5 </w:t>
      </w:r>
      <w:r>
        <w:rPr>
          <w:rFonts w:ascii="仿宋_GB2312;微软雅黑" w:hAnsi="仿宋_GB2312;微软雅黑" w:eastAsia="仿宋_GB2312;微软雅黑"/>
          <w:szCs w:val="24"/>
        </w:rPr>
        <w:t>{分包合同价款支付}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）目约定的情况或专用合同条件另有约定外，分包合同价款由承包人与分包人结算，未经承包人同意，发包人不得向分包人支付分包合同价款；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生效法律文书要求发包人向分包人支付分包合同价款的，发包人有权从应付承包人工程款中扣除该部分款项，将扣款直接支付给分包人，并书面通知承包人。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.5.6 </w:t>
      </w:r>
      <w:r>
        <w:rPr>
          <w:rFonts w:ascii="仿宋_GB2312;微软雅黑" w:hAnsi="仿宋_GB2312;微软雅黑" w:eastAsia="仿宋_GB2312;微软雅黑"/>
          <w:szCs w:val="24"/>
        </w:rPr>
        <w:t>责任承担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承包人对分包人的行为向发包人负责，承包人和分包人就分包工作向发包人承担连带责任。</w:t>
      </w:r>
    </w:p>
    <w:p>
      <w:pPr>
        <w:pStyle w:val="3"/>
        <w:widowControl/>
        <w:numPr>
          <w:ilvl w:val="0"/>
          <w:numId w:val="0"/>
        </w:numPr>
        <w:ind w:hanging="0" w:start="0"/>
        <w:rPr>
          <w:b w:val="false"/>
          <w:bCs/>
        </w:rPr>
      </w:pPr>
      <w:bookmarkStart w:id="57" w:name="__RefHeading___Toc989512366"/>
      <w:bookmarkEnd w:id="57"/>
      <w:r>
        <w:rPr>
          <w:b w:val="false"/>
          <w:bCs/>
        </w:rPr>
        <w:t>4</w:t>
      </w:r>
      <w:r>
        <w:rPr>
          <w:b w:val="false"/>
          <w:bCs/>
        </w:rPr>
        <w:t xml:space="preserve">.6 </w:t>
      </w:r>
      <w:r>
        <w:rPr>
          <w:b w:val="false"/>
          <w:bCs/>
        </w:rPr>
        <w:t>{联合体}</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经{发包人}同意，以{联合体}方式承包工程的，{联合体}各方应共同与{发包人}订立合同协议书。{联合体}各方应为履行合同向{发包人}承担连带责任。</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{联合体管理}</w:t>
      </w:r>
    </w:p>
    <w:p>
      <w:pPr>
        <w:pStyle w:val="4"/>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专用合同条件中明确联合体的牵头人、各成员的分工、费用收取、发票开具等事项。联合体牵头人应当对联合体各成员的工作进行必要的协调与管理，联合体牵头人负责与发包人联系，并接收指示，负责组织联合体各成员全面履行合同；联合体各成员分工承担的工作内容必须与适用法律规定的该成员的资质资格相适应，并应具有相应的项目管理体系和项目管理能力，且不应根据其就承包工作的分工而减免对发包人的任何合同责任。</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联合体协议经{发包人}确认后作为合同附件。在履行合同过程中，未经{发包人}同意，不得变更联合体成员和其负责的工作范围，或者修改联合体协议中与本合同履行相关的内容。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联合体合同价款支付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）目约定的情况外，联合体各方合同价款由联合体牵头人向发包人提出付款申请并负责办理相关资金审批手续。合同价款由发包人支付给联合体牵头人，再由联合体牵头人支付给联合体各方；</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生效法律文书要求发包人向联合体成员支付合同价款的，发包人有权从应付承包人工程款中扣除该部分款项，将扣款直接支付给联合体成员，并书面通知承包人。</w:t>
      </w:r>
    </w:p>
    <w:p>
      <w:pPr>
        <w:pStyle w:val="3"/>
        <w:widowControl/>
        <w:numPr>
          <w:ilvl w:val="0"/>
          <w:numId w:val="0"/>
        </w:numPr>
        <w:ind w:hanging="0" w:start="0"/>
        <w:rPr>
          <w:b w:val="false"/>
          <w:bCs/>
        </w:rPr>
      </w:pPr>
      <w:bookmarkStart w:id="58" w:name="__RefHeading___Toc190776594"/>
      <w:bookmarkEnd w:id="58"/>
      <w:r>
        <w:rPr>
          <w:b w:val="false"/>
          <w:bCs/>
        </w:rPr>
        <w:t>4</w:t>
      </w:r>
      <w:r>
        <w:rPr>
          <w:b w:val="false"/>
          <w:bCs/>
        </w:rPr>
        <w:t xml:space="preserve">.7 </w:t>
      </w:r>
      <w:r>
        <w:rPr>
          <w:b w:val="false"/>
          <w:bCs/>
        </w:rPr>
        <w:t>承包人现场查勘</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除专用合同条件另有约定外，承包人应对基于{发包人提交的基础资料}所作出的{解释和推断}负责，因{基础资料}存在错误、遗漏导致承包人解释或推断失</w:t>
      </w:r>
      <w:r>
        <w:rPr>
          <w:rFonts w:eastAsia="仿宋_GB2312;微软雅黑" w:ascii="仿宋_GB2312;微软雅黑" w:hAnsi="仿宋_GB2312;微软雅黑"/>
          <w:szCs w:val="24"/>
        </w:rPr>
        <w:t>实的，</w:t>
      </w:r>
      <w:r>
        <w:rPr>
          <w:rFonts w:ascii="仿宋_GB2312;微软雅黑" w:hAnsi="仿宋_GB2312;微软雅黑" w:eastAsia="仿宋_GB2312;微软雅黑"/>
          <w:szCs w:val="24"/>
        </w:rPr>
        <w:t>按</w:t>
      </w:r>
      <w:r>
        <w:rPr>
          <w:rFonts w:eastAsia="仿宋_GB2312;微软雅黑" w:ascii="仿宋_GB2312;微软雅黑" w:hAnsi="仿宋_GB2312;微软雅黑"/>
          <w:szCs w:val="24"/>
        </w:rPr>
        <w:t>照</w:t>
      </w:r>
      <w:r>
        <w:rPr>
          <w:rFonts w:ascii="仿宋_GB2312;微软雅黑" w:hAnsi="仿宋_GB2312;微软雅黑" w:eastAsia="仿宋_GB2312;微软雅黑"/>
          <w:szCs w:val="24"/>
        </w:rPr>
        <w:t>第2.3款[</w:t>
      </w:r>
      <w:r>
        <w:rPr>
          <w:rFonts w:eastAsia="仿宋_GB2312;微软雅黑" w:ascii="仿宋_GB2312;微软雅黑" w:hAnsi="仿宋_GB2312;微软雅黑"/>
          <w:szCs w:val="24"/>
        </w:rPr>
        <w:t>提</w:t>
      </w:r>
      <w:r>
        <w:rPr>
          <w:rFonts w:ascii="仿宋_GB2312;微软雅黑" w:hAnsi="仿宋_GB2312;微软雅黑" w:eastAsia="仿宋_GB2312;微软雅黑"/>
          <w:szCs w:val="24"/>
        </w:rPr>
        <w:t>供基础资料]的规定承担责任。承包人发现{基础资料}中存在明显错误或疏忽的，应及时书面通知{发包人}。</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任和风</w:t>
      </w:r>
      <w:r>
        <w:rPr>
          <w:rFonts w:eastAsia="仿宋_GB2312;微软雅黑" w:ascii="仿宋_GB2312;微软雅黑" w:hAnsi="仿宋_GB2312;微软雅黑"/>
          <w:szCs w:val="24"/>
        </w:rPr>
        <w:t>险，但</w:t>
      </w:r>
      <w:r>
        <w:rPr>
          <w:rFonts w:ascii="仿宋_GB2312;微软雅黑" w:hAnsi="仿宋_GB2312;微软雅黑" w:eastAsia="仿宋_GB2312;微软雅黑"/>
          <w:szCs w:val="24"/>
        </w:rPr>
        <w:t>属</w:t>
      </w:r>
      <w:r>
        <w:rPr>
          <w:rFonts w:eastAsia="仿宋_GB2312;微软雅黑" w:ascii="仿宋_GB2312;微软雅黑" w:hAnsi="仿宋_GB2312;微软雅黑"/>
          <w:szCs w:val="24"/>
        </w:rPr>
        <w:t>于</w:t>
      </w:r>
      <w:r>
        <w:rPr>
          <w:rFonts w:ascii="仿宋_GB2312;微软雅黑" w:hAnsi="仿宋_GB2312;微软雅黑" w:eastAsia="仿宋_GB2312;微软雅黑"/>
          <w:szCs w:val="24"/>
        </w:rPr>
        <w:t>第4.8款[{</w:t>
      </w:r>
      <w:r>
        <w:rPr>
          <w:rFonts w:eastAsia="仿宋_GB2312;微软雅黑" w:ascii="仿宋_GB2312;微软雅黑" w:hAnsi="仿宋_GB2312;微软雅黑"/>
          <w:szCs w:val="24"/>
        </w:rPr>
        <w:t>不</w:t>
      </w:r>
      <w:r>
        <w:rPr>
          <w:rFonts w:ascii="仿宋_GB2312;微软雅黑" w:hAnsi="仿宋_GB2312;微软雅黑" w:eastAsia="仿宋_GB2312;微软雅黑"/>
          <w:szCs w:val="24"/>
        </w:rPr>
        <w:t>可预见的困难}</w:t>
      </w:r>
      <w:r>
        <w:rPr>
          <w:rFonts w:ascii="仿宋_GB2312;微软雅黑" w:hAnsi="仿宋_GB2312;微软雅黑" w:eastAsia="仿宋_GB2312;微软雅黑"/>
          <w:szCs w:val="24"/>
        </w:rPr>
        <w:t>]约定的情形除外。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4.7.3 </w:t>
      </w:r>
      <w:r>
        <w:rPr>
          <w:rFonts w:ascii="仿宋_GB2312;微软雅黑" w:hAnsi="仿宋_GB2312;微软雅黑" w:eastAsia="仿宋_GB2312;微软雅黑"/>
          <w:szCs w:val="24"/>
        </w:rPr>
        <w:t>应明确采购装配式部品部件厂家的位置，综合评判场地条件是否满足供应及气候条件影响运输等因素。</w:t>
      </w:r>
    </w:p>
    <w:p>
      <w:pPr>
        <w:pStyle w:val="3"/>
        <w:widowControl/>
        <w:numPr>
          <w:ilvl w:val="0"/>
          <w:numId w:val="0"/>
        </w:numPr>
        <w:ind w:hanging="0" w:start="0"/>
        <w:rPr/>
      </w:pPr>
      <w:bookmarkStart w:id="59" w:name="__RefHeading___Toc891_680940989"/>
      <w:bookmarkStart w:id="60" w:name="__RefHeading___Toc1326563561"/>
      <w:bookmarkEnd w:id="59"/>
      <w:r>
        <w:rPr>
          <w:b w:val="false"/>
          <w:bCs/>
        </w:rPr>
        <w:t>4</w:t>
      </w:r>
      <w:r>
        <w:rPr>
          <w:b w:val="false"/>
          <w:bCs/>
        </w:rPr>
        <w:t xml:space="preserve">.8 </w:t>
      </w:r>
      <w:r>
        <w:rPr>
          <w:b w:val="false"/>
          <w:bCs/>
        </w:rPr>
        <w:t>不可预见的困难</w:t>
      </w:r>
      <w:bookmarkEnd w:id="60"/>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不可预见的困难是指有经验的承包人在施工现场遇到的不可预见的自然物质条件、非自然的物质障碍和污染物，包括地表以下物质条件和水文条件以及专用合同条件约定的其他情形，但不包括气候条件。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遇到不可预见的困难时，应采取克服不可预见的困难的合理措施继续施工，并及时通知工程师并抄送发包人。通知应载明不可预见的困难的内容、承包人认为不可预见的理由以及承包人制定的处理方案。工程师应当及时发出指示，指示构成变更的，按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约定执行。承包人因采取合理措施而增加的费用和（或）延误的工期由发包人承担。</w:t>
      </w:r>
    </w:p>
    <w:p>
      <w:pPr>
        <w:pStyle w:val="3"/>
        <w:widowControl/>
        <w:numPr>
          <w:ilvl w:val="0"/>
          <w:numId w:val="0"/>
        </w:numPr>
        <w:ind w:hanging="0" w:start="0"/>
        <w:rPr>
          <w:b w:val="false"/>
          <w:bCs/>
        </w:rPr>
      </w:pPr>
      <w:bookmarkStart w:id="61" w:name="__RefHeading___Toc1311818978"/>
      <w:bookmarkEnd w:id="61"/>
      <w:r>
        <w:rPr>
          <w:b w:val="false"/>
          <w:bCs/>
        </w:rPr>
        <w:t>4</w:t>
      </w:r>
      <w:r>
        <w:rPr>
          <w:b w:val="false"/>
          <w:bCs/>
        </w:rPr>
        <w:t xml:space="preserve">.9 </w:t>
      </w:r>
      <w:r>
        <w:rPr>
          <w:b w:val="false"/>
          <w:bCs/>
        </w:rPr>
        <w:t>{工程质量管理}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4.9.1 </w:t>
      </w:r>
      <w:r>
        <w:rPr>
          <w:rFonts w:ascii="仿宋_GB2312;微软雅黑" w:hAnsi="仿宋_GB2312;微软雅黑" w:eastAsia="仿宋_GB2312;微软雅黑"/>
          <w:szCs w:val="24"/>
        </w:rPr>
        <w:t>承包人应按合同约定的质量标准，建立有效的质量管理系统，确保设计、生产、采购、构件和部品部件加工制造、施工安装、竣工试验等各项工作的质量，并按照国家有关规定，通过{质量保修责任书}的形式约定{保修范围}、{保修期限}和{保修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4.9.2 </w:t>
      </w:r>
      <w:r>
        <w:rPr>
          <w:rFonts w:ascii="仿宋_GB2312;微软雅黑" w:hAnsi="仿宋_GB2312;微软雅黑" w:eastAsia="仿宋_GB2312;微软雅黑"/>
          <w:szCs w:val="24"/>
        </w:rPr>
        <w:t>承包人按照第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约定向{工程师}提交{工程质量保证体系及措施文件}，建立完善的质量检查制度，并提交相应的{工程质量文件}。对于{发包人}和{工程师}违反法律规定和合同约定的错误指示，承包人有权拒绝实施。</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.9.3 </w:t>
      </w:r>
      <w:r>
        <w:rPr>
          <w:rFonts w:ascii="仿宋_GB2312;微软雅黑" w:hAnsi="仿宋_GB2312;微软雅黑" w:eastAsia="仿宋_GB2312;微软雅黑"/>
          <w:szCs w:val="24"/>
        </w:rPr>
        <w:t>承包人应对其人员进行质量教育和技术培训，定期考核人员的劳动技能，严格执行相关规范和操作规程。</w:t>
      </w:r>
    </w:p>
    <w:p>
      <w:pPr>
        <w:pStyle w:val="4"/>
        <w:numPr>
          <w:ilvl w:val="0"/>
          <w:numId w:val="0"/>
        </w:numPr>
        <w:ind w:hanging="0" w:start="0"/>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.9.4 </w:t>
      </w:r>
      <w:r>
        <w:rPr>
          <w:rFonts w:ascii="仿宋_GB2312;微软雅黑" w:hAnsi="仿宋_GB2312;微软雅黑" w:eastAsia="仿宋_GB2312;微软雅黑"/>
          <w:szCs w:val="24"/>
        </w:rPr>
        <w:t>承包人应按照法律规定和合同约定，对{勘察内容}（如有）、{设计内容}、{材料}、{装配式部品部件}、{工程设备}以及全部工程内容及其施工工艺进行全过程的质量检查和检验，并作详细记录，编制工程质量报表，报送{工程师}审查。此外，承包人还应按照法律规定和合同约定，进行{构件进场检验}、{施工现场取样试验}、{工程复核测量}和{设备性能检测}，提供试验样品、提交试验报告和测量成果以及其他工作。建立有效的质量保证体系，并按照国家有关规定，通过{工程质量保修书}的形式约定{保修范围}、{保修期限}和{保修责任}。</w:t>
      </w:r>
    </w:p>
    <w:p>
      <w:pPr>
        <w:pStyle w:val="Normal"/>
        <w:ind w:hanging="0" w:end="0"/>
        <w:rPr>
          <w:szCs w:val="24"/>
        </w:rPr>
      </w:pPr>
      <w:r>
        <w:rPr>
          <w:rFonts w:eastAsia="仿宋_GB2312;微软雅黑" w:ascii="仿宋_GB2312;微软雅黑" w:hAnsi="仿宋_GB2312;微软雅黑"/>
          <w:szCs w:val="24"/>
        </w:rPr>
        <w:t xml:space="preserve">4.9.5 </w:t>
      </w:r>
      <w:r>
        <w:rPr>
          <w:rFonts w:ascii="仿宋_GB2312;微软雅黑" w:hAnsi="仿宋_GB2312;微软雅黑" w:eastAsia="仿宋_GB2312;微软雅黑"/>
          <w:szCs w:val="24"/>
        </w:rPr>
        <w:t>发包人对勘察（如有）、设计、材料、装配式部品部件、工程设备以及全部工程内容及其施工工艺进行全过程的质量检查和检验不通过或不符合合同要求的设备、材料、设计等工艺缺陷有权拒收，承包人应积极配合整改，且不作为索赔依据，因此造成的损失及产生的费用由承包人承担。</w:t>
      </w:r>
    </w:p>
    <w:p>
      <w:pPr>
        <w:pStyle w:val="2"/>
        <w:numPr>
          <w:ilvl w:val="0"/>
          <w:numId w:val="0"/>
        </w:numPr>
        <w:ind w:hanging="0" w:start="0"/>
        <w:rPr>
          <w:b w:val="false"/>
          <w:bCs/>
          <w:sz w:val="24"/>
          <w:szCs w:val="24"/>
        </w:rPr>
      </w:pPr>
      <w:bookmarkStart w:id="62" w:name="__RefHeading___Toc1660107945"/>
      <w:bookmarkEnd w:id="62"/>
      <w:r>
        <w:rPr>
          <w:b w:val="false"/>
          <w:bCs/>
          <w:sz w:val="24"/>
          <w:szCs w:val="24"/>
        </w:rPr>
        <w:t>第</w:t>
      </w:r>
      <w:r>
        <w:rPr>
          <w:b w:val="false"/>
          <w:bCs/>
          <w:sz w:val="24"/>
          <w:szCs w:val="24"/>
        </w:rPr>
        <w:t>{</w:t>
      </w:r>
      <w:r>
        <w:rPr>
          <w:b w:val="false"/>
          <w:bCs/>
          <w:sz w:val="24"/>
          <w:szCs w:val="24"/>
        </w:rPr>
        <w:t>5}条 {勘察与设计}</w:t>
      </w:r>
    </w:p>
    <w:p>
      <w:pPr>
        <w:pStyle w:val="3"/>
        <w:widowControl/>
        <w:numPr>
          <w:ilvl w:val="0"/>
          <w:numId w:val="0"/>
        </w:numPr>
        <w:ind w:hanging="0" w:start="0"/>
        <w:rPr>
          <w:b w:val="false"/>
          <w:bCs/>
        </w:rPr>
      </w:pPr>
      <w:bookmarkStart w:id="63" w:name="__RefHeading___Toc459562311"/>
      <w:bookmarkEnd w:id="63"/>
      <w:r>
        <w:rPr>
          <w:b w:val="false"/>
          <w:bCs/>
        </w:rPr>
        <w:t xml:space="preserve">5.1 </w:t>
      </w:r>
      <w:r>
        <w:rPr>
          <w:b w:val="false"/>
          <w:bCs/>
        </w:rPr>
        <w:t>{勘察内容}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5.1.1 </w:t>
      </w:r>
      <w:r>
        <w:rPr>
          <w:rFonts w:ascii="仿宋_GB2312;微软雅黑" w:hAnsi="仿宋_GB2312;微软雅黑" w:eastAsia="仿宋_GB2312;微软雅黑"/>
          <w:szCs w:val="24"/>
        </w:rPr>
        <w:t>发包人应在{发包人要求}中明确勘察任务及技术要求，提供已获知的作业场地内的相关资料、图纸，并为承包人获取其他资料提供必要的协助与协调。</w:t>
      </w:r>
    </w:p>
    <w:p>
      <w:pPr>
        <w:pStyle w:val="4"/>
        <w:numPr>
          <w:ilvl w:val="0"/>
          <w:numId w:val="0"/>
        </w:numPr>
        <w:ind w:hanging="0" w:start="0"/>
        <w:rPr/>
      </w:pPr>
      <w:r>
        <w:rPr>
          <w:rFonts w:eastAsia="仿宋_GB2312;微软雅黑" w:ascii="仿宋_GB2312;微软雅黑" w:hAnsi="仿宋_GB2312;微软雅黑"/>
          <w:szCs w:val="24"/>
        </w:rPr>
        <w:t xml:space="preserve">5.1.2 </w:t>
      </w:r>
      <w:r>
        <w:rPr>
          <w:rFonts w:ascii="仿宋_GB2312;微软雅黑" w:hAnsi="仿宋_GB2312;微软雅黑" w:eastAsia="仿宋_GB2312;微软雅黑"/>
          <w:szCs w:val="24"/>
        </w:rPr>
        <w:t>承包人应在工程勘察前，提出{勘察方案或勘察组织设计}。在{燃气管道}、{热力管道}、{动力设备}、{输水管道}、{输电线路}、{临街交通}等要道及{城市轨道交通隧道}、{地下通道}（{地下隧道}）附近等风险性较大的地点，以及在{易燃易爆地段}及{放射}、{有毒环境}中进行工程勘察作业时，承包人应编制含有{安全防护方案}的勘察方案，并制定{应急预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5.1.3 </w:t>
      </w:r>
      <w:r>
        <w:rPr>
          <w:rFonts w:ascii="仿宋_GB2312;微软雅黑" w:hAnsi="仿宋_GB2312;微软雅黑" w:eastAsia="仿宋_GB2312;微软雅黑"/>
          <w:szCs w:val="24"/>
        </w:rPr>
        <w:t>承包人应按勘察任务及技术要求，并依据有关技术标准进行工程勘察工作。承包人应核查并在勘察报告及后续设计文件中明示项目范围内{城市轨道交通隧道}、{给水管道}、{燃气管道}分布情况。</w:t>
      </w:r>
    </w:p>
    <w:p>
      <w:pPr>
        <w:pStyle w:val="4"/>
        <w:numPr>
          <w:ilvl w:val="0"/>
          <w:numId w:val="0"/>
        </w:numPr>
        <w:ind w:hanging="0" w:start="0"/>
        <w:rPr/>
      </w:pPr>
      <w:r>
        <w:rPr>
          <w:rFonts w:eastAsia="仿宋_GB2312;微软雅黑" w:ascii="仿宋_GB2312;微软雅黑" w:hAnsi="仿宋_GB2312;微软雅黑"/>
          <w:szCs w:val="24"/>
        </w:rPr>
        <w:t xml:space="preserve">5.1.4 </w:t>
      </w:r>
      <w:r>
        <w:rPr>
          <w:rFonts w:ascii="仿宋_GB2312;微软雅黑" w:hAnsi="仿宋_GB2312;微软雅黑" w:eastAsia="仿宋_GB2312;微软雅黑"/>
          <w:szCs w:val="24"/>
        </w:rPr>
        <w:t>承包人勘察工作质量不合格的，承包人应无偿继续完善{勘察工作}，使其合格，因此对{勘察工作}及后续{设计}、{装配式部品部件生产}、{采购}、{施工}等造成的{工期延误}及{费用增加}由承包人承担。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5.1.5 </w:t>
      </w:r>
      <w:r>
        <w:rPr>
          <w:rFonts w:ascii="仿宋_GB2312;微软雅黑" w:hAnsi="仿宋_GB2312;微软雅黑" w:eastAsia="仿宋_GB2312;微软雅黑"/>
          <w:szCs w:val="24"/>
        </w:rPr>
        <w:t>本工程勘察阶段的其他要求具体在专用合同条件中约定。</w:t>
      </w:r>
    </w:p>
    <w:p>
      <w:pPr>
        <w:pStyle w:val="3"/>
        <w:widowControl/>
        <w:numPr>
          <w:ilvl w:val="0"/>
          <w:numId w:val="0"/>
        </w:numPr>
        <w:ind w:hanging="0" w:start="0"/>
        <w:rPr>
          <w:b w:val="false"/>
          <w:bCs/>
        </w:rPr>
      </w:pPr>
      <w:bookmarkStart w:id="64" w:name="__RefHeading___Toc1384831194"/>
      <w:bookmarkEnd w:id="64"/>
      <w:r>
        <w:rPr>
          <w:b w:val="false"/>
          <w:bCs/>
        </w:rPr>
        <w:t xml:space="preserve">5.2 </w:t>
      </w:r>
      <w:r>
        <w:rPr>
          <w:b w:val="false"/>
          <w:bCs/>
        </w:rPr>
        <w:t>{生产工艺技术、建筑设计方案}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5.2.1 </w:t>
      </w:r>
      <w:r>
        <w:rPr>
          <w:rFonts w:ascii="仿宋_GB2312;微软雅黑" w:hAnsi="仿宋_GB2312;微软雅黑" w:eastAsia="仿宋_GB2312;微软雅黑"/>
          <w:szCs w:val="24"/>
        </w:rPr>
        <w:t>{发包人提供的工艺技术和（或）建筑设计方案}</w:t>
      </w:r>
    </w:p>
    <w:p>
      <w:pPr>
        <w:pStyle w:val="Normal"/>
        <w:rPr/>
      </w:pPr>
      <w:r>
        <w:rPr>
          <w:rFonts w:ascii="仿宋_GB2312;微软雅黑" w:hAnsi="仿宋_GB2312;微软雅黑" w:eastAsia="仿宋_GB2312;微软雅黑"/>
          <w:szCs w:val="24"/>
        </w:rPr>
        <w:t>发包人负责提供部分生产工艺技术（含专利技术、专有技术、工艺设计）和（或）建筑设计方案（含总体布局、功能分区、建筑造型和主体结构，或发包人委托第三方设计单位提供的建筑设计方案）时，应对所提供的工艺流程、工艺技术数据、工艺条件、软件、分析手册、操作指导书、设备制造指导书和其他承包人的文件资料、发包人的要求，和（或）总体布局、功能分区、建筑造型和主体结构等，或第三方设计单位提供的建筑设计方案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发包人应在建设方案设计审查阶段，向市县主管部门提交绿色专篇（含装配式建筑设计专篇）。</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{承包人提供的工艺技术和（或）建筑设计方案}</w:t>
      </w:r>
    </w:p>
    <w:p>
      <w:pPr>
        <w:pStyle w:val="Normal"/>
        <w:rPr/>
      </w:pPr>
      <w:r>
        <w:rPr>
          <w:rFonts w:ascii="仿宋_GB2312;微软雅黑" w:hAnsi="仿宋_GB2312;微软雅黑" w:eastAsia="仿宋_GB2312;微软雅黑"/>
          <w:szCs w:val="24"/>
        </w:rPr>
        <w:t>承包人负责提供生产工艺技术（含专利技术、专有技术、工艺设计）和（或）建筑设计方案（含总体布局、功能分区、建筑造型和主体结构等）时，应对所提供的工艺流程、工艺技术数据、工艺条件、软件、分析手册、操作指导书、设备制造指导书和其他资料要求，和（或）总体布局、功能分区、建筑造型及其结构设计等负责。</w:t>
      </w:r>
    </w:p>
    <w:p>
      <w:pPr>
        <w:pStyle w:val="3"/>
        <w:widowControl/>
        <w:numPr>
          <w:ilvl w:val="0"/>
          <w:numId w:val="0"/>
        </w:numPr>
        <w:ind w:hanging="0" w:start="0"/>
        <w:rPr>
          <w:b w:val="false"/>
          <w:bCs/>
        </w:rPr>
      </w:pPr>
      <w:bookmarkStart w:id="65" w:name="__RefHeading___Toc893_680940989"/>
      <w:bookmarkStart w:id="66" w:name="__RefHeading___Toc49129903"/>
      <w:bookmarkEnd w:id="65"/>
      <w:r>
        <w:rPr>
          <w:b w:val="false"/>
          <w:bCs/>
        </w:rPr>
        <w:t>5</w:t>
      </w:r>
      <w:r>
        <w:rPr>
          <w:b w:val="false"/>
          <w:bCs/>
        </w:rPr>
        <w:t xml:space="preserve">.3 </w:t>
      </w:r>
      <w:r>
        <w:rPr>
          <w:b w:val="false"/>
          <w:bCs/>
        </w:rPr>
        <w:t>{设计义</w:t>
      </w:r>
      <w:bookmarkEnd w:id="66"/>
      <w:r>
        <w:rPr>
          <w:b w:val="false"/>
          <w:bCs/>
        </w:rPr>
        <w:t>务}</w:t>
      </w:r>
    </w:p>
    <w:p>
      <w:pPr>
        <w:pStyle w:val="Normal"/>
        <w:ind w:hanging="0" w:end="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5.3.1 </w:t>
      </w:r>
      <w:r>
        <w:rPr>
          <w:rFonts w:ascii="仿宋_GB2312;微软雅黑" w:hAnsi="仿宋_GB2312;微软雅黑" w:eastAsia="仿宋_GB2312;微软雅黑"/>
          <w:szCs w:val="24"/>
        </w:rPr>
        <w:t>{设计义务的一般要求}</w:t>
      </w:r>
    </w:p>
    <w:p>
      <w:pPr>
        <w:pStyle w:val="Normal"/>
        <w:rPr/>
      </w:pPr>
      <w:r>
        <w:rPr>
          <w:rFonts w:ascii="仿宋_GB2312;微软雅黑" w:hAnsi="仿宋_GB2312;微软雅黑" w:eastAsia="仿宋_GB2312;微软雅黑"/>
          <w:szCs w:val="24"/>
        </w:rPr>
        <w:t>承包人应当按照法律规定，以及《发包人要求》和合同约定完成设计工作和设计相关的其他服务，并对工程的设计负责。执行标准可在专用条款中具体约定，但应符合{执行标准}等国家、行业和地</w:t>
      </w:r>
      <w:r>
        <w:rPr>
          <w:rFonts w:eastAsia="仿宋_GB2312;微软雅黑" w:ascii="仿宋_GB2312;微软雅黑" w:hAnsi="仿宋_GB2312;微软雅黑"/>
          <w:szCs w:val="24"/>
        </w:rPr>
        <w:t>方颁布的标准、规范的</w:t>
      </w:r>
      <w:r>
        <w:rPr>
          <w:rFonts w:ascii="仿宋_GB2312;微软雅黑" w:hAnsi="仿宋_GB2312;微软雅黑" w:eastAsia="仿宋_GB2312;微软雅黑"/>
          <w:szCs w:val="24"/>
        </w:rPr>
        <w:t>要求；应当充分发挥建筑工业化的</w:t>
      </w:r>
      <w:r>
        <w:rPr>
          <w:rFonts w:eastAsia="仿宋_GB2312;微软雅黑" w:ascii="仿宋_GB2312;微软雅黑" w:hAnsi="仿宋_GB2312;微软雅黑"/>
          <w:szCs w:val="24"/>
        </w:rPr>
        <w:t>相对优势，尽量减小装</w:t>
      </w:r>
      <w:r>
        <w:rPr>
          <w:rFonts w:ascii="仿宋_GB2312;微软雅黑" w:hAnsi="仿宋_GB2312;微软雅黑" w:eastAsia="仿宋_GB2312;微软雅黑"/>
          <w:szCs w:val="24"/>
        </w:rPr>
        <w:t>配式部品部件和拆分后的构件对建筑结构整体</w:t>
      </w:r>
      <w:r>
        <w:rPr>
          <w:rFonts w:eastAsia="仿宋_GB2312;微软雅黑" w:ascii="仿宋_GB2312;微软雅黑" w:hAnsi="仿宋_GB2312;微软雅黑"/>
          <w:szCs w:val="24"/>
        </w:rPr>
        <w:t>性的不利影响；预制装</w:t>
      </w:r>
      <w:r>
        <w:rPr>
          <w:rFonts w:ascii="仿宋_GB2312;微软雅黑" w:hAnsi="仿宋_GB2312;微软雅黑" w:eastAsia="仿宋_GB2312;微软雅黑"/>
          <w:szCs w:val="24"/>
        </w:rPr>
        <w:t>配式建筑构件拆分原则上应优先选用{拆分原则}进行拆分；应</w:t>
      </w:r>
      <w:r>
        <w:rPr>
          <w:rFonts w:eastAsia="仿宋_GB2312;微软雅黑" w:ascii="仿宋_GB2312;微软雅黑" w:hAnsi="仿宋_GB2312;微软雅黑"/>
          <w:szCs w:val="24"/>
        </w:rPr>
        <w:t>优先选用便于{模数协</w:t>
      </w:r>
      <w:r>
        <w:rPr>
          <w:rFonts w:ascii="仿宋_GB2312;微软雅黑" w:hAnsi="仿宋_GB2312;微软雅黑" w:eastAsia="仿宋_GB2312;微软雅黑"/>
          <w:szCs w:val="24"/>
        </w:rPr>
        <w:t>调方式}、易于标准化生产和安装的建筑部品。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承包人应根据工程实施的需要及时向发包人和工程师说明设计文件的意图，解释设计文件。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承包人应把装配式实施方案相关内容落实到设计说明和图纸中。设计结构超限的项目应在超限审查通过后编制装配式建筑实施方案。主管部门所出具的专项审查意见作为施工图审查的依据之一。</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施工图设计文件涉及装配式部位、装配率等重要变更的，承包人应报主管部门对装配式建筑修改后实施方案重新审查。审查结论作为图审依据。</w:t>
      </w:r>
    </w:p>
    <w:p>
      <w:pPr>
        <w:pStyle w:val="4"/>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在项目施工图设计完成后，可开展绿色建筑等级预评价。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5.3.2 </w:t>
      </w:r>
      <w:r>
        <w:rPr>
          <w:rFonts w:ascii="仿宋_GB2312;微软雅黑" w:hAnsi="仿宋_GB2312;微软雅黑" w:eastAsia="仿宋_GB2312;微软雅黑"/>
          <w:szCs w:val="24"/>
        </w:rPr>
        <w:t>对设计人员的要求</w:t>
      </w:r>
    </w:p>
    <w:p>
      <w:pPr>
        <w:pStyle w:val="4"/>
        <w:numPr>
          <w:ilvl w:val="0"/>
          <w:numId w:val="0"/>
        </w:numPr>
        <w:ind w:firstLine="480" w:start="0" w:end="0"/>
        <w:rPr/>
      </w:pPr>
      <w:r>
        <w:rPr>
          <w:rFonts w:ascii="仿宋_GB2312;微软雅黑" w:hAnsi="仿宋_GB2312;微软雅黑" w:eastAsia="仿宋_GB2312;微软雅黑"/>
          <w:szCs w:val="24"/>
        </w:rPr>
        <w:t>承包人应保证其或其设计分包人的设计资质在合同有效期内满足法律法规，国家、行业和地方标准或合同约定的相关要求，并指派符合法律法规，国家、行业和地方标准或合同约定的资质要求并具有从事设计所必需的经验与能力的设计人员完成设计工作。承包人应保证其设计人员（包括分包人的设计人员）在合同期限内，都能按时参加发包人或工程师组织的工作会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{法律和标准的变化}</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天内发出是否遵守新规定的指示。如果该项建议构成变更的，按照第</w:t>
      </w:r>
      <w:r>
        <w:rPr>
          <w:rFonts w:eastAsia="仿宋_GB2312;微软雅黑" w:ascii="仿宋_GB2312;微软雅黑" w:hAnsi="仿宋_GB2312;微软雅黑"/>
          <w:szCs w:val="24"/>
        </w:rPr>
        <w:t>13.2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承包人的合理化建议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w:t>
      </w:r>
    </w:p>
    <w:p>
      <w:pPr>
        <w:pStyle w:val="Normal"/>
        <w:rPr>
          <w:szCs w:val="24"/>
        </w:rPr>
      </w:pPr>
      <w:r>
        <w:rPr>
          <w:rFonts w:ascii="仿宋_GB2312;微软雅黑" w:hAnsi="仿宋_GB2312;微软雅黑" w:eastAsia="仿宋_GB2312;微软雅黑"/>
          <w:szCs w:val="24"/>
        </w:rPr>
        <w:t>在基准日期之后，因国家颁布新的强制性规范、标准导致承包人的费用变化的，发包人应合理调整合同价格；导致工期延误的，发包人应合理延长工期。</w:t>
      </w:r>
    </w:p>
    <w:p>
      <w:pPr>
        <w:pStyle w:val="3"/>
        <w:widowControl/>
        <w:numPr>
          <w:ilvl w:val="0"/>
          <w:numId w:val="0"/>
        </w:numPr>
        <w:ind w:hanging="0" w:start="0"/>
        <w:rPr/>
      </w:pPr>
      <w:bookmarkStart w:id="67" w:name="__RefHeading___Toc895_680940989"/>
      <w:bookmarkStart w:id="68" w:name="__RefHeading___Toc83180377"/>
      <w:bookmarkEnd w:id="67"/>
      <w:r>
        <w:rPr>
          <w:b w:val="false"/>
          <w:bCs/>
        </w:rPr>
        <w:t>5</w:t>
      </w:r>
      <w:r>
        <w:rPr>
          <w:b w:val="false"/>
          <w:bCs/>
        </w:rPr>
        <w:t>.</w:t>
      </w:r>
      <w:r>
        <w:rPr>
          <w:b w:val="false"/>
          <w:bCs/>
        </w:rPr>
        <w:t>4</w:t>
      </w:r>
      <w:r>
        <w:rPr>
          <w:b w:val="false"/>
          <w:bCs/>
        </w:rPr>
        <w:t xml:space="preserve"> </w:t>
      </w:r>
      <w:r>
        <w:rPr>
          <w:b w:val="false"/>
          <w:bCs/>
        </w:rPr>
        <w:t>承包人文件审查</w:t>
      </w:r>
      <w:bookmarkEnd w:id="68"/>
      <w:r>
        <w:rPr>
          <w:b w:val="false"/>
          <w:bCs/>
        </w:rPr>
      </w:r>
    </w:p>
    <w:p>
      <w:pPr>
        <w:pStyle w:val="Normal"/>
        <w:ind w:hanging="0" w:end="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5.4.1 </w:t>
      </w:r>
      <w:r>
        <w:rPr>
          <w:rFonts w:ascii="仿宋_GB2312;微软雅黑" w:hAnsi="仿宋_GB2312;微软雅黑" w:eastAsia="仿宋_GB2312;微软雅黑"/>
          <w:szCs w:val="24"/>
        </w:rPr>
        <w:t>根据《{发包人要求}》应当通过工程师报{联系电话}审查同意的承包人文件，承包人应当按照《{发包人要求}》约定的范围和内容及时报送审查。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除专用合同条件另有约定外，自工程师收到承包人文件以及承包人的通知之日起，发包人对承包人文件审查期不超过</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天。承包人的设计文件对于合同约定有偏离的，应在通知中说明。承包人需要修改已提交的承包人文件的，应立即通知工程师，并向工程师提交修改后的承包人文件，审查期重新起算。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发包人同意承包人文件的，应及时通知承包人，发包人不同意承包人文件的，应在审查期限内通过工程师以书面形式通知承包人，并说明不同意的具体内容和理由。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承包人对发包人的意见按以下方式处理：{处理方式}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发包人的意见构成变更的，承包人应在</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天内通知发包人按照第</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中关于发包人指示变更的约定执行，双方对是否构成变更无法达成一致的，按照第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因承包人原因导致无法通过审查的，承包人应根据发包人的书面说明，对承包人文件进行修改后重新报送发包人审查，审查期重新起算。因此引起的工期延长和必要的工程费用增加，由承包人负责。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合同约定的审查期满，发包人没有做出审查结论也没有提出异议的，视为承包人文件已获发包人同意。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发包人对承包人文件的审查和同意不得被理解为对合同的修改或改变，也并不减轻或免除承包人任何的责任和义务。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承包人文件不需要政府有关部门或专用合同条件约定的{第三方审查单位}审查或批准的，承包人应当严格按照经发包人审查同意的承包人文件设计和实施工程。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发包人有义务向承包人提供审查会议的批准文件和纪要。承包人有义务按照相关审查会议批准的文件和纪要，并依据合同约定及相关技术标准，对承包人文件进行修改、补充和完善。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承包人文件需{政府部门或第三方机构}审查或批准的，发包人应在发包人审查同意承包人文件后7天内，向{相关部门或</w:t>
      </w:r>
      <w:r>
        <w:rPr>
          <w:rFonts w:eastAsia="仿宋_GB2312;微软雅黑" w:ascii="仿宋_GB2312;微软雅黑" w:hAnsi="仿宋_GB2312;微软雅黑"/>
          <w:szCs w:val="24"/>
        </w:rPr>
        <w:t>第</w:t>
      </w:r>
      <w:r>
        <w:rPr>
          <w:rFonts w:ascii="仿宋_GB2312;微软雅黑" w:hAnsi="仿宋_GB2312;微软雅黑" w:eastAsia="仿宋_GB2312;微软雅黑"/>
          <w:szCs w:val="24"/>
        </w:rPr>
        <w:t>三方机构}报送承包人文件，承包人应予以{协助}。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对于政府有关部门或第三方审查单位的审查意见，不需要修改《发包人要求》的，承包人需按该审查意见修改承包人的设计文件；需要修改《发包人要求》的，承包人应按第</w:t>
      </w:r>
      <w:r>
        <w:rPr>
          <w:rFonts w:eastAsia="仿宋_GB2312;微软雅黑" w:ascii="仿宋_GB2312;微软雅黑" w:hAnsi="仿宋_GB2312;微软雅黑"/>
          <w:szCs w:val="24"/>
        </w:rPr>
        <w:t>13.2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承包人的合理化建议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的约定执行。上述情形还应适用第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设计义务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的有关约定。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pStyle w:val="3"/>
        <w:widowControl/>
        <w:numPr>
          <w:ilvl w:val="0"/>
          <w:numId w:val="0"/>
        </w:numPr>
        <w:ind w:hanging="0" w:start="0"/>
        <w:rPr>
          <w:b w:val="false"/>
          <w:bCs/>
        </w:rPr>
      </w:pPr>
      <w:bookmarkStart w:id="69" w:name="__RefHeading___Toc1536778741"/>
      <w:bookmarkEnd w:id="69"/>
      <w:r>
        <w:rPr>
          <w:b w:val="false"/>
          <w:bCs/>
        </w:rPr>
        <w:t>5</w:t>
      </w:r>
      <w:r>
        <w:rPr>
          <w:b w:val="false"/>
          <w:bCs/>
        </w:rPr>
        <w:t>.</w:t>
      </w:r>
      <w:r>
        <w:rPr>
          <w:b w:val="false"/>
          <w:bCs/>
        </w:rPr>
        <w:t>5</w:t>
      </w:r>
      <w:r>
        <w:rPr>
          <w:b w:val="false"/>
          <w:bCs/>
        </w:rPr>
        <w:t xml:space="preserve"> </w:t>
      </w:r>
      <w:r>
        <w:rPr>
          <w:b w:val="false"/>
          <w:bCs/>
        </w:rPr>
        <w:t>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承包人应按照《发包人要求》，对发包人的雇员或其他发包人指定的人员进行工程操作、维修或其他合同中约定的培训。合同约定接收之前进行培训的，应在第</w:t>
      </w:r>
      <w:r>
        <w:rPr>
          <w:rFonts w:eastAsia="仿宋_GB2312;微软雅黑" w:ascii="仿宋_GB2312;微软雅黑" w:hAnsi="仿宋_GB2312;微软雅黑"/>
          <w:szCs w:val="24"/>
        </w:rPr>
        <w:t>10.1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约定的竣工验收前或试运行结束前完成培训。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培训的时长应由双方在专用合同条件中约定，承包人应为培训提供有经验的人员、设施和其他必要条件。</w:t>
      </w:r>
    </w:p>
    <w:p>
      <w:pPr>
        <w:pStyle w:val="3"/>
        <w:widowControl/>
        <w:numPr>
          <w:ilvl w:val="0"/>
          <w:numId w:val="0"/>
        </w:numPr>
        <w:ind w:hanging="0" w:start="0"/>
        <w:rPr>
          <w:b w:val="false"/>
          <w:bCs/>
        </w:rPr>
      </w:pPr>
      <w:bookmarkStart w:id="70" w:name="__RefHeading___Toc2132949782"/>
      <w:bookmarkEnd w:id="70"/>
      <w:r>
        <w:rPr>
          <w:b w:val="false"/>
          <w:bCs/>
        </w:rPr>
        <w:t>5</w:t>
      </w:r>
      <w:r>
        <w:rPr>
          <w:b w:val="false"/>
          <w:bCs/>
        </w:rPr>
        <w:t>.</w:t>
      </w:r>
      <w:r>
        <w:rPr>
          <w:b w:val="false"/>
          <w:bCs/>
        </w:rPr>
        <w:t>6</w:t>
      </w:r>
      <w:r>
        <w:rPr>
          <w:b w:val="false"/>
          <w:bCs/>
        </w:rPr>
        <w:t xml:space="preserve"> </w:t>
      </w:r>
      <w:r>
        <w:rPr>
          <w:b w:val="false"/>
          <w:bCs/>
        </w:rPr>
        <w:t>竣工文件</w:t>
      </w:r>
    </w:p>
    <w:p>
      <w:pPr>
        <w:pStyle w:val="4"/>
        <w:numPr>
          <w:ilvl w:val="0"/>
          <w:numId w:val="0"/>
        </w:numPr>
        <w:ind w:hanging="0" w:start="0"/>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应编制并及时更新反映工程实施结果的竣工记录，如实记载竣工工程的确切位置、尺寸和已实施工作的详细说明。{竣工文件形式}、{技术标准}及其他相关内容应按照相关法律法规、行业标准与《发包人要求》执行。竣工记录应保存在施工现场，并在竣工试验开始前，按照专用合同条件约定的份数提交给{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在颁发工程接收证书之前，承包人应按照《{发包人要求}》的份数和形式向{工程师}提交相应竣工图纸，并取得{工程师}对尺寸、参照系统及其他有关细节的认可。{</w:t>
      </w:r>
      <w:r>
        <w:rPr>
          <w:rFonts w:eastAsia="仿宋_GB2312;微软雅黑" w:ascii="仿宋_GB2312;微软雅黑" w:hAnsi="仿宋_GB2312;微软雅黑"/>
          <w:szCs w:val="24"/>
        </w:rPr>
        <w:t>工程</w:t>
      </w:r>
      <w:r>
        <w:rPr>
          <w:rFonts w:eastAsia="仿宋_GB2312;微软雅黑" w:ascii="仿宋_GB2312;微软雅黑" w:hAnsi="仿宋_GB2312;微软雅黑"/>
          <w:szCs w:val="24"/>
        </w:rPr>
        <w:t>师</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应</w:t>
      </w:r>
      <w:r>
        <w:rPr>
          <w:rFonts w:ascii="仿宋_GB2312;微软雅黑" w:hAnsi="仿宋_GB2312;微软雅黑" w:eastAsia="仿宋_GB2312;微软雅黑"/>
          <w:szCs w:val="24"/>
        </w:rPr>
        <w:t>按照第5.4款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{承包人文件审查}]的约定进行审查。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除专用合同条件另有约定外，在{工程师收到本款下的文件前}，不应认为工程已根</w:t>
      </w:r>
      <w:r>
        <w:rPr>
          <w:rFonts w:eastAsia="仿宋_GB2312;微软雅黑" w:ascii="仿宋_GB2312;微软雅黑" w:hAnsi="仿宋_GB2312;微软雅黑"/>
          <w:szCs w:val="24"/>
        </w:rPr>
        <w:t>据第10</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款[{竣</w:t>
      </w:r>
      <w:r>
        <w:rPr>
          <w:rFonts w:eastAsia="仿宋_GB2312;微软雅黑" w:ascii="仿宋_GB2312;微软雅黑" w:hAnsi="仿宋_GB2312;微软雅黑"/>
          <w:szCs w:val="24"/>
        </w:rPr>
        <w:t>工</w:t>
      </w:r>
      <w:r>
        <w:rPr>
          <w:rFonts w:ascii="仿宋_GB2312;微软雅黑" w:hAnsi="仿宋_GB2312;微软雅黑" w:eastAsia="仿宋_GB2312;微软雅黑"/>
          <w:szCs w:val="24"/>
        </w:rPr>
        <w:t>验收</w:t>
      </w:r>
      <w:r>
        <w:rPr>
          <w:rFonts w:eastAsia="仿宋_GB2312;微软雅黑" w:ascii="仿宋_GB2312;微软雅黑" w:hAnsi="仿宋_GB2312;微软雅黑"/>
          <w:szCs w:val="24"/>
        </w:rPr>
        <w:t>}]和第</w:t>
      </w:r>
      <w:r>
        <w:rPr>
          <w:rFonts w:ascii="仿宋_GB2312;微软雅黑" w:hAnsi="仿宋_GB2312;微软雅黑" w:eastAsia="仿宋_GB2312;微软雅黑"/>
          <w:szCs w:val="24"/>
        </w:rPr>
        <w:t>1</w:t>
      </w:r>
      <w:r>
        <w:rPr>
          <w:rFonts w:eastAsia="仿宋_GB2312;微软雅黑" w:ascii="仿宋_GB2312;微软雅黑" w:hAnsi="仿宋_GB2312;微软雅黑"/>
          <w:szCs w:val="24"/>
        </w:rPr>
        <w:t>0</w:t>
      </w:r>
      <w:r>
        <w:rPr>
          <w:rFonts w:ascii="仿宋_GB2312;微软雅黑" w:hAnsi="仿宋_GB2312;微软雅黑" w:eastAsia="仿宋_GB2312;微软雅黑"/>
          <w:szCs w:val="24"/>
        </w:rPr>
        <w:t>.2</w:t>
      </w:r>
      <w:r>
        <w:rPr>
          <w:rFonts w:eastAsia="仿宋_GB2312;微软雅黑" w:ascii="仿宋_GB2312;微软雅黑" w:hAnsi="仿宋_GB2312;微软雅黑"/>
          <w:szCs w:val="24"/>
        </w:rPr>
        <w:t>款</w:t>
      </w:r>
      <w:r>
        <w:rPr>
          <w:rFonts w:ascii="仿宋_GB2312;微软雅黑" w:hAnsi="仿宋_GB2312;微软雅黑" w:eastAsia="仿宋_GB2312;微软雅黑"/>
          <w:szCs w:val="24"/>
        </w:rPr>
        <w:t>[{单位/区段</w:t>
      </w:r>
      <w:r>
        <w:rPr>
          <w:rFonts w:eastAsia="仿宋_GB2312;微软雅黑" w:ascii="仿宋_GB2312;微软雅黑" w:hAnsi="仿宋_GB2312;微软雅黑"/>
          <w:szCs w:val="24"/>
        </w:rPr>
        <w:t>工</w:t>
      </w:r>
      <w:r>
        <w:rPr>
          <w:rFonts w:ascii="仿宋_GB2312;微软雅黑" w:hAnsi="仿宋_GB2312;微软雅黑" w:eastAsia="仿宋_GB2312;微软雅黑"/>
          <w:szCs w:val="24"/>
        </w:rPr>
        <w:t>程的验收}]的约定完成验收。</w:t>
      </w:r>
    </w:p>
    <w:p>
      <w:pPr>
        <w:pStyle w:val="3"/>
        <w:widowControl/>
        <w:numPr>
          <w:ilvl w:val="0"/>
          <w:numId w:val="0"/>
        </w:numPr>
        <w:ind w:hanging="0" w:start="0"/>
        <w:rPr>
          <w:b w:val="false"/>
          <w:bCs/>
        </w:rPr>
      </w:pPr>
      <w:bookmarkStart w:id="71" w:name="__RefHeading___Toc1334785916"/>
      <w:bookmarkEnd w:id="71"/>
      <w:r>
        <w:rPr>
          <w:b w:val="false"/>
          <w:bCs/>
        </w:rPr>
        <w:t>5</w:t>
      </w:r>
      <w:r>
        <w:rPr>
          <w:b w:val="false"/>
          <w:bCs/>
        </w:rPr>
        <w:t>.</w:t>
      </w:r>
      <w:r>
        <w:rPr>
          <w:b w:val="false"/>
          <w:bCs/>
        </w:rPr>
        <w:t>7</w:t>
      </w:r>
      <w:r>
        <w:rPr>
          <w:b w:val="false"/>
          <w:bCs/>
        </w:rPr>
        <w:t xml:space="preserve"> </w:t>
      </w:r>
      <w:r>
        <w:rPr>
          <w:b w:val="false"/>
          <w:bCs/>
        </w:rPr>
        <w:t>{操作和维修手册}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在竣工试验开始前，承包人应向工程师提交暂行的操作和维修手册并负责及时更新，该手册应足够详细，以便发包人能够对工程设备进行操作、维修、拆卸、重新安装、调整及修理，以及实现《发包人要求》。同时，手册还应包含发包人未来可能需要的{备品备件清单}。</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工程师收到承包人提交的文件后，应依据第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承包人文件审查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的约定对操作和维修手册进行审查，竣工试验工程中，承包人应为任何因{操作和维修手册}错误或遗漏引起的风险或损失承担责任。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除专用合同条件另有约定外，承包人应提交足够详细的最终操作和维修手册，以及在《发包人要求》中明确的相关操作和维修手册。除专用合同条件另有约定外，在工程师收到上述文件前，不应认为工程已根据第</w:t>
      </w:r>
      <w:r>
        <w:rPr>
          <w:rFonts w:eastAsia="仿宋_GB2312;微软雅黑" w:ascii="仿宋_GB2312;微软雅黑" w:hAnsi="仿宋_GB2312;微软雅黑"/>
          <w:szCs w:val="24"/>
        </w:rPr>
        <w:t>{相关条</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[{验收</w:t>
      </w:r>
      <w:r>
        <w:rPr>
          <w:rFonts w:eastAsia="仿宋_GB2312;微软雅黑" w:ascii="仿宋_GB2312;微软雅黑" w:hAnsi="仿宋_GB2312;微软雅黑"/>
          <w:szCs w:val="24"/>
        </w:rPr>
        <w:t>条</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]的约定</w:t>
      </w:r>
      <w:r>
        <w:rPr>
          <w:rFonts w:ascii="仿宋_GB2312;微软雅黑" w:hAnsi="仿宋_GB2312;微软雅黑" w:eastAsia="仿宋_GB2312;微软雅黑"/>
          <w:szCs w:val="24"/>
        </w:rPr>
        <w:t>完</w:t>
      </w:r>
      <w:r>
        <w:rPr>
          <w:rFonts w:eastAsia="仿宋_GB2312;微软雅黑" w:ascii="仿宋_GB2312;微软雅黑" w:hAnsi="仿宋_GB2312;微软雅黑"/>
          <w:szCs w:val="24"/>
        </w:rPr>
        <w:t>成</w:t>
      </w:r>
      <w:r>
        <w:rPr>
          <w:rFonts w:ascii="仿宋_GB2312;微软雅黑" w:hAnsi="仿宋_GB2312;微软雅黑" w:eastAsia="仿宋_GB2312;微软雅黑"/>
          <w:szCs w:val="24"/>
        </w:rPr>
        <w:t>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p>
    <w:p>
      <w:pPr>
        <w:pStyle w:val="3"/>
        <w:widowControl/>
        <w:numPr>
          <w:ilvl w:val="0"/>
          <w:numId w:val="0"/>
        </w:numPr>
        <w:ind w:hanging="0" w:start="0"/>
        <w:rPr>
          <w:b w:val="false"/>
          <w:bCs/>
        </w:rPr>
      </w:pPr>
      <w:bookmarkStart w:id="72" w:name="__RefHeading___Toc897_680940989"/>
      <w:bookmarkStart w:id="73" w:name="__RefHeading___Toc284831455"/>
      <w:bookmarkEnd w:id="72"/>
      <w:r>
        <w:rPr>
          <w:b w:val="false"/>
          <w:bCs/>
        </w:rPr>
        <w:t>5</w:t>
      </w:r>
      <w:r>
        <w:rPr>
          <w:b w:val="false"/>
          <w:bCs/>
        </w:rPr>
        <w:t>.</w:t>
      </w:r>
      <w:r>
        <w:rPr>
          <w:b w:val="false"/>
          <w:bCs/>
        </w:rPr>
        <w:t>8</w:t>
      </w:r>
      <w:r>
        <w:rPr>
          <w:b w:val="false"/>
          <w:bCs/>
        </w:rPr>
        <w:t xml:space="preserve"> </w:t>
      </w:r>
      <w:r>
        <w:rPr>
          <w:b w:val="false"/>
          <w:bCs/>
        </w:rPr>
        <w:t>承包人文件错误</w:t>
      </w:r>
      <w:bookmarkEnd w:id="73"/>
      <w:r>
        <w:rPr>
          <w:b w:val="false"/>
          <w:bCs/>
        </w:rPr>
      </w:r>
    </w:p>
    <w:p>
      <w:pPr>
        <w:pStyle w:val="Normal"/>
        <w:rPr/>
      </w:pPr>
      <w:r>
        <w:rPr>
          <w:rFonts w:ascii="仿宋_GB2312;微软雅黑" w:hAnsi="仿宋_GB2312;微软雅黑" w:eastAsia="仿宋_GB2312;微软雅黑"/>
          <w:szCs w:val="24"/>
        </w:rPr>
        <w:t>承包人文件存在错误、遗漏、含混、矛盾、不充分之处或其他缺陷，无论承包人是否根据本款获得了同意，承包人均应自费对前述问题带来的缺陷和工程问题进行改正，并按照第</w:t>
      </w:r>
      <w:r>
        <w:rPr>
          <w:rFonts w:eastAsia="仿宋_GB2312;微软雅黑" w:ascii="仿宋_GB2312;微软雅黑" w:hAnsi="仿宋_GB2312;微软雅黑"/>
          <w:szCs w:val="24"/>
        </w:rPr>
        <w:t>5.</w:t>
      </w:r>
      <w:r>
        <w:rPr>
          <w:rFonts w:eastAsia="仿宋_GB2312;微软雅黑" w:ascii="仿宋_GB2312;微软雅黑" w:hAnsi="仿宋_GB2312;微软雅黑"/>
          <w:szCs w:val="24"/>
          <w:lang w:val="en"/>
        </w:rPr>
        <w:t>4</w:t>
      </w:r>
      <w:r>
        <w:rPr>
          <w:rFonts w:ascii="仿宋_GB2312;微软雅黑" w:hAnsi="仿宋_GB2312;微软雅黑" w:eastAsia="仿宋_GB2312;微软雅黑"/>
          <w:szCs w:val="24"/>
          <w:lang w:val="en"/>
        </w:rPr>
        <w:t>款</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lang w:val="en"/>
        </w:rPr>
        <w:t>承包人文件审查</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Footer"/>
        <w:ind w:firstLine="360" w:end="0"/>
        <w:rPr/>
      </w:pPr>
      <w:r>
        <w:rPr/>
      </w:r>
    </w:p>
    <w:p>
      <w:pPr>
        <w:pStyle w:val="Footer"/>
        <w:ind w:firstLine="360" w:end="0"/>
        <w:rPr/>
      </w:pPr>
      <w:r>
        <w:rPr/>
      </w:r>
    </w:p>
    <w:p>
      <w:pPr>
        <w:pStyle w:val="2"/>
        <w:numPr>
          <w:ilvl w:val="0"/>
          <w:numId w:val="0"/>
        </w:numPr>
        <w:ind w:hanging="0" w:start="0"/>
        <w:rPr>
          <w:b w:val="false"/>
          <w:bCs/>
          <w:sz w:val="24"/>
          <w:szCs w:val="24"/>
        </w:rPr>
      </w:pPr>
      <w:bookmarkStart w:id="74" w:name="__RefHeading___Toc2015397841"/>
      <w:bookmarkEnd w:id="74"/>
      <w:r>
        <w:rPr>
          <w:b w:val="false"/>
          <w:bCs/>
          <w:sz w:val="24"/>
          <w:szCs w:val="24"/>
        </w:rPr>
        <w:t>第</w:t>
      </w:r>
      <w:r>
        <w:rPr>
          <w:b w:val="false"/>
          <w:bCs/>
          <w:sz w:val="24"/>
          <w:szCs w:val="24"/>
        </w:rPr>
        <w:t>{</w:t>
      </w:r>
      <w:r>
        <w:rPr>
          <w:b w:val="false"/>
          <w:bCs/>
          <w:sz w:val="24"/>
          <w:szCs w:val="24"/>
        </w:rPr>
        <w:t>6}条  {材料}、{装配式部品部件}、{工程设备}</w:t>
      </w:r>
    </w:p>
    <w:p>
      <w:pPr>
        <w:pStyle w:val="3"/>
        <w:widowControl/>
        <w:numPr>
          <w:ilvl w:val="0"/>
          <w:numId w:val="0"/>
        </w:numPr>
        <w:ind w:hanging="0" w:start="0"/>
        <w:rPr/>
      </w:pPr>
      <w:bookmarkStart w:id="75" w:name="__RefHeading___Toc899_680940989"/>
      <w:bookmarkStart w:id="76" w:name="__RefHeading___Toc2003235902"/>
      <w:bookmarkEnd w:id="75"/>
      <w:r>
        <w:rPr>
          <w:b w:val="false"/>
          <w:bCs/>
        </w:rPr>
        <w:t>6</w:t>
      </w:r>
      <w:r>
        <w:rPr>
          <w:b w:val="false"/>
          <w:bCs/>
        </w:rPr>
        <w:t xml:space="preserve">.1 </w:t>
      </w:r>
      <w:r>
        <w:rPr>
          <w:b w:val="false"/>
          <w:bCs/>
        </w:rPr>
        <w:t>实施方法</w:t>
      </w:r>
      <w:bookmarkEnd w:id="76"/>
      <w:r>
        <w:rPr>
          <w:b w:val="false"/>
          <w:bCs/>
        </w:rPr>
      </w:r>
    </w:p>
    <w:p>
      <w:pPr>
        <w:pStyle w:val="3"/>
        <w:widowControl/>
        <w:numPr>
          <w:ilvl w:val="0"/>
          <w:numId w:val="0"/>
        </w:numPr>
        <w:ind w:firstLine="480" w:start="0" w:end="0"/>
        <w:rPr>
          <w:rFonts w:ascii="仿宋_GB2312;微软雅黑" w:hAnsi="仿宋_GB2312;微软雅黑" w:eastAsia="仿宋_GB2312;微软雅黑" w:cs="宋体;SimSun"/>
          <w:b w:val="false"/>
          <w:kern w:val="0"/>
        </w:rPr>
      </w:pPr>
      <w:bookmarkStart w:id="77" w:name="__RefHeading___Toc675420767"/>
      <w:bookmarkEnd w:id="77"/>
      <w:r>
        <w:rPr>
          <w:rFonts w:ascii="仿宋_GB2312;微软雅黑" w:hAnsi="仿宋_GB2312;微软雅黑" w:cs="宋体;SimSun" w:eastAsia="仿宋_GB2312;微软雅黑"/>
          <w:b w:val="false"/>
          <w:kern w:val="0"/>
        </w:rPr>
        <w:t>承包人应按以下方法进行材料的加工，工程设备的采购，装配式部品部件的生产、制造和安装，以及工程的所有其他实施作业：</w:t>
      </w:r>
    </w:p>
    <w:p>
      <w:pPr>
        <w:pStyle w:val="Normal"/>
        <w:ind w:firstLine="566" w:end="0"/>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按照法律规定和合同约定的方法；</w:t>
      </w:r>
    </w:p>
    <w:p>
      <w:pPr>
        <w:pStyle w:val="Normal"/>
        <w:ind w:firstLine="566" w:end="0"/>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按照公认的良好行业习惯，使用恰当、审慎、先进的方法；</w:t>
      </w:r>
    </w:p>
    <w:p>
      <w:pPr>
        <w:pStyle w:val="Normal"/>
        <w:ind w:firstLine="566" w:end="0"/>
        <w:rPr>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除专用合同条件另有规定外，应使用适当配备的实施方法、设备、设施和无危险的材料。</w:t>
      </w:r>
    </w:p>
    <w:p>
      <w:pPr>
        <w:pStyle w:val="3"/>
        <w:widowControl/>
        <w:numPr>
          <w:ilvl w:val="0"/>
          <w:numId w:val="0"/>
        </w:numPr>
        <w:ind w:hanging="0" w:start="0"/>
        <w:rPr>
          <w:b w:val="false"/>
          <w:bCs/>
        </w:rPr>
      </w:pPr>
      <w:bookmarkStart w:id="78" w:name="__RefHeading___Toc996118712"/>
      <w:bookmarkEnd w:id="78"/>
      <w:r>
        <w:rPr>
          <w:b w:val="false"/>
          <w:bCs/>
        </w:rPr>
        <w:t>6</w:t>
      </w:r>
      <w:r>
        <w:rPr>
          <w:b w:val="false"/>
          <w:bCs/>
        </w:rPr>
        <w:t xml:space="preserve">.2 </w:t>
      </w:r>
      <w:r>
        <w:rPr>
          <w:b w:val="false"/>
          <w:bCs/>
        </w:rPr>
        <w:t>{材料、装配式部品部件和工程设备}</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{发包人提供的材料、装配式部品部件和工程设备}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自行供应材料、装配式部品部件、工程设备的，应在订立合同时在专用合同条件的附件《发包人供应材料设备一览表》中明确材料、装配式部品部件、工程设备的品种、规格、型号、主要参数、数量、单价、质量等级、出厂合格证、装配式部品部件图纸、文件资料等和交接地点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承包人应根据项目进度计划的安排，提前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天以书面形式通知工程师供应材料、装配式部品部件与工程设备的进场计划。承包人按照第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修订项目进度计划时，需同时提交经修订后的发包人供应材料、装配式部品部件与工程设备的进场计划。发包人应按照上述进场计划，向承包人提交材料、装配式部品部件和工程设备。发包人应在材料、装配式部品部件和工程设备到货</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天前通知承包人，承包人应会同工程师在约定的时间内，赴交货地点共同进行验收。除专用合同条件另有约定外，发包人提供的材料、装配式部品部件和工程设备验收后，由承包人负责接收、运输和保管。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发包人需要对进场计划进行变更的，承包人不得拒绝，应根据第</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的规定执行，并由发包人承担承包人由此增加的费用，以及引起的工期延误。承包人需要对进场计划进行变更的，应事先报请工程师批准，由此增加的费用和（或）工期延误由承包人承担。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材料、装配式部品部件和工程设备的规格、数量、质量、出厂合格证、装配式部品部件图纸、文件资料等不符合合同要求，或由于发包人原因发生交货日期延误及交货地点变更等情况的，发包人应承担由此增加的费用和（或）工期延误，并向承包人支付合理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承包人提供的{材料}、{装配式部品部件}和{工程设备}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专用合同条件的约定，将各项材料、装配式部品部件和工程设备的供货人及品种、技术要求、规格、数量、出厂合格证、装配式部品部件图纸、文件资料等和供货时间等报送工程师批准。承包人应向工程师提交其负责提供的材料、装配式部品部件和工程设备的质量证明文件，并根据合同约定的质量标准，对材料、装配式部品部件和工程设备质量负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承包人应按照已被批准的第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规定的数量要求及时间要求，负责组织材料、装配式部品部件和工程设备采购（包括备品备件、专用工具及厂商提供的技术文件、出厂合格证、装配式部品部件图纸、文件资料等），负责运抵现场。合同约定由承包人采购的材料、装配式部品部件和工程设备，除专用合同条件另有约定外，发包人不得指定生产厂家或供应商，发包人违反本款约定指定生产厂家或供应商的，承包人有权拒绝，并由发包人承担相应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对承包人提供的材料、装配式部品部件和工程设备，承包人应会同工程师进行检验和交货验收，查验材料合格证明和产品合格证书，并按合同约定和工程师指示，进行材料的抽样检验和工程设备的检验测试，所有装配式部品部件进场前必须进行质量验收，检验和测试结果、验收记录应提交工程师，所需费用由承包人承担。</w:t>
      </w:r>
    </w:p>
    <w:p>
      <w:pPr>
        <w:pStyle w:val="Normal"/>
        <w:rPr/>
      </w:pPr>
      <w:r>
        <w:rPr>
          <w:rFonts w:ascii="仿宋_GB2312;微软雅黑" w:hAnsi="仿宋_GB2312;微软雅黑" w:eastAsia="仿宋_GB2312;微软雅黑"/>
          <w:szCs w:val="24"/>
        </w:rPr>
        <w:t>因承包人提供的材料、装配式部品部件和工程设备不符合国家强制性标准、规范的规定或合同约定的标准、规范，所造成的质量缺陷，由承包人自费修复，竣工日期不予延长。在履行合同过程中，由于国家新颁布的强制性标准、规范，造成承包人负责提供的材料、装配式部品部件和工程设备，虽符合合同约定的标准，但不符合新颁布的强制性标准时，由承包人负责修复或重新订货，相关费用支出及导致的工期延长由发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{材料、装配式部品部件和工程设备的保管}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）发包人供应材料、装配式部品部件与工程设备的保管与使用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发包人供应的材料、装配式部品部件和工程设备，承包人清点并接收后由承包人妥善保管，保管费用由承包人承担，但专用合同条件另有约定除外。因承包人原因发生丢失毁损的，由承包人负责赔偿。</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发包人供应的材料、装配式部品部件和工程设备使用前，由承包人负责必要的检验，检验费用由发包人承担，不合格的不得使用。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）承包人采购材料、装配式部品部件与工程设备的保管与使用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采购的材料、装配式部品部件和工程设备由承包人妥善保管，保管费用由承包人承担。合同约定或法律规定材料、装配式部品部件和工程设备使用前必须进行检验或试验的，承包人应按工程师的指示进行检验或试验，检验或试验费用由承包人承担，不合格的不得使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工程师发现承包人使用不符合设计或有关标准要求的材料、装配式部品部件和工程设备时，有权要求承包人进行修复、拆除或重新采购，由此增加的费用和（或）延误的工期，由承包人承担。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.2.4 </w:t>
      </w:r>
      <w:r>
        <w:rPr>
          <w:rFonts w:ascii="仿宋_GB2312;微软雅黑" w:hAnsi="仿宋_GB2312;微软雅黑" w:eastAsia="仿宋_GB2312;微软雅黑"/>
          <w:szCs w:val="24"/>
        </w:rPr>
        <w:t>{材料、装配式部品部件和工程设备的所有权}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除本合同另有约定外，承包人根据第</w:t>
      </w:r>
      <w:r>
        <w:rPr>
          <w:rFonts w:eastAsia="仿宋_GB2312;微软雅黑" w:ascii="仿宋_GB2312;微软雅黑" w:hAnsi="仿宋_GB2312;微软雅黑"/>
          <w:szCs w:val="24"/>
        </w:rPr>
        <w:t>6.2.2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承包人提供的材料、装配式部品部件和工程设备</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约定提供材料、装配式部品部件和工程设备后，材料、装配式部品部件及工程设备的价款应列入第</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4.3.1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的进度款金额中，发包人支付当期进度款之后，其所有权转为发包人所有（周转性材料除外）；在发包人接收工程前，承包人有义务对材料、装配式部品部件和工程设备进行保管、维护和保养，未经发包人批准不得运出现场。</w:t>
      </w:r>
    </w:p>
    <w:p>
      <w:pPr>
        <w:pStyle w:val="Normal"/>
        <w:rPr/>
      </w:pPr>
      <w:r>
        <w:rPr>
          <w:rFonts w:ascii="仿宋_GB2312;微软雅黑" w:hAnsi="仿宋_GB2312;微软雅黑" w:eastAsia="仿宋_GB2312;微软雅黑"/>
          <w:szCs w:val="24"/>
        </w:rPr>
        <w:t>承包人按第</w:t>
      </w:r>
      <w:r>
        <w:rPr>
          <w:rFonts w:eastAsia="仿宋_GB2312;微软雅黑" w:ascii="仿宋_GB2312;微软雅黑" w:hAnsi="仿宋_GB2312;微软雅黑"/>
          <w:szCs w:val="24"/>
        </w:rPr>
        <w:t>6.2.2</w:t>
      </w:r>
      <w:r>
        <w:rPr>
          <w:rFonts w:ascii="仿宋_GB2312;微软雅黑" w:hAnsi="仿宋_GB2312;微软雅黑" w:eastAsia="仿宋_GB2312;微软雅黑"/>
          <w:szCs w:val="24"/>
        </w:rPr>
        <w:t>项提供的材料</w:t>
      </w:r>
      <w:r>
        <w:rPr>
          <w:rFonts w:ascii="仿宋_GB2312;微软雅黑" w:hAnsi="仿宋_GB2312;微软雅黑" w:eastAsia="仿宋_GB2312;微软雅黑"/>
          <w:szCs w:val="24"/>
        </w:rPr>
        <w:t>、装配式部品部件</w:t>
      </w:r>
      <w:r>
        <w:rPr>
          <w:rFonts w:ascii="仿宋_GB2312;微软雅黑" w:hAnsi="仿宋_GB2312;微软雅黑" w:eastAsia="仿宋_GB2312;微软雅黑"/>
          <w:szCs w:val="24"/>
        </w:rPr>
        <w:t>和工程设备</w:t>
      </w:r>
      <w:r>
        <w:rPr>
          <w:rFonts w:ascii="仿宋_GB2312;微软雅黑" w:hAnsi="仿宋_GB2312;微软雅黑" w:eastAsia="仿宋_GB2312;微软雅黑"/>
          <w:szCs w:val="24"/>
        </w:rPr>
        <w:t>，承包人应确保发包人取得无权利负担的材料、装配式部品部件及工程设备所有权，因承包人与第三人的物权争议导致增加的费用和（或）延误的工期，由承包人承担。</w:t>
      </w:r>
    </w:p>
    <w:p>
      <w:pPr>
        <w:pStyle w:val="3"/>
        <w:widowControl/>
        <w:numPr>
          <w:ilvl w:val="0"/>
          <w:numId w:val="0"/>
        </w:numPr>
        <w:ind w:hanging="0" w:start="0"/>
        <w:rPr>
          <w:b w:val="false"/>
          <w:bCs/>
        </w:rPr>
      </w:pPr>
      <w:bookmarkStart w:id="79" w:name="__RefHeading___Toc1078178437"/>
      <w:bookmarkEnd w:id="79"/>
      <w:r>
        <w:rPr>
          <w:b w:val="false"/>
          <w:bCs/>
        </w:rPr>
        <w:t xml:space="preserve">6.3 </w:t>
      </w:r>
      <w:r>
        <w:rPr>
          <w:b w:val="false"/>
          <w:bCs/>
        </w:rPr>
        <w:t>{承包人提供的装配式部品部件生产}</w:t>
      </w:r>
    </w:p>
    <w:p>
      <w:pPr>
        <w:pStyle w:val="4"/>
        <w:numPr>
          <w:ilvl w:val="0"/>
          <w:numId w:val="0"/>
        </w:numPr>
        <w:ind w:hanging="0" w:start="0"/>
        <w:rPr/>
      </w:pPr>
      <w:r>
        <w:rPr>
          <w:rFonts w:eastAsia="仿宋_GB2312;微软雅黑" w:ascii="仿宋_GB2312;微软雅黑" w:hAnsi="仿宋_GB2312;微软雅黑"/>
          <w:szCs w:val="24"/>
        </w:rPr>
        <w:t xml:space="preserve">6.3.1 </w:t>
      </w:r>
      <w:r>
        <w:rPr>
          <w:rFonts w:ascii="仿宋_GB2312;微软雅黑" w:hAnsi="仿宋_GB2312;微软雅黑" w:eastAsia="仿宋_GB2312;微软雅黑"/>
          <w:szCs w:val="24"/>
        </w:rPr>
        <w:t>承包人应对装配式部品部件生产的产品质量负责。构件名称、规格、质量标准可在专用条款中具体约定，但应符合{相关标准}，以及国家和海南</w:t>
      </w:r>
      <w:r>
        <w:rPr>
          <w:rFonts w:eastAsia="仿宋_GB2312;微软雅黑" w:ascii="仿宋_GB2312;微软雅黑" w:hAnsi="仿宋_GB2312;微软雅黑"/>
          <w:szCs w:val="24"/>
        </w:rPr>
        <w:t>省新颁布的标准、规范</w:t>
      </w:r>
      <w:r>
        <w:rPr>
          <w:rFonts w:ascii="仿宋_GB2312;微软雅黑" w:hAnsi="仿宋_GB2312;微软雅黑" w:eastAsia="仿宋_GB2312;微软雅黑"/>
          <w:szCs w:val="24"/>
        </w:rPr>
        <w:t>的要求。承包人应严格对原材料检</w:t>
      </w:r>
      <w:r>
        <w:rPr>
          <w:rFonts w:eastAsia="仿宋_GB2312;微软雅黑" w:ascii="仿宋_GB2312;微软雅黑" w:hAnsi="仿宋_GB2312;微软雅黑"/>
          <w:szCs w:val="24"/>
        </w:rPr>
        <w:t>验、生产过程管理、产</w:t>
      </w:r>
      <w:r>
        <w:rPr>
          <w:rFonts w:ascii="仿宋_GB2312;微软雅黑" w:hAnsi="仿宋_GB2312;微软雅黑" w:eastAsia="仿宋_GB2312;微软雅黑"/>
          <w:szCs w:val="24"/>
        </w:rPr>
        <w:t>品出厂检验及运输、现场施工安装等环节的质</w:t>
      </w:r>
      <w:r>
        <w:rPr>
          <w:rFonts w:eastAsia="仿宋_GB2312;微软雅黑" w:ascii="仿宋_GB2312;微软雅黑" w:hAnsi="仿宋_GB2312;微软雅黑"/>
          <w:szCs w:val="24"/>
        </w:rPr>
        <w:t>量进行控制，执行合同</w:t>
      </w:r>
      <w:r>
        <w:rPr>
          <w:rFonts w:ascii="仿宋_GB2312;微软雅黑" w:hAnsi="仿宋_GB2312;微软雅黑" w:eastAsia="仿宋_GB2312;微软雅黑"/>
          <w:szCs w:val="24"/>
        </w:rPr>
        <w:t>约定的装配式部品部件技术指标和供货要求，确保装配</w:t>
      </w:r>
      <w:r>
        <w:rPr>
          <w:rFonts w:eastAsia="仿宋_GB2312;微软雅黑" w:ascii="仿宋_GB2312;微软雅黑" w:hAnsi="仿宋_GB2312;微软雅黑"/>
          <w:szCs w:val="24"/>
        </w:rPr>
        <w:t>式部品部件产品质量。</w:t>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p>
    <w:p>
      <w:pPr>
        <w:pStyle w:val="4"/>
        <w:numPr>
          <w:ilvl w:val="0"/>
          <w:numId w:val="0"/>
        </w:numPr>
        <w:ind w:hanging="0" w:start="0"/>
        <w:rPr/>
      </w:pPr>
      <w:r>
        <w:rPr>
          <w:rFonts w:eastAsia="仿宋_GB2312;微软雅黑" w:ascii="仿宋_GB2312;微软雅黑" w:hAnsi="仿宋_GB2312;微软雅黑"/>
          <w:szCs w:val="24"/>
        </w:rPr>
        <w:t xml:space="preserve">6.3.2 </w:t>
      </w:r>
      <w:r>
        <w:rPr>
          <w:rFonts w:ascii="仿宋_GB2312;微软雅黑" w:hAnsi="仿宋_GB2312;微软雅黑" w:eastAsia="仿宋_GB2312;微软雅黑"/>
          <w:szCs w:val="24"/>
        </w:rPr>
        <w:t>承包人应具备保证产品质量要求的生产工艺设施、试验检测条件。建立{原材料检验制度}、{技术交底制度}、{装配式部品部件生产制度}、{出厂检验制度}等环节的质量控制制度，落实海南省关于装配式部品部件质量安全的各项要求，使用省可追溯的{质量安全管理信息系统}。具体包括：</w:t>
      </w:r>
    </w:p>
    <w:p>
      <w:pPr>
        <w:pStyle w:val="Normal"/>
        <w:rPr>
          <w:rFonts w:ascii="仿宋_GB2312;微软雅黑" w:hAnsi="仿宋_GB2312;微软雅黑" w:eastAsia="仿宋_GB2312;微软雅黑"/>
          <w:kern w:val="2"/>
          <w:szCs w:val="24"/>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kern w:val="2"/>
          <w:szCs w:val="24"/>
        </w:rPr>
        <w:t>1</w:t>
      </w:r>
      <w:r>
        <w:rPr>
          <w:rFonts w:ascii="仿宋_GB2312;微软雅黑" w:hAnsi="仿宋_GB2312;微软雅黑" w:eastAsia="仿宋_GB2312;微软雅黑"/>
          <w:kern w:val="2"/>
          <w:szCs w:val="24"/>
        </w:rPr>
        <w:t>）承包人的检测、试验、张拉、计量等设备及仪器仪表均应检定合格，并应在有效期内使用。不具备试验能力的检验项目，应委托第三方检测机构进行试验。</w:t>
      </w:r>
    </w:p>
    <w:p>
      <w:pPr>
        <w:pStyle w:val="Normal"/>
        <w:rPr>
          <w:rFonts w:ascii="仿宋_GB2312;微软雅黑" w:hAnsi="仿宋_GB2312;微软雅黑" w:eastAsia="仿宋_GB2312;微软雅黑"/>
          <w:kern w:val="2"/>
          <w:szCs w:val="24"/>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kern w:val="2"/>
          <w:szCs w:val="24"/>
        </w:rPr>
        <w:t>2</w:t>
      </w:r>
      <w:r>
        <w:rPr>
          <w:rFonts w:ascii="仿宋_GB2312;微软雅黑" w:hAnsi="仿宋_GB2312;微软雅黑" w:eastAsia="仿宋_GB2312;微软雅黑"/>
          <w:kern w:val="2"/>
          <w:szCs w:val="24"/>
        </w:rPr>
        <w:t>） 编制装配式部品部件生产方案（生产方案应包括生产计划及生产工艺、模具方案及计划、技术质量控制措施、成品存放、运输和保护方案等，报{工程师}审批同意后进行实施），明确质量保证措施。</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）装配式部品部件生产前，设计、装配式部品部件生产、施工等负责人应进行设计文件交底和会审。</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）建立健全原材料质量检验制度。</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装配式部品部件的原材料质量、钢筋和螺栓加工与连接的力学性能、混凝土强度、构件结构性能、防火性能、装饰材料、保温材料及拉结件的质量等均应按规定进行检查和检测，检查及检测结果应符合技术标准规定及设计要求，检测记录及质量检验记录应留存。</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）加强装配式部品部件生产过程中的质量控制，建立健全构件制作质量检验制度，对每一道隐蔽工程进行验收并形成书面记录并留存影像资料。</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）装配式部品部件生产中采用新技术、新工艺、新材料、新设备时，承包人应制定专门的生产方案；并进行样品试验，经检验合格后方可实施。</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建立装配式部品部件生产首件验收制度。承包人的同类型首个装配式部品部件，应由发包人组织设计、施工、监理、生产负责人进行验收，验收内容包括构件生产全过程质量控制资料、构件成品质量合格证明文件、预埋件、预留孔洞、外观质量（包括标示）、结构性能检验等，合格后方可进行批量生产。</w:t>
      </w:r>
    </w:p>
    <w:p>
      <w:pPr>
        <w:pStyle w:val="Normal"/>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建立构件成品质量出厂检验和编码标示制度。构件生产单位做好装配式部品部件出厂检验工作，检验合格的装配式部品部件应按照规定进行标识并出具质量证明文件。采用植入芯片或黏贴二维码等电子信息标注技术标识装配式部品部件产品信息。</w:t>
      </w:r>
    </w:p>
    <w:p>
      <w:pPr>
        <w:pStyle w:val="Normal"/>
        <w:ind w:firstLine="566" w:end="0"/>
        <w:rPr>
          <w:szCs w:val="24"/>
        </w:rPr>
      </w:pPr>
      <w:r>
        <w:rPr>
          <w:rFonts w:ascii="仿宋_GB2312;微软雅黑" w:hAnsi="仿宋_GB2312;微软雅黑" w:eastAsia="仿宋_GB2312;微软雅黑"/>
          <w:kern w:val="2"/>
          <w:szCs w:val="24"/>
        </w:rPr>
        <w:t>（</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装配式部品部件的各检验项目的质量均合格时，方可评定为合格产品。装配式部品部件经检查合格后，应设置标识。标识内容包括：{工程名称}、{构件型号}、{生产日期}、{生产单位}、{合格标识}。装配式部品部件出厂时，应出具产品合格证明书、混凝土强度检验报告及其他重要检验报告等出厂质量合格证明文件，{有效期内的型式检验报告}。</w:t>
      </w:r>
    </w:p>
    <w:p>
      <w:pPr>
        <w:pStyle w:val="3"/>
        <w:widowControl/>
        <w:numPr>
          <w:ilvl w:val="0"/>
          <w:numId w:val="0"/>
        </w:numPr>
        <w:ind w:hanging="0" w:start="0"/>
        <w:rPr>
          <w:b w:val="false"/>
          <w:bCs/>
        </w:rPr>
      </w:pPr>
      <w:bookmarkStart w:id="80" w:name="__RefHeading___Toc1240283415"/>
      <w:bookmarkEnd w:id="80"/>
      <w:r>
        <w:rPr>
          <w:b w:val="false"/>
          <w:bCs/>
        </w:rPr>
        <w:t>6</w:t>
      </w:r>
      <w:r>
        <w:rPr>
          <w:b w:val="false"/>
          <w:bCs/>
        </w:rPr>
        <w:t>.</w:t>
      </w:r>
      <w:r>
        <w:rPr>
          <w:b w:val="false"/>
          <w:bCs/>
        </w:rPr>
        <w:t>4</w:t>
      </w:r>
      <w:r>
        <w:rPr>
          <w:b w:val="false"/>
          <w:bCs/>
        </w:rPr>
        <w:t xml:space="preserve"> </w:t>
      </w:r>
      <w:r>
        <w:rPr>
          <w:b w:val="false"/>
          <w:bCs/>
        </w:rPr>
        <w:t>{样品}</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{样品的报送与封存}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需要承包人报送样品的材料、装配式部品部件或工程设备，样品的种类、名称、规格、数量等要求均应在专用合同条件中{约定}。样品的报送程序如下：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）承包人应在计划采购前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向工程师报送样品。承包人报送的样品均应来自供应材料、装配式部品部件的实际生产地，且提供的样品的规格、数量、质量足以表明材料、装配式部品部件或工程设备的质量、型号、颜色、表面处理、质地、误差和其他要求的特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）承包人每次报送样品时应随附申报单，申报单应载明报送样品的相关数据和资料，并标明每件样品对应的图纸号，预留工程师审批意见栏。工程师应在收到承包人报送的样品后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天向承包人回复经发包人签认的样品审批意见。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经工程师审批确认的样品应按约定的方法封样，封存的样品作为检验工程相关部分的标准之一。承包人在施工过程中不得使用与样品不符的材料或工程设备。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对样品的审批确认仅为确认相关材料、装配式部品部件或工程设备的特征或用途，不得被理解为对合同的修改或改变，也并不减轻或免除承包人任何的责任和义务。如果封存的样品修改或改变了合同约定，合同当事人应当以书面协议予以确认。</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{样品的保管}</w:t>
      </w:r>
    </w:p>
    <w:p>
      <w:pPr>
        <w:pStyle w:val="Normal"/>
        <w:rPr>
          <w:szCs w:val="24"/>
        </w:rPr>
      </w:pPr>
      <w:r>
        <w:rPr>
          <w:rFonts w:ascii="仿宋_GB2312;微软雅黑" w:hAnsi="仿宋_GB2312;微软雅黑" w:eastAsia="仿宋_GB2312;微软雅黑"/>
          <w:szCs w:val="24"/>
        </w:rPr>
        <w:t>经批准的样品应由工程师负责封存于现场，承包人应在现场为保存样品提供适当和固定的场所并保持适当和良好的存储环境条件。</w:t>
      </w:r>
    </w:p>
    <w:p>
      <w:pPr>
        <w:pStyle w:val="3"/>
        <w:widowControl/>
        <w:numPr>
          <w:ilvl w:val="0"/>
          <w:numId w:val="0"/>
        </w:numPr>
        <w:ind w:hanging="0" w:start="0"/>
        <w:rPr>
          <w:b w:val="false"/>
          <w:bCs/>
        </w:rPr>
      </w:pPr>
      <w:bookmarkStart w:id="81" w:name="__RefHeading___Toc17176952"/>
      <w:bookmarkEnd w:id="81"/>
      <w:r>
        <w:rPr>
          <w:b w:val="false"/>
          <w:bCs/>
        </w:rPr>
        <w:t>6</w:t>
      </w:r>
      <w:r>
        <w:rPr>
          <w:b w:val="false"/>
          <w:bCs/>
        </w:rPr>
        <w:t>.</w:t>
      </w:r>
      <w:r>
        <w:rPr>
          <w:b w:val="false"/>
          <w:bCs/>
        </w:rPr>
        <w:t>5</w:t>
      </w:r>
      <w:r>
        <w:rPr>
          <w:b w:val="false"/>
          <w:bCs/>
        </w:rPr>
        <w:t xml:space="preserve"> </w:t>
      </w:r>
      <w:r>
        <w:rPr>
          <w:b w:val="false"/>
          <w:bCs/>
        </w:rPr>
        <w:t>质量检查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{工程质量要求}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工程质量标准必须符合现行国家有关工程施工质量验收规范和标准的要求。有关工程质量的特殊标准或要求由合同当事人在专用合同条件中约定。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{质量检查内容}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有权通过工程师或自行对全部工程内容及其施工工艺、材料、装配式部品部件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不免除承包人按合同约定应负的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{隐蔽工程检查和中间验收内容}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应按时到场并对隐蔽工程及其施工工艺、材料（如有，涂刷防火材料厚度）、装配式部品部件和工程设备进行检查。经工程师检查确认质量符合隐蔽要求，拍摄隐蔽工程影像资料，并在验收记录上签字后，承包人才能进行覆盖。经工程师检查质量不合格的，承包人应在工程师指示的时间内完成修复，并由工程师重新检查，由此增加的费用和（或）延误的工期由承包人承担。除专用合同条件另有约定外，工程师不能按时进行检查的，应提前向承包人提交书面延期要求，顺延时间不得超过</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小时，</w:t>
      </w:r>
      <w:r>
        <w:rPr>
          <w:rFonts w:ascii="仿宋_GB2312;微软雅黑" w:hAnsi="仿宋_GB2312;微软雅黑" w:eastAsia="仿宋_GB2312;微软雅黑"/>
          <w:szCs w:val="24"/>
        </w:rPr>
        <w:t>由此导致工期延误的，工期应予以顺延，顺延超过</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小时的，由此导致的工期延误及费用增加由发包人承担</w:t>
      </w:r>
      <w:r>
        <w:rPr>
          <w:rFonts w:ascii="仿宋_GB2312;微软雅黑" w:hAnsi="仿宋_GB2312;微软雅黑" w:eastAsia="仿宋_GB2312;微软雅黑"/>
          <w:szCs w:val="24"/>
        </w:rPr>
        <w:t>。工程师未按时进行检查，也未提出延期要求的，视为隐蔽工程检查合格，承包人可自行完成覆盖工作，并作相应记录报送工程师，工程师应签字确认。工程师事后对检查记录有疑问的，可按下列约定重新检查。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承包人未通知工程师到场检查，私自将工程隐蔽部位覆盖的，工程师有权指示承包人钻孔探测或揭开检查，无论工程隐蔽部位质量是否合格，由此增加的费用和（或）延误的工期均由承包人承担。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6.5.4 </w:t>
      </w:r>
      <w:r>
        <w:rPr>
          <w:rFonts w:ascii="仿宋_GB2312;微软雅黑" w:hAnsi="仿宋_GB2312;微软雅黑" w:eastAsia="仿宋_GB2312;微软雅黑"/>
          <w:szCs w:val="24"/>
        </w:rPr>
        <w:t>{信息存档}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将全部工程内容及其施工工艺、材料、装配式部品部件和工程设备的检查报告和检验结果、隐蔽工程影像资料及验收记录上传至数字化（信息化）管理平台。隐蔽工程影像资料的上传应与设计图纸中建筑构件一一对应，便于查看。建立</w:t>
      </w:r>
      <w:r>
        <w:rPr>
          <w:rFonts w:ascii="仿宋_GB2312;微软雅黑" w:hAnsi="仿宋_GB2312;微软雅黑" w:eastAsia="仿宋_GB2312;微软雅黑"/>
          <w:szCs w:val="24"/>
        </w:rPr>
        <w:t>质量责任标识制度，对关键工序</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关键部位隐蔽工程实施举牌验收，加强施工记录和验收资料管理，实现质量责任可追溯。</w:t>
      </w:r>
    </w:p>
    <w:p>
      <w:pPr>
        <w:pStyle w:val="3"/>
        <w:widowControl/>
        <w:numPr>
          <w:ilvl w:val="0"/>
          <w:numId w:val="0"/>
        </w:numPr>
        <w:ind w:hanging="0" w:start="0"/>
        <w:rPr>
          <w:b w:val="false"/>
          <w:bCs/>
        </w:rPr>
      </w:pPr>
      <w:bookmarkStart w:id="82" w:name="__RefHeading___Toc1486117338"/>
      <w:bookmarkEnd w:id="82"/>
      <w:r>
        <w:rPr>
          <w:b w:val="false"/>
          <w:bCs/>
        </w:rPr>
        <w:t>6</w:t>
      </w:r>
      <w:r>
        <w:rPr>
          <w:b w:val="false"/>
          <w:bCs/>
        </w:rPr>
        <w:t>.</w:t>
      </w:r>
      <w:r>
        <w:rPr>
          <w:b w:val="false"/>
          <w:bCs/>
        </w:rPr>
        <w:t>6</w:t>
      </w:r>
      <w:r>
        <w:rPr>
          <w:b w:val="false"/>
          <w:bCs/>
        </w:rPr>
        <w:t>试验和检验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{试验设备与试验人员}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承包人应按专用合同条件约定的试验内容、时间和地点提供试验设备、取样装置、试验场所和试验条件，并向工程师提交相应进场计划表。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承包人配置的试验设备要符合相应试验规程的要求并经过具有资质的检测单位检测，且在正式使用该试验设备前，需要经过工程师与承包人共同校定。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承包人应向工程师提交试验人员的名单及其岗位、资格等证明资料，试验人员必须能够熟练进行相应的检测试验，承包人对试验人员的试验程序和试验结果的正确性负责。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{取样内容}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试验属于自检性质的，承包人可以单独取样。试验属于工程师抽检性质的，可由工程师取样，也可由承包人的试验人员在工程师的监督下取样。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{材料}、{装配式部品部件}、{工程设备}和{工程}的试验和检验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按合同约定进行材料、装配式部品部件和工程设备的试验和检验，并为工程师对上述材料、装配式部品部件、工程设备和工程的质量检查提供必要的试验资料和原始记录。按合同约定应由工程师与承包人共同进行试验和检验的，由承包人负责提供必要的试验资料和原始记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对承包人的试验和检验结果有异议的，或为查清承包人试验和检验成果的可靠性要求承包人重新试验和检验的，可由工程师与承包人共同进行。重新试验和检验的结果证明该项材料、装配式部品部件、工程设备或工程的质量不符合合同要求的，由此增加的费用和（或）延误的工期由承包人承担；重新试验和检验结果证明该项材料、装配式部品部件、工程设备和工程符合合同要求的，由此增加的费用和（或）延误的工期由发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{现场工艺试验内容}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承包人应按合同约定进行现场工艺试验。对大型的现场工艺试验，发包人认为必要时，承包人应根据发包人提出的工艺试验要求，编制工艺试验措施计划，报送发包人审查。</w:t>
      </w:r>
    </w:p>
    <w:p>
      <w:pPr>
        <w:pStyle w:val="3"/>
        <w:widowControl/>
        <w:numPr>
          <w:ilvl w:val="0"/>
          <w:numId w:val="0"/>
        </w:numPr>
        <w:ind w:hanging="0" w:start="0"/>
        <w:rPr>
          <w:b w:val="false"/>
          <w:bCs/>
        </w:rPr>
      </w:pPr>
      <w:bookmarkStart w:id="83" w:name="__RefHeading___Toc668376498"/>
      <w:bookmarkEnd w:id="83"/>
      <w:r>
        <w:rPr>
          <w:b w:val="false"/>
          <w:bCs/>
        </w:rPr>
        <w:t>6</w:t>
      </w:r>
      <w:r>
        <w:rPr>
          <w:b w:val="false"/>
          <w:bCs/>
        </w:rPr>
        <w:t xml:space="preserve">.7 </w:t>
      </w:r>
      <w:r>
        <w:rPr>
          <w:b w:val="false"/>
          <w:bCs/>
        </w:rPr>
        <w:t>缺陷和修补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发包人可在颁发接收证书前随时指示承包人。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对不符合合同要求的任何工程设备、装配式部品部件或材料进行修补，或者将其移出现场并进行更换；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对不符合合同的其他工作进行修补，或者将其去除并重新实施；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实施因意外、不可预见的事件或其他原因引起的、为工程的安全迫切需要的任何修补工作。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承包人应遵守第</w:t>
      </w:r>
      <w:r>
        <w:rPr>
          <w:rFonts w:eastAsia="仿宋_GB2312;微软雅黑" w:ascii="仿宋_GB2312;微软雅黑" w:hAnsi="仿宋_GB2312;微软雅黑"/>
          <w:szCs w:val="24"/>
        </w:rPr>
        <w:t>6.6.1</w:t>
      </w:r>
      <w:r>
        <w:rPr>
          <w:rFonts w:ascii="仿宋_GB2312;微软雅黑" w:hAnsi="仿宋_GB2312;微软雅黑" w:eastAsia="仿宋_GB2312;微软雅黑"/>
          <w:szCs w:val="24"/>
        </w:rPr>
        <w:t>项下</w:t>
      </w:r>
      <w:r>
        <w:rPr>
          <w:rFonts w:ascii="仿宋_GB2312;微软雅黑" w:hAnsi="仿宋_GB2312;微软雅黑" w:eastAsia="仿宋_GB2312;微软雅黑"/>
          <w:szCs w:val="24"/>
        </w:rPr>
        <w:t>指示，并在合理可行的情况下，根据上述指示中规定的时间完成{修补工作}。除因下列原因引起</w:t>
      </w:r>
      <w:r>
        <w:rPr>
          <w:rFonts w:eastAsia="仿宋_GB2312;微软雅黑" w:ascii="仿宋_GB2312;微软雅黑" w:hAnsi="仿宋_GB2312;微软雅黑"/>
          <w:szCs w:val="24"/>
        </w:rPr>
        <w:t>的第6.6</w:t>
      </w:r>
      <w:r>
        <w:rPr>
          <w:rFonts w:ascii="仿宋_GB2312;微软雅黑" w:hAnsi="仿宋_GB2312;微软雅黑" w:eastAsia="仿宋_GB2312;微软雅黑"/>
          <w:szCs w:val="24"/>
        </w:rPr>
        <w:t>.1项</w:t>
      </w:r>
      <w:r>
        <w:rPr>
          <w:rFonts w:eastAsia="仿宋_GB2312;微软雅黑" w:ascii="仿宋_GB2312;微软雅黑" w:hAnsi="仿宋_GB2312;微软雅黑"/>
          <w:szCs w:val="24"/>
        </w:rPr>
        <w:t>第</w:t>
      </w:r>
      <w:r>
        <w:rPr>
          <w:rFonts w:ascii="仿宋_GB2312;微软雅黑" w:hAnsi="仿宋_GB2312;微软雅黑" w:eastAsia="仿宋_GB2312;微软雅黑"/>
          <w:szCs w:val="24"/>
        </w:rPr>
        <w:t>（3）目下的情形外，承包人应承担所有{修补工作的费用}：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因发包人或其人员的任何行为导致的情形，且在此情况下发包人应承担因此引起的工期延误和承包人费用损失，并向承包人支付合理的利润。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17.4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不可抗力后果</w:t>
      </w:r>
      <w:r>
        <w:rPr>
          <w:rFonts w:ascii="仿宋_GB2312;微软雅黑" w:hAnsi="仿宋_GB2312;微软雅黑" w:eastAsia="仿宋_GB2312;微软雅黑"/>
          <w:szCs w:val="24"/>
        </w:rPr>
        <w:t>的</w:t>
      </w:r>
      <w:r>
        <w:rPr>
          <w:rFonts w:ascii="仿宋_GB2312;微软雅黑" w:hAnsi="仿宋_GB2312;微软雅黑" w:eastAsia="仿宋_GB2312;微软雅黑"/>
          <w:szCs w:val="24"/>
        </w:rPr>
        <w:t>承担</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中适用的不可抗力事件的情形。</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.7.3 </w:t>
      </w:r>
      <w:r>
        <w:rPr>
          <w:rFonts w:ascii="仿宋_GB2312;微软雅黑" w:hAnsi="仿宋_GB2312;微软雅黑" w:eastAsia="仿宋_GB2312;微软雅黑"/>
          <w:szCs w:val="24"/>
        </w:rPr>
        <w:t>如果承包人未能遵守发包人的指示，发包人可以自行决定请第三方完成上述{修补工作}，并有权要求承包人支付因未履行指示而产生的所有费用，但承包人根</w:t>
      </w:r>
      <w:r>
        <w:rPr>
          <w:rFonts w:eastAsia="仿宋_GB2312;微软雅黑" w:ascii="仿宋_GB2312;微软雅黑" w:hAnsi="仿宋_GB2312;微软雅黑"/>
          <w:szCs w:val="24"/>
        </w:rPr>
        <w:t>据第6.6</w:t>
      </w:r>
      <w:r>
        <w:rPr>
          <w:rFonts w:ascii="仿宋_GB2312;微软雅黑" w:hAnsi="仿宋_GB2312;微软雅黑" w:eastAsia="仿宋_GB2312;微软雅黑"/>
          <w:szCs w:val="24"/>
        </w:rPr>
        <w:t>.2项有权就{修补工作}获得支付的情况除外。</w:t>
      </w:r>
    </w:p>
    <w:p>
      <w:pPr>
        <w:pStyle w:val="2"/>
        <w:numPr>
          <w:ilvl w:val="0"/>
          <w:numId w:val="0"/>
        </w:numPr>
        <w:ind w:hanging="0" w:start="0"/>
        <w:rPr>
          <w:b w:val="false"/>
          <w:bCs/>
          <w:sz w:val="24"/>
          <w:szCs w:val="24"/>
        </w:rPr>
      </w:pPr>
      <w:bookmarkStart w:id="84" w:name="__RefHeading___Toc2139437006"/>
      <w:bookmarkEnd w:id="84"/>
      <w:r>
        <w:rPr>
          <w:b w:val="false"/>
          <w:bCs/>
          <w:sz w:val="24"/>
          <w:szCs w:val="24"/>
        </w:rPr>
        <w:t>第</w:t>
      </w:r>
      <w:r>
        <w:rPr>
          <w:b w:val="false"/>
          <w:bCs/>
          <w:sz w:val="24"/>
          <w:szCs w:val="24"/>
        </w:rPr>
        <w:t>7</w:t>
      </w:r>
      <w:r>
        <w:rPr>
          <w:b w:val="false"/>
          <w:bCs/>
          <w:sz w:val="24"/>
          <w:szCs w:val="24"/>
        </w:rPr>
        <w:t>条 {施工内容}</w:t>
      </w:r>
    </w:p>
    <w:p>
      <w:pPr>
        <w:pStyle w:val="3"/>
        <w:widowControl/>
        <w:numPr>
          <w:ilvl w:val="0"/>
          <w:numId w:val="0"/>
        </w:numPr>
        <w:ind w:hanging="0" w:start="0"/>
        <w:rPr>
          <w:b w:val="false"/>
          <w:bCs/>
        </w:rPr>
      </w:pPr>
      <w:bookmarkStart w:id="85" w:name="__RefHeading___Toc901_680940989"/>
      <w:bookmarkStart w:id="86" w:name="__RefHeading___Toc79213610"/>
      <w:bookmarkEnd w:id="85"/>
      <w:r>
        <w:rPr>
          <w:b w:val="false"/>
          <w:bCs/>
        </w:rPr>
        <w:t>7</w:t>
      </w:r>
      <w:r>
        <w:rPr>
          <w:b w:val="false"/>
          <w:bCs/>
        </w:rPr>
        <w:t xml:space="preserve">.1 </w:t>
      </w:r>
      <w:r>
        <w:rPr>
          <w:b w:val="false"/>
          <w:bCs/>
        </w:rPr>
        <w:t>{交通运</w:t>
      </w:r>
      <w:bookmarkEnd w:id="86"/>
      <w:r>
        <w:rPr>
          <w:b w:val="false"/>
          <w:bCs/>
        </w:rPr>
        <w:t>输}</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{出入现场的权利}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场外交通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.1.3 </w:t>
      </w:r>
      <w:r>
        <w:rPr>
          <w:rFonts w:ascii="仿宋_GB2312;微软雅黑" w:hAnsi="仿宋_GB2312;微软雅黑" w:eastAsia="仿宋_GB2312;微软雅黑"/>
          <w:szCs w:val="24"/>
        </w:rPr>
        <w:t>{场内交通}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负责修建、维修、养护和管理施工所需的临时道路（含消防临时车道）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.1.4 </w:t>
      </w:r>
      <w:r>
        <w:rPr>
          <w:rFonts w:ascii="仿宋_GB2312;微软雅黑" w:hAnsi="仿宋_GB2312;微软雅黑" w:eastAsia="仿宋_GB2312;微软雅黑"/>
          <w:szCs w:val="24"/>
        </w:rPr>
        <w:t>{超大件和超重件的运输}</w:t>
      </w:r>
    </w:p>
    <w:p>
      <w:pPr>
        <w:pStyle w:val="Normal"/>
        <w:rPr>
          <w:szCs w:val="24"/>
        </w:rPr>
      </w:pPr>
      <w:r>
        <w:rPr>
          <w:rFonts w:ascii="仿宋_GB2312;微软雅黑" w:hAnsi="仿宋_GB2312;微软雅黑" w:eastAsia="仿宋_GB2312;微软雅黑"/>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.1.5 </w:t>
      </w:r>
      <w:r>
        <w:rPr>
          <w:rFonts w:ascii="仿宋_GB2312;微软雅黑" w:hAnsi="仿宋_GB2312;微软雅黑" w:eastAsia="仿宋_GB2312;微软雅黑"/>
          <w:szCs w:val="24"/>
        </w:rPr>
        <w:t>{道路和桥梁的损坏责任}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因承包人运输造成施工现场内外公共道路和桥梁损坏的，由承包人承担修复损坏的全部费用和可能引起的赔偿。</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.1.6 </w:t>
      </w:r>
      <w:r>
        <w:rPr>
          <w:rFonts w:ascii="仿宋_GB2312;微软雅黑" w:hAnsi="仿宋_GB2312;微软雅黑" w:eastAsia="仿宋_GB2312;微软雅黑"/>
          <w:szCs w:val="24"/>
        </w:rPr>
        <w:t>{水路和航空运输}</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本条上述各款的内容适用于水路运输和航空运输，其中“道路”一词的涵义包括河道、航线、船闸、机场、码头、堤防以及水路或航空运输中其他相似结构物；“车辆”一词的涵义包括船舶和飞机等。</w:t>
      </w:r>
    </w:p>
    <w:p>
      <w:pPr>
        <w:pStyle w:val="3"/>
        <w:widowControl/>
        <w:numPr>
          <w:ilvl w:val="0"/>
          <w:numId w:val="0"/>
        </w:numPr>
        <w:ind w:hanging="0" w:start="0"/>
        <w:rPr>
          <w:b w:val="false"/>
          <w:bCs/>
        </w:rPr>
      </w:pPr>
      <w:bookmarkStart w:id="87" w:name="__RefHeading___Toc903_680940989"/>
      <w:bookmarkStart w:id="88" w:name="__RefHeading___Toc1062077560"/>
      <w:bookmarkEnd w:id="87"/>
      <w:r>
        <w:rPr>
          <w:b w:val="false"/>
          <w:bCs/>
        </w:rPr>
        <w:t>7</w:t>
      </w:r>
      <w:r>
        <w:rPr>
          <w:b w:val="false"/>
          <w:bCs/>
        </w:rPr>
        <w:t xml:space="preserve">.2 </w:t>
      </w:r>
      <w:r>
        <w:rPr>
          <w:b w:val="false"/>
          <w:bCs/>
        </w:rPr>
        <w:t>施工设备和临时设施</w:t>
      </w:r>
      <w:bookmarkEnd w:id="88"/>
      <w:r>
        <w:rPr>
          <w:b w:val="false"/>
          <w:bCs/>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{承包人提供的施工设备和临时设施}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pStyle w:val="Normal"/>
        <w:rPr/>
      </w:pPr>
      <w:r>
        <w:rPr>
          <w:rFonts w:ascii="仿宋_GB2312;微软雅黑" w:hAnsi="仿宋_GB2312;微软雅黑" w:eastAsia="仿宋_GB2312;微软雅黑"/>
          <w:szCs w:val="24"/>
        </w:rPr>
        <w:t>除专用合同条件另有约定外，承包人应自行承担修建临时设施的费用，需要临时占地的，应由发包人办理申请手续并承担相应费用。承包人应在专用合同条件</w:t>
      </w:r>
      <w:r>
        <w:rPr>
          <w:rFonts w:eastAsia="仿宋_GB2312;微软雅黑" w:ascii="仿宋_GB2312;微软雅黑" w:hAnsi="仿宋_GB2312;微软雅黑"/>
          <w:szCs w:val="24"/>
        </w:rPr>
        <w:t>7.2</w:t>
      </w:r>
      <w:r>
        <w:rPr>
          <w:rFonts w:ascii="仿宋_GB2312;微软雅黑" w:hAnsi="仿宋_GB2312;微软雅黑" w:eastAsia="仿宋_GB2312;微软雅黑"/>
          <w:szCs w:val="24"/>
        </w:rPr>
        <w:t>款</w:t>
      </w:r>
      <w:r>
        <w:rPr>
          <w:rFonts w:ascii="仿宋_GB2312;微软雅黑" w:hAnsi="仿宋_GB2312;微软雅黑" w:eastAsia="仿宋_GB2312;微软雅黑"/>
          <w:szCs w:val="24"/>
        </w:rPr>
        <w:t>约定的时间内向发包人提交临时占地资料，因承包人未能按时提交资料，导致工期延误的，由此增加的费用和（或）竣工日期延误，由承包人负责。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{发包人提供的施工设备和临时设施}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发包人提供的施工设备或临时设施在专用合同条件中约定。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要求承包人增加或更换{施工设备}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承包人使用的施工设备不能满足项目进度计划和（或）质量要求时，工程师有权要求承包人增加或更换施工设备，承包人应及时增加或更换，由此增加的费用和（或）延误的工期由承包人承担。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.2.4 </w:t>
      </w:r>
      <w:r>
        <w:rPr>
          <w:rFonts w:ascii="仿宋_GB2312;微软雅黑" w:hAnsi="仿宋_GB2312;微软雅黑" w:eastAsia="仿宋_GB2312;微软雅黑"/>
          <w:szCs w:val="24"/>
        </w:rPr>
        <w:t>施工设备和临时设施专用于合同工程</w:t>
      </w:r>
    </w:p>
    <w:p>
      <w:pPr>
        <w:pStyle w:val="Normal"/>
        <w:rPr>
          <w:szCs w:val="24"/>
        </w:rPr>
      </w:pPr>
      <w:r>
        <w:rPr>
          <w:rFonts w:ascii="仿宋_GB2312;微软雅黑" w:hAnsi="仿宋_GB2312;微软雅黑" w:eastAsia="仿宋_GB2312;微软雅黑"/>
          <w:szCs w:val="24"/>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pStyle w:val="3"/>
        <w:widowControl/>
        <w:numPr>
          <w:ilvl w:val="0"/>
          <w:numId w:val="0"/>
        </w:numPr>
        <w:ind w:hanging="0" w:start="0"/>
        <w:rPr>
          <w:b w:val="false"/>
          <w:bCs/>
        </w:rPr>
      </w:pPr>
      <w:bookmarkStart w:id="89" w:name="__RefHeading___Toc209712288"/>
      <w:bookmarkEnd w:id="89"/>
      <w:r>
        <w:rPr>
          <w:b w:val="false"/>
          <w:bCs/>
        </w:rPr>
        <w:t>7</w:t>
      </w:r>
      <w:r>
        <w:rPr>
          <w:b w:val="false"/>
          <w:bCs/>
        </w:rPr>
        <w:t xml:space="preserve">.3 </w:t>
      </w:r>
      <w:r>
        <w:rPr>
          <w:b w:val="false"/>
          <w:bCs/>
        </w:rPr>
        <w:t>{现场合作内容}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承包人应按合同约定或发包人的指示，与发包人人员、发包人的其他承包人等人员就在现场或附近实施与工程有关的各项工作进行合作并提供适当条件，包括使用承包人设备、临时工程或进入现场等。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承包人应对其在现场的施工活动负责，并应尽合理努力按合同约定或发包人的指示，协调自身与发包人人员、发包人的其他承包人等人员的活动。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pStyle w:val="3"/>
        <w:widowControl/>
        <w:numPr>
          <w:ilvl w:val="0"/>
          <w:numId w:val="0"/>
        </w:numPr>
        <w:ind w:hanging="0" w:start="0"/>
        <w:rPr>
          <w:b w:val="false"/>
          <w:bCs/>
        </w:rPr>
      </w:pPr>
      <w:bookmarkStart w:id="90" w:name="__RefHeading___Toc679045854"/>
      <w:bookmarkEnd w:id="90"/>
      <w:r>
        <w:rPr>
          <w:b w:val="false"/>
          <w:bCs/>
        </w:rPr>
        <w:t>7</w:t>
      </w:r>
      <w:r>
        <w:rPr>
          <w:b w:val="false"/>
          <w:bCs/>
        </w:rPr>
        <w:t xml:space="preserve">.4 </w:t>
      </w:r>
      <w:r>
        <w:rPr>
          <w:b w:val="false"/>
          <w:bCs/>
        </w:rPr>
        <w:t>{测量放线内容}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承包人应负责管理施工控制网点。施工控制网点丢失或损坏的，承包人应及时修复。承包人应承担施工控制网点的管理与修复费用，并在工程竣工后将施工控制网点移交{发包人}。承包人负责对工程、</w:t>
      </w:r>
      <w:r>
        <w:rPr>
          <w:rFonts w:eastAsia="仿宋_GB2312;微软雅黑" w:ascii="仿宋_GB2312;微软雅黑" w:hAnsi="仿宋_GB2312;微软雅黑"/>
          <w:szCs w:val="24"/>
        </w:rPr>
        <w:t>单</w:t>
      </w:r>
      <w:r>
        <w:rPr>
          <w:rFonts w:ascii="仿宋_GB2312;微软雅黑" w:hAnsi="仿宋_GB2312;微软雅黑" w:eastAsia="仿宋_GB2312;微软雅黑"/>
          <w:szCs w:val="24"/>
        </w:rPr>
        <w:t>位/区段工程、施工部位放线，并对放线的准确性负责。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承包人}负责施工过程中的全部施工测量放线工作，并配置具有相应资质的人员、合格的仪器、设备和其他物品。{承包人}应矫正工程的位置、标高、尺寸或基准线中出现的任何差错，并对工程各部分的定位负责。施工过程中对施工现场内水准点等测量标志物的保护工作由{承包人}负责。</w:t>
      </w:r>
    </w:p>
    <w:p>
      <w:pPr>
        <w:pStyle w:val="3"/>
        <w:widowControl/>
        <w:numPr>
          <w:ilvl w:val="0"/>
          <w:numId w:val="0"/>
        </w:numPr>
        <w:ind w:hanging="0" w:start="0"/>
        <w:rPr>
          <w:b w:val="false"/>
          <w:bCs/>
        </w:rPr>
      </w:pPr>
      <w:bookmarkStart w:id="91" w:name="__RefHeading___Toc1215635825"/>
      <w:bookmarkEnd w:id="91"/>
      <w:r>
        <w:rPr>
          <w:b w:val="false"/>
          <w:bCs/>
        </w:rPr>
        <w:t>7</w:t>
      </w:r>
      <w:r>
        <w:rPr>
          <w:b w:val="false"/>
          <w:bCs/>
        </w:rPr>
        <w:t xml:space="preserve">.5 </w:t>
      </w:r>
      <w:r>
        <w:rPr>
          <w:b w:val="false"/>
          <w:bCs/>
        </w:rPr>
        <w:t>{现场劳动用工相关内容}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7.5.1 </w:t>
      </w:r>
      <w:r>
        <w:rPr>
          <w:rFonts w:ascii="仿宋_GB2312;微软雅黑" w:hAnsi="仿宋_GB2312;微软雅黑" w:eastAsia="仿宋_GB2312;微软雅黑"/>
          <w:szCs w:val="24"/>
        </w:rPr>
        <w:t>{承包人}及其分包人招用建筑工人</w:t>
      </w:r>
      <w:r>
        <w:rPr>
          <w:rFonts w:ascii="仿宋_GB2312;微软雅黑" w:hAnsi="仿宋_GB2312;微软雅黑" w:eastAsia="仿宋_GB2312;微软雅黑"/>
          <w:szCs w:val="24"/>
        </w:rPr>
        <w:t>的，应当依法与所招用的建筑工人</w:t>
      </w:r>
      <w:r>
        <w:rPr>
          <w:rFonts w:ascii="仿宋_GB2312;微软雅黑" w:hAnsi="仿宋_GB2312;微软雅黑" w:eastAsia="仿宋_GB2312;微软雅黑"/>
          <w:szCs w:val="24"/>
        </w:rPr>
        <w:t>订立劳动合同，实行建筑工人劳动用工实名制</w:t>
      </w:r>
      <w:r>
        <w:rPr>
          <w:rFonts w:ascii="仿宋_GB2312;微软雅黑" w:hAnsi="仿宋_GB2312;微软雅黑" w:eastAsia="仿宋_GB2312;微软雅黑"/>
          <w:szCs w:val="24"/>
        </w:rPr>
        <w:t>管理，并及时更新。{</w:t>
      </w:r>
      <w:r>
        <w:rPr>
          <w:rFonts w:ascii="仿宋_GB2312;微软雅黑" w:hAnsi="仿宋_GB2312;微软雅黑" w:eastAsia="仿宋_GB2312;微软雅黑"/>
          <w:szCs w:val="24"/>
        </w:rPr>
        <w:t>承包人}应当按照有关规定开设建筑工人工资专用账户、存储工资保证金，专项用于支付和保障该工程建设项目{建筑工人工资}。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7.5.2 </w:t>
      </w:r>
      <w:r>
        <w:rPr>
          <w:rFonts w:ascii="仿宋_GB2312;微软雅黑" w:hAnsi="仿宋_GB2312;微软雅黑" w:eastAsia="仿宋_GB2312;微软雅黑"/>
          <w:szCs w:val="24"/>
        </w:rPr>
        <w:t>承包人应当在工程项目部配备劳资专管员，对分包单位劳动用工及工资发放实施监督管理。</w:t>
      </w:r>
      <w:r>
        <w:rPr>
          <w:rFonts w:ascii="仿宋_GB2312;微软雅黑" w:hAnsi="仿宋_GB2312;微软雅黑" w:eastAsia="仿宋_GB2312;微软雅黑"/>
          <w:szCs w:val="24"/>
        </w:rPr>
        <w:t>承包人拖欠建筑工人工资的</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应当依法予以清偿。分包人拖欠建筑工人工资的</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由承包人先行清偿</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再依法进行追偿。</w:t>
      </w:r>
      <w:r>
        <w:rPr>
          <w:rFonts w:ascii="仿宋_GB2312;微软雅黑" w:hAnsi="仿宋_GB2312;微软雅黑" w:eastAsia="仿宋_GB2312;微软雅黑"/>
          <w:szCs w:val="24"/>
        </w:rPr>
        <w:t>因发包人未按照合同约定及时拨付工程款导致建筑工人工资拖欠的，发包人应当以未结清的工程款为限先行垫付被拖欠的建筑工人工资。合同当事人可在专用合同条件中约定具体的{清偿事宜}和{违约责任}。</w:t>
      </w:r>
    </w:p>
    <w:p>
      <w:pPr>
        <w:pStyle w:val="Normal"/>
        <w:ind w:hanging="0" w:end="0"/>
        <w:rPr>
          <w:szCs w:val="24"/>
        </w:rPr>
      </w:pPr>
      <w:r>
        <w:rPr>
          <w:rFonts w:eastAsia="仿宋_GB2312;微软雅黑" w:ascii="仿宋_GB2312;微软雅黑" w:hAnsi="仿宋_GB2312;微软雅黑"/>
          <w:szCs w:val="24"/>
        </w:rPr>
        <w:t xml:space="preserve">7.5.3 </w:t>
      </w:r>
      <w:r>
        <w:rPr>
          <w:rFonts w:ascii="仿宋_GB2312;微软雅黑" w:hAnsi="仿宋_GB2312;微软雅黑" w:eastAsia="仿宋_GB2312;微软雅黑"/>
          <w:szCs w:val="24"/>
        </w:rPr>
        <w:t>承包人应当按照相关法律法规的要求，进行劳动用工管理和建筑工人工资支付。</w:t>
      </w:r>
    </w:p>
    <w:p>
      <w:pPr>
        <w:pStyle w:val="3"/>
        <w:widowControl/>
        <w:numPr>
          <w:ilvl w:val="0"/>
          <w:numId w:val="0"/>
        </w:numPr>
        <w:ind w:hanging="0" w:start="0"/>
        <w:rPr>
          <w:b w:val="false"/>
          <w:bCs/>
        </w:rPr>
      </w:pPr>
      <w:bookmarkStart w:id="92" w:name="__RefHeading___Toc1764729080"/>
      <w:bookmarkEnd w:id="92"/>
      <w:r>
        <w:rPr>
          <w:b w:val="false"/>
          <w:bCs/>
        </w:rPr>
        <w:t>7</w:t>
      </w:r>
      <w:r>
        <w:rPr>
          <w:b w:val="false"/>
          <w:bCs/>
        </w:rPr>
        <w:t xml:space="preserve">.6 </w:t>
      </w:r>
      <w:r>
        <w:rPr>
          <w:b w:val="false"/>
          <w:bCs/>
        </w:rPr>
        <w:t>安全文明施工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安全生产要求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因安全生产需要暂停施工的，按照第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安全生产保证措施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施工现场应设置临时性消防水源、消防设施。</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.6.3 </w:t>
      </w:r>
      <w:r>
        <w:rPr>
          <w:rFonts w:ascii="仿宋_GB2312;微软雅黑" w:hAnsi="仿宋_GB2312;微软雅黑" w:eastAsia="仿宋_GB2312;微软雅黑"/>
          <w:szCs w:val="24"/>
        </w:rPr>
        <w:t>{文明施工相关内容}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承包人在工程施工期间，应当执行《海南省建设工程文明施工标准》</w:t>
      </w:r>
      <w:r>
        <w:rPr>
          <w:rFonts w:eastAsia="仿宋_GB2312;微软雅黑" w:ascii="仿宋_GB2312;微软雅黑" w:hAnsi="仿宋_GB2312;微软雅黑"/>
          <w:szCs w:val="24"/>
        </w:rPr>
        <w:t>DBJ 46-07-2022</w:t>
      </w:r>
      <w:r>
        <w:rPr>
          <w:rFonts w:ascii="仿宋_GB2312;微软雅黑" w:hAnsi="仿宋_GB2312;微软雅黑" w:eastAsia="仿宋_GB2312;微软雅黑"/>
          <w:szCs w:val="24"/>
        </w:rPr>
        <w:t>，采取措施保持施工现场平整，物料堆放整齐，落实工地扬尘防治和建筑垃圾处置要求，编制建筑垃圾处理方案并备案，明确建筑垃圾减量化目标，严格落实减量化相关要求。工程所在地有关政府行政管理部门有特殊要求的，按照其要求执行。合同当事人对文明施工有其他要求的，可以在专用合同条件中明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装配式部品部件、施工设备和临时工程。</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.6.4 </w:t>
      </w:r>
      <w:r>
        <w:rPr>
          <w:rFonts w:ascii="仿宋_GB2312;微软雅黑" w:hAnsi="仿宋_GB2312;微软雅黑" w:eastAsia="仿宋_GB2312;微软雅黑"/>
          <w:szCs w:val="24"/>
        </w:rPr>
        <w:t>{事故处理}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实施过程中发生事故的，承包人应立即通知工程师。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Normal"/>
        <w:rPr/>
      </w:pPr>
      <w:r>
        <w:rPr>
          <w:rFonts w:ascii="仿宋_GB2312;微软雅黑" w:hAnsi="仿宋_GB2312;微软雅黑" w:eastAsia="仿宋_GB2312;微软雅黑"/>
          <w:szCs w:val="24"/>
        </w:rPr>
        <w:t>在工程实施期间或缺陷责任期内发生危及工程安全的事件，工程师通知承包人进行抢救和抢修，承包人声明无能力或不愿立即执行的，发包人有权雇佣其他人员进行抢救和抢修。此类抢救和抢修按合同约定属于承包人义务的，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.6.5 </w:t>
      </w:r>
      <w:r>
        <w:rPr>
          <w:rFonts w:ascii="仿宋_GB2312;微软雅黑" w:hAnsi="仿宋_GB2312;微软雅黑" w:eastAsia="仿宋_GB2312;微软雅黑"/>
          <w:szCs w:val="24"/>
        </w:rPr>
        <w:t>安全生产责任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发包人应负责赔偿以下各种情况造成的损失：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工程或工程的任何部分对土地的占用所造成的第三者财产损失；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由于发包人原因在施工现场及其毗邻地带、履行合同工作中造成的第三者人身伤亡和财产损失；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由于发包人原因对发包人自身、承包人、工程师造成的人身伤害和财产损失。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承包人应负责赔偿由于承包人原因在施工现场及其毗邻地带、履行合同工作中造成的第三者人身伤亡和财产损失。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如果上述损失是由于发包人和承包人共同原因导致的，则双方应根据过错情况按比例承担。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{安全文明施工费}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合同双方应在合同专用条件中明确安全文明施工费及支付的具体要求。</w:t>
      </w:r>
    </w:p>
    <w:p>
      <w:pPr>
        <w:pStyle w:val="3"/>
        <w:widowControl/>
        <w:numPr>
          <w:ilvl w:val="0"/>
          <w:numId w:val="0"/>
        </w:numPr>
        <w:ind w:hanging="0" w:start="0"/>
        <w:rPr>
          <w:b w:val="false"/>
          <w:bCs/>
        </w:rPr>
      </w:pPr>
      <w:bookmarkStart w:id="93" w:name="__RefHeading___Toc735262838"/>
      <w:bookmarkEnd w:id="93"/>
      <w:r>
        <w:rPr>
          <w:b w:val="false"/>
          <w:bCs/>
        </w:rPr>
        <w:t>7</w:t>
      </w:r>
      <w:r>
        <w:rPr>
          <w:b w:val="false"/>
          <w:bCs/>
        </w:rPr>
        <w:t xml:space="preserve">.7 </w:t>
      </w:r>
      <w:r>
        <w:rPr>
          <w:b w:val="false"/>
          <w:bCs/>
        </w:rPr>
        <w:t>职业健康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承包人应遵守适用的职业健康的法律和合同约定（包括对雇用、职业健康、安全、福利等方面的规定），负责现场实施过程中其人员的职业健康和保护，包括：{具体措施}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依法为承包人员工及承包人聘用的第三方人员办理必要的证件、许可、保险和注册等，承包人应督促其分包人为分包人员工及分包人聘用的第三方人员办理必要的证件、许可、保险和注册等。承包人应为其履行合同所雇用的人员提供必要的膳宿条件和生活环境，必要的现场食宿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寒、高空作业安全等劳动保护措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在有毒有害作业区域设置警示标志和说明，对有毒有害岗位进行防治检查，对不合格的防护设施、器具、搭设等及时整改，消除危害职业健康的隐患。发包人人员和工程师人员未经承包人允许、未配备相关保护器具，进入该作业区域所造成的伤害，由发包人承担责任和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承包人应采取有效措施预防传染病，保持食堂的饮食卫生，保证施工人员的健康，并定期对施工现场、施工人员生活基地和工程进行防疫和卫生的专业检查和处理</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在远离城镇的施工现场，还应配备必要的{伤病防治}和{急救}的医务人员与医疗设施。承包人雇佣人员在施工中受到伤害的，承包人应立即采取有效措施进行抢救和治疗。</w:t>
      </w:r>
    </w:p>
    <w:p>
      <w:pPr>
        <w:pStyle w:val="3"/>
        <w:widowControl/>
        <w:numPr>
          <w:ilvl w:val="0"/>
          <w:numId w:val="0"/>
        </w:numPr>
        <w:ind w:hanging="0" w:start="0"/>
        <w:rPr>
          <w:b w:val="false"/>
          <w:bCs/>
        </w:rPr>
      </w:pPr>
      <w:bookmarkStart w:id="94" w:name="__RefHeading___Toc1290061380"/>
      <w:bookmarkEnd w:id="94"/>
      <w:r>
        <w:rPr>
          <w:b w:val="false"/>
          <w:bCs/>
        </w:rPr>
        <w:t>7</w:t>
      </w:r>
      <w:r>
        <w:rPr>
          <w:b w:val="false"/>
          <w:bCs/>
        </w:rPr>
        <w:t xml:space="preserve">.8 </w:t>
      </w:r>
      <w:r>
        <w:rPr>
          <w:b w:val="false"/>
          <w:bCs/>
        </w:rPr>
        <w:t>环境保护</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.8.1 </w:t>
      </w:r>
      <w:r>
        <w:rPr>
          <w:rFonts w:ascii="仿宋_GB2312;微软雅黑" w:hAnsi="仿宋_GB2312;微软雅黑" w:eastAsia="仿宋_GB2312;微软雅黑"/>
          <w:szCs w:val="24"/>
        </w:rPr>
        <w:t>承包人负责在现场施工过程中对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如承包人已及时通知发包人，{发包人指示}未能及时作出指示的，所造成的损害、损失、赔偿等费用增加，和（或）竣工日期延误，由发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.8.2 </w:t>
      </w:r>
      <w:r>
        <w:rPr>
          <w:rFonts w:ascii="仿宋_GB2312;微软雅黑" w:hAnsi="仿宋_GB2312;微软雅黑" w:eastAsia="仿宋_GB2312;微软雅黑"/>
          <w:szCs w:val="24"/>
        </w:rPr>
        <w:t>承包人应采取措施，并负责控制和（或）处理现场的{污染物类型}对环境的污染和危害。因此发生的{相关后果}，由承包人负责。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.8.3 </w:t>
      </w:r>
      <w:r>
        <w:rPr>
          <w:rFonts w:ascii="仿宋_GB2312;微软雅黑" w:hAnsi="仿宋_GB2312;微软雅黑" w:eastAsia="仿宋_GB2312;微软雅黑"/>
          <w:szCs w:val="24"/>
        </w:rPr>
        <w:t>承包人及时或定期将施工现场残留、废弃垃圾分类后运到{指定地点}，防止对周围环境的污染及对作业的影响。承包人应当承担因其原因引起的环境污染侵权损害赔偿责任，因违反上述约定导致{当地行政部门}的罚款、赔偿等增加的费用，由承包人承担；因上述环境污染引起纠纷而导致暂停施工的，由此增加的费用和（或）延误的工期由承包人承担。</w:t>
      </w:r>
    </w:p>
    <w:p>
      <w:pPr>
        <w:pStyle w:val="3"/>
        <w:widowControl/>
        <w:numPr>
          <w:ilvl w:val="0"/>
          <w:numId w:val="0"/>
        </w:numPr>
        <w:ind w:hanging="0" w:start="0"/>
        <w:rPr>
          <w:b w:val="false"/>
          <w:bCs/>
        </w:rPr>
      </w:pPr>
      <w:bookmarkStart w:id="95" w:name="__RefHeading___Toc905_680940989"/>
      <w:bookmarkStart w:id="96" w:name="__RefHeading___Toc606757798"/>
      <w:bookmarkEnd w:id="95"/>
      <w:r>
        <w:rPr>
          <w:b w:val="false"/>
          <w:bCs/>
        </w:rPr>
        <w:t>7</w:t>
      </w:r>
      <w:r>
        <w:rPr>
          <w:b w:val="false"/>
          <w:bCs/>
        </w:rPr>
        <w:t xml:space="preserve">.9 </w:t>
      </w:r>
      <w:r>
        <w:rPr>
          <w:b w:val="false"/>
          <w:bCs/>
        </w:rPr>
        <w:t>临时性公用设施</w:t>
      </w:r>
      <w:bookmarkEnd w:id="96"/>
      <w:r>
        <w:rPr>
          <w:b w:val="false"/>
          <w:bCs/>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.9.1 </w:t>
      </w:r>
      <w:r>
        <w:rPr>
          <w:rFonts w:ascii="仿宋_GB2312;微软雅黑" w:hAnsi="仿宋_GB2312;微软雅黑" w:eastAsia="仿宋_GB2312;微软雅黑"/>
          <w:szCs w:val="24"/>
        </w:rPr>
        <w:t>提供{临时用水}、{临时用电}等和节点铺设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在承包人进场前将施工临时用水、用电（含临时消防水源、消防设施）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.9.2 </w:t>
      </w:r>
      <w:r>
        <w:rPr>
          <w:rFonts w:ascii="仿宋_GB2312;微软雅黑" w:hAnsi="仿宋_GB2312;微软雅黑" w:eastAsia="仿宋_GB2312;微软雅黑"/>
          <w:szCs w:val="24"/>
        </w:rPr>
        <w:t>临时用水、用电等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承包人应在计划开始现场施工日期</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前或双方约定的其他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因承包人未能按合同约定提交上述资料，造成发包人费用增加和竣工日期延误时，由承包人负责。</w:t>
      </w:r>
    </w:p>
    <w:p>
      <w:pPr>
        <w:pStyle w:val="3"/>
        <w:widowControl/>
        <w:numPr>
          <w:ilvl w:val="0"/>
          <w:numId w:val="0"/>
        </w:numPr>
        <w:ind w:hanging="0" w:start="0"/>
        <w:rPr>
          <w:b w:val="false"/>
          <w:bCs/>
        </w:rPr>
      </w:pPr>
      <w:bookmarkStart w:id="97" w:name="__RefHeading___Toc926039432"/>
      <w:bookmarkEnd w:id="97"/>
      <w:r>
        <w:rPr>
          <w:b w:val="false"/>
          <w:bCs/>
        </w:rPr>
        <w:t>7</w:t>
      </w:r>
      <w:r>
        <w:rPr>
          <w:b w:val="false"/>
          <w:bCs/>
        </w:rPr>
        <w:t xml:space="preserve">.10 </w:t>
      </w:r>
      <w:r>
        <w:rPr>
          <w:b w:val="false"/>
          <w:bCs/>
        </w:rPr>
        <w:t>{现场安保内容}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承包人承担自发包人向其移交施工现场、进入占有施工现场至发包人接收单位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承包人应将其作业限制在现场区域、合同约定的区域或为履行合同所需的区域内。承包人应采取一切必要的预防措施，以保持承包人的设备和人员处于现场区域内，避免其进入邻近地区。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承包人为履行合同义务而占用的其他场所（如预制加工场所、办公及生活营区</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的安保适用本款前述关于现场安保的规定。</w:t>
      </w:r>
    </w:p>
    <w:p>
      <w:pPr>
        <w:pStyle w:val="3"/>
        <w:widowControl/>
        <w:numPr>
          <w:ilvl w:val="0"/>
          <w:numId w:val="0"/>
        </w:numPr>
        <w:ind w:hanging="0" w:start="0"/>
        <w:rPr>
          <w:b w:val="false"/>
          <w:bCs/>
        </w:rPr>
      </w:pPr>
      <w:bookmarkStart w:id="98" w:name="__RefHeading___Toc469141293"/>
      <w:bookmarkEnd w:id="98"/>
      <w:r>
        <w:rPr>
          <w:b w:val="false"/>
          <w:bCs/>
        </w:rPr>
        <w:t>7</w:t>
      </w:r>
      <w:r>
        <w:rPr>
          <w:b w:val="false"/>
          <w:bCs/>
        </w:rPr>
        <w:t xml:space="preserve">.11 </w:t>
      </w:r>
      <w:r>
        <w:rPr>
          <w:b w:val="false"/>
          <w:bCs/>
        </w:rPr>
        <w:t>{工程照管}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自开始现场施工日期起至发包人应当接收工程之日止，承包人应承担工程现场、材料、设备及承包人文件的照管和维护工作。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如部分工程于竣工验收前提前交付发包人的，则自交付之日起，该部分工程照管及维护职责由发包人承担。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如发包人及承包人进行竣工验收时尚有部分未竣工工程的，承包人应负责该未竣工工程的照管和维护工作，直至竣工后移交给发包人。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如合同解除或终止的，承包人自合同解除或终止之日起不再对工程承担照管和维护义务。</w:t>
      </w:r>
    </w:p>
    <w:p>
      <w:pPr>
        <w:pStyle w:val="2"/>
        <w:numPr>
          <w:ilvl w:val="0"/>
          <w:numId w:val="0"/>
        </w:numPr>
        <w:ind w:hanging="0" w:start="0"/>
        <w:rPr>
          <w:b w:val="false"/>
          <w:bCs/>
          <w:sz w:val="24"/>
          <w:szCs w:val="24"/>
        </w:rPr>
      </w:pPr>
      <w:bookmarkStart w:id="99" w:name="__RefHeading___Toc1918576776"/>
      <w:bookmarkEnd w:id="99"/>
      <w:r>
        <w:rPr>
          <w:b w:val="false"/>
          <w:bCs/>
          <w:sz w:val="24"/>
          <w:szCs w:val="24"/>
        </w:rPr>
        <w:t>第</w:t>
      </w:r>
      <w:r>
        <w:rPr>
          <w:b w:val="false"/>
          <w:bCs/>
          <w:sz w:val="24"/>
          <w:szCs w:val="24"/>
        </w:rPr>
        <w:t>8</w:t>
      </w:r>
      <w:r>
        <w:rPr>
          <w:b w:val="false"/>
          <w:bCs/>
          <w:sz w:val="24"/>
          <w:szCs w:val="24"/>
        </w:rPr>
        <w:t>条 工期和进度</w:t>
      </w:r>
    </w:p>
    <w:p>
      <w:pPr>
        <w:pStyle w:val="3"/>
        <w:widowControl/>
        <w:numPr>
          <w:ilvl w:val="0"/>
          <w:numId w:val="0"/>
        </w:numPr>
        <w:ind w:hanging="0" w:start="0"/>
        <w:rPr>
          <w:b w:val="false"/>
          <w:bCs/>
        </w:rPr>
      </w:pPr>
      <w:bookmarkStart w:id="100" w:name="__RefHeading___Toc438663729"/>
      <w:bookmarkEnd w:id="100"/>
      <w:r>
        <w:rPr>
          <w:b w:val="false"/>
          <w:bCs/>
        </w:rPr>
        <w:t>8</w:t>
      </w:r>
      <w:r>
        <w:rPr>
          <w:b w:val="false"/>
          <w:bCs/>
        </w:rPr>
        <w:t xml:space="preserve">.1 </w:t>
      </w:r>
      <w:r>
        <w:rPr>
          <w:b w:val="false"/>
          <w:bCs/>
        </w:rPr>
        <w:t>开始工作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开始工作准备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合同当事人应按专用合同条件约定完成开始工作准备工作。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{开始工作通知}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经发包人同意后，工程师应提前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天向承包人发出经发包人签认的开始工作通知，工期自开始工作通知中载明的开始工作日期起算。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除专用合同条件另有约定外，因发包人原因造成实际开始现场施工日期迟于计划开始现场施工日期后第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天的，承包人有权提出价格调整要求，或者解除合同。发包人应当承担由此增加的费用和（或）延误的工期，并向承包人支付合理利润。</w:t>
      </w:r>
    </w:p>
    <w:p>
      <w:pPr>
        <w:pStyle w:val="3"/>
        <w:widowControl/>
        <w:numPr>
          <w:ilvl w:val="0"/>
          <w:numId w:val="0"/>
        </w:numPr>
        <w:ind w:hanging="0" w:start="0"/>
        <w:rPr>
          <w:b w:val="false"/>
          <w:bCs/>
        </w:rPr>
      </w:pPr>
      <w:bookmarkStart w:id="101" w:name="__RefHeading___Toc907_680940989"/>
      <w:bookmarkStart w:id="102" w:name="__RefHeading___Toc928703605"/>
      <w:bookmarkEnd w:id="101"/>
      <w:r>
        <w:rPr>
          <w:b w:val="false"/>
          <w:bCs/>
        </w:rPr>
        <w:t>8</w:t>
      </w:r>
      <w:r>
        <w:rPr>
          <w:b w:val="false"/>
          <w:bCs/>
        </w:rPr>
        <w:t xml:space="preserve">.2 </w:t>
      </w:r>
      <w:r>
        <w:rPr>
          <w:b w:val="false"/>
          <w:bCs/>
        </w:rPr>
        <w:t>竣工日期</w:t>
      </w:r>
      <w:bookmarkEnd w:id="102"/>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承包人应在合同协议书约定的工期内完成合同工作。除专用合同条件另有约定外，工程的竣工日期以第</w:t>
      </w:r>
      <w:r>
        <w:rPr>
          <w:rFonts w:eastAsia="仿宋_GB2312;微软雅黑" w:ascii="仿宋_GB2312;微软雅黑" w:hAnsi="仿宋_GB2312;微软雅黑"/>
          <w:szCs w:val="24"/>
        </w:rPr>
        <w:t>10.1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竣工验收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的约定为准，并在工程接收证书中写明。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因发包人原因，在工程师收到承包人竣工验收申请报告</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天后未进行验收的，视为验收合格，实际竣工日期以提交竣工验收申请报告的日期为准，但发包人由于不可抗力不能进行验收的除外。</w:t>
      </w:r>
    </w:p>
    <w:p>
      <w:pPr>
        <w:pStyle w:val="3"/>
        <w:widowControl/>
        <w:numPr>
          <w:ilvl w:val="0"/>
          <w:numId w:val="0"/>
        </w:numPr>
        <w:ind w:hanging="0" w:start="0"/>
        <w:rPr>
          <w:b w:val="false"/>
          <w:bCs/>
        </w:rPr>
      </w:pPr>
      <w:bookmarkStart w:id="103" w:name="__RefHeading___Toc1155924323"/>
      <w:bookmarkEnd w:id="103"/>
      <w:r>
        <w:rPr>
          <w:b w:val="false"/>
          <w:bCs/>
        </w:rPr>
        <w:t>8</w:t>
      </w:r>
      <w:r>
        <w:rPr>
          <w:b w:val="false"/>
          <w:bCs/>
        </w:rPr>
        <w:t xml:space="preserve">.3 </w:t>
      </w:r>
      <w:r>
        <w:rPr>
          <w:b w:val="false"/>
          <w:bCs/>
        </w:rPr>
        <w:t>项目实施计划</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项目实施计划的内容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.3.2 </w:t>
      </w:r>
      <w:r>
        <w:rPr>
          <w:rFonts w:ascii="仿宋_GB2312;微软雅黑" w:hAnsi="仿宋_GB2312;微软雅黑" w:eastAsia="仿宋_GB2312;微软雅黑"/>
          <w:szCs w:val="24"/>
        </w:rPr>
        <w:t>{项目实施计划的提交和修改}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除专用合同条件另有约定外，承包人应在合同订立后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天内，向工程师提交项目实施计划，工程师应在收到项目实施计划后</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天内确认或提出修改意见。对工程师提出的合理意见和要求，承包人应自费修改完善。根据工程实施的实际情况需要修改项目实施计划的，承包人应向工程师提交修改后的项目实施计划。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项目进度计划的编制和修改按照第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执行。</w:t>
      </w:r>
    </w:p>
    <w:p>
      <w:pPr>
        <w:pStyle w:val="3"/>
        <w:widowControl/>
        <w:numPr>
          <w:ilvl w:val="0"/>
          <w:numId w:val="0"/>
        </w:numPr>
        <w:ind w:hanging="0" w:start="0"/>
        <w:rPr>
          <w:b w:val="false"/>
          <w:bCs/>
        </w:rPr>
      </w:pPr>
      <w:bookmarkStart w:id="104" w:name="__RefHeading___Toc487793632"/>
      <w:bookmarkEnd w:id="104"/>
      <w:r>
        <w:rPr>
          <w:b w:val="false"/>
          <w:bCs/>
        </w:rPr>
        <w:t>8</w:t>
      </w:r>
      <w:r>
        <w:rPr>
          <w:b w:val="false"/>
          <w:bCs/>
        </w:rPr>
        <w:t xml:space="preserve">.4 </w:t>
      </w:r>
      <w:r>
        <w:rPr>
          <w:b w:val="false"/>
          <w:bCs/>
        </w:rPr>
        <w:t>项目进度计划</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{项目进度计划的提交和修改}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承包人应按照第</w:t>
      </w:r>
      <w:r>
        <w:rPr>
          <w:rFonts w:eastAsia="仿宋_GB2312;微软雅黑" w:ascii="仿宋_GB2312;微软雅黑" w:hAnsi="仿宋_GB2312;微软雅黑"/>
          <w:szCs w:val="24"/>
        </w:rPr>
        <w:t>8.3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项目实施计划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约定编制并向工程师提交项目初步进度计划，经工程师批准后实施。除专用合同条件另有约定外，工程师应在</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天内批复或提出修改意见，否则该项目初步进度计划视为已得到批准。对工程师提出的合理意见和要求，承包人应自费修改完善。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工程师批准的项目初步进度计划称为项目进度计划，是控制合同工程进度的依据，工程师有权按照进度计划检查工程进度情况。承包人还应根据项目进度计划，编制更为详细的分阶段或分项的进度计划，由工程师批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项目进度计划的内容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进度计划应当包括设计、承包人文件提交、采购、装配式部品部件生产、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项目进度计划的修订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天内答复，如未按时答复视作已接受修订项目进度计划通知中的内容。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除专用合同条件另有约定外，工程师应在收到修订的项目进度计划后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pStyle w:val="Normal"/>
        <w:rPr/>
      </w:pPr>
      <w:r>
        <w:rPr>
          <w:rFonts w:ascii="仿宋_GB2312;微软雅黑" w:hAnsi="仿宋_GB2312;微软雅黑" w:eastAsia="仿宋_GB2312;微软雅黑"/>
          <w:szCs w:val="24"/>
        </w:rPr>
        <w:t>除合同当事人另有约定外，项目进度计划的修订并不能减轻或者免除双方按第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工期延误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工期提前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lang w:val="en"/>
        </w:rPr>
        <w:t>10</w:t>
      </w:r>
      <w:r>
        <w:rPr>
          <w:rFonts w:ascii="仿宋_GB2312;微软雅黑" w:hAnsi="仿宋_GB2312;微软雅黑" w:eastAsia="仿宋_GB2312;微软雅黑"/>
          <w:szCs w:val="24"/>
          <w:lang w:val="en"/>
        </w:rPr>
        <w:t>款</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lang w:val="en"/>
        </w:rPr>
        <w:t>暂停工作</w:t>
      </w:r>
      <w:r>
        <w:rPr>
          <w:rFonts w:eastAsia="仿宋_GB2312;微软雅黑" w:ascii="仿宋_GB2312;微软雅黑" w:hAnsi="仿宋_GB2312;微软雅黑"/>
          <w:szCs w:val="24"/>
          <w:lang w:val="en"/>
        </w:rPr>
        <w:t>]</w:t>
      </w:r>
      <w:r>
        <w:rPr>
          <w:rFonts w:ascii="仿宋_GB2312;微软雅黑" w:hAnsi="仿宋_GB2312;微软雅黑" w:eastAsia="仿宋_GB2312;微软雅黑"/>
          <w:szCs w:val="24"/>
        </w:rPr>
        <w:t>应承担的合同责任。</w:t>
      </w:r>
    </w:p>
    <w:p>
      <w:pPr>
        <w:pStyle w:val="3"/>
        <w:widowControl/>
        <w:numPr>
          <w:ilvl w:val="0"/>
          <w:numId w:val="0"/>
        </w:numPr>
        <w:ind w:hanging="0" w:start="0"/>
        <w:rPr>
          <w:b w:val="false"/>
          <w:bCs/>
        </w:rPr>
      </w:pPr>
      <w:bookmarkStart w:id="105" w:name="__RefHeading___Toc1011883982"/>
      <w:bookmarkEnd w:id="105"/>
      <w:r>
        <w:rPr>
          <w:b w:val="false"/>
          <w:bCs/>
        </w:rPr>
        <w:t xml:space="preserve">8.5 </w:t>
      </w:r>
      <w:r>
        <w:rPr>
          <w:b w:val="false"/>
          <w:bCs/>
        </w:rPr>
        <w:t>装配式部品部件生产计划</w:t>
      </w:r>
    </w:p>
    <w:p>
      <w:pPr>
        <w:pStyle w:val="4"/>
        <w:numPr>
          <w:ilvl w:val="0"/>
          <w:numId w:val="0"/>
        </w:numPr>
        <w:ind w:hanging="0" w:start="0"/>
        <w:rPr/>
      </w:pPr>
      <w:r>
        <w:rPr>
          <w:rFonts w:eastAsia="仿宋_GB2312;微软雅黑" w:ascii="仿宋_GB2312;微软雅黑" w:hAnsi="仿宋_GB2312;微软雅黑"/>
          <w:szCs w:val="24"/>
        </w:rPr>
        <w:t xml:space="preserve">8.5.1 </w:t>
      </w:r>
      <w:r>
        <w:rPr>
          <w:rFonts w:ascii="仿宋_GB2312;微软雅黑" w:hAnsi="仿宋_GB2312;微软雅黑" w:eastAsia="仿宋_GB2312;微软雅黑"/>
          <w:szCs w:val="24"/>
        </w:rPr>
        <w:t>{装配式部品部件生产计划的内容}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是依据合同和经批准的相关管理计划进行编制并用于对装配式部品部件生产进行管理和控制的文件，应包括概述、总体生产方案、装配式部品部件生产要点、装配式部品部件生产进度计划以及合同当事人在专用合同条件中约定的其他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8.5.2 </w:t>
      </w:r>
      <w:r>
        <w:rPr>
          <w:rFonts w:ascii="仿宋_GB2312;微软雅黑" w:hAnsi="仿宋_GB2312;微软雅黑" w:eastAsia="仿宋_GB2312;微软雅黑"/>
          <w:szCs w:val="24"/>
        </w:rPr>
        <w:t>{装配式部品部件生产计划的提交和修改}</w:t>
      </w:r>
    </w:p>
    <w:p>
      <w:pPr>
        <w:pStyle w:val="Normal"/>
        <w:rPr/>
      </w:pPr>
      <w:r>
        <w:rPr>
          <w:rFonts w:ascii="仿宋_GB2312;微软雅黑" w:hAnsi="仿宋_GB2312;微软雅黑" w:eastAsia="仿宋_GB2312;微软雅黑"/>
          <w:szCs w:val="24"/>
        </w:rPr>
        <w:t>除专用合同条件另有约定外，承包人应根据项目进度计划的安排，提前</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天以书面形式向工程师提交装配式部品部件生产计划，工程师应在收到构件生产计划后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天内确认或提出修改意见。对工程师提出的合理意见和要求，承包人应自费修改完善。根据装配式部品部件生产的实际情况需要修改构件生产计划的，承包人应向工程师提交修改后的装配式部品部件生产计划。</w:t>
      </w:r>
    </w:p>
    <w:p>
      <w:pPr>
        <w:pStyle w:val="3"/>
        <w:widowControl/>
        <w:numPr>
          <w:ilvl w:val="0"/>
          <w:numId w:val="0"/>
        </w:numPr>
        <w:ind w:hanging="0" w:start="0"/>
        <w:rPr>
          <w:b w:val="false"/>
          <w:bCs/>
        </w:rPr>
      </w:pPr>
      <w:bookmarkStart w:id="106" w:name="__RefHeading___Toc545219416"/>
      <w:bookmarkEnd w:id="106"/>
      <w:r>
        <w:rPr>
          <w:b w:val="false"/>
          <w:bCs/>
        </w:rPr>
        <w:t xml:space="preserve">8.6 </w:t>
      </w:r>
      <w:r>
        <w:rPr>
          <w:b w:val="false"/>
          <w:bCs/>
        </w:rPr>
        <w:t>进度报告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项目实施过程中，承包人应进行实际进度记录，并根据工程师的要求编制{月进度报告}，并提交给工程师。进度报告应包含以下主要内容：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工程设计、采购、施工等各个工作内容的进展报告；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工程施工方法的一般说明；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当月工程实施介入的项目人员、设备和材料的预估明细报告；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当月实际进度与进度计划对比分析，以及提出未来可能引起工期延误的情形，同时提出应对措施；需要修订项目进度计划的，应对项目进度计划的{修订部分}进行说明；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承包人对于解决工期延误所提出的建议；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其他与工程有关的重大事项。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进度报告的具体要求等，在专用合同条件约定。</w:t>
      </w:r>
    </w:p>
    <w:p>
      <w:pPr>
        <w:pStyle w:val="3"/>
        <w:widowControl/>
        <w:numPr>
          <w:ilvl w:val="0"/>
          <w:numId w:val="0"/>
        </w:numPr>
        <w:ind w:hanging="0" w:start="0"/>
        <w:rPr>
          <w:b w:val="false"/>
          <w:bCs/>
        </w:rPr>
      </w:pPr>
      <w:bookmarkStart w:id="107" w:name="__RefHeading___Toc473259767"/>
      <w:bookmarkEnd w:id="107"/>
      <w:r>
        <w:rPr>
          <w:b w:val="false"/>
          <w:bCs/>
        </w:rPr>
        <w:t xml:space="preserve">8.7 </w:t>
      </w:r>
      <w:r>
        <w:rPr>
          <w:b w:val="false"/>
          <w:bCs/>
        </w:rPr>
        <w:t>提前预警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任何一方应当在下列情形发生时尽快书面通知另一方：{通知情形}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该情形可能对合同的履行或实现合同目的产生不利影响；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该情形可能对工程完成后的使用产生不利影响；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该情形可能导致合同价款增加；</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该情形可能导致整个工程或单位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区段工程的工期延长。</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发包人有权要求承包人根据第</w:t>
      </w:r>
      <w:r>
        <w:rPr>
          <w:rFonts w:eastAsia="仿宋_GB2312;微软雅黑" w:ascii="仿宋_GB2312;微软雅黑" w:hAnsi="仿宋_GB2312;微软雅黑"/>
          <w:szCs w:val="24"/>
        </w:rPr>
        <w:t>13.2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承包人的合理化建议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的约定提交变更建议，采取措施尽量避免或最小化上述情形的发生或影响。</w:t>
      </w:r>
    </w:p>
    <w:p>
      <w:pPr>
        <w:pStyle w:val="3"/>
        <w:widowControl/>
        <w:numPr>
          <w:ilvl w:val="0"/>
          <w:numId w:val="0"/>
        </w:numPr>
        <w:ind w:hanging="0" w:start="0"/>
        <w:rPr>
          <w:b w:val="false"/>
          <w:bCs/>
        </w:rPr>
      </w:pPr>
      <w:bookmarkStart w:id="108" w:name="__RefHeading___Toc199186250"/>
      <w:bookmarkEnd w:id="108"/>
      <w:r>
        <w:rPr>
          <w:b w:val="false"/>
          <w:bCs/>
        </w:rPr>
        <w:t xml:space="preserve">8.8 </w:t>
      </w:r>
      <w:r>
        <w:rPr>
          <w:b w:val="false"/>
          <w:bCs/>
        </w:rPr>
        <w:t>工期延误</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因{发包人原因}导致工期{延误}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在合同履行过程中，因下列情况导致工期延误和（或）费用增加的，由发包人承担由此延误的工期和（或）增加的费用，且发包人应支付承包人合理的利润：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的约定构成一项变更的；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发包人违反本合同约定，导致工期延误和（或）费用增加的；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发包人、发包人代表、工程师或发包人聘请的任意第三方造成或引起的任何延误、妨碍和阻碍；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发包人未能依据第</w:t>
      </w:r>
      <w:r>
        <w:rPr>
          <w:rFonts w:eastAsia="仿宋_GB2312;微软雅黑" w:ascii="仿宋_GB2312;微软雅黑" w:hAnsi="仿宋_GB2312;微软雅黑"/>
          <w:szCs w:val="24"/>
        </w:rPr>
        <w:t>6.2.1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发包人提供的材料、装配式部品部件和工程设备</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的约定提供材料和工程设备导致工期延误和（或）费用增加的；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因发包人原因导致的暂停施工；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发包人未及时履行相关合同义务，造成工期延误的其他原因。</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因承包人原因导致工期延误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由于承包人的原因，未能按项目进度计划完成工作，承包人应采取措施加快进度，并承担加快进度所增加的费用。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行政审批迟延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{异常恶劣的气候条件}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异常恶劣的气候条件是指在施工过程中遇到的，有经验的承包人在订立合同时不可预见的，对合同履行造成实质性影响的，但尚未构成不可抗力事件的恶劣气候条件。合同当事人可以在专用合同条件中约定异常恶劣的气候条件的具体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承包人应采取克服异常恶劣的气候条件的合理措施继续施工，并及时通知工程师。工程师应当及时发出指示，指示构成变更的，按第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的约定处理。承包人因采取合理措施而延误的工期由发包人承担。</w:t>
      </w:r>
    </w:p>
    <w:p>
      <w:pPr>
        <w:pStyle w:val="3"/>
        <w:widowControl/>
        <w:numPr>
          <w:ilvl w:val="0"/>
          <w:numId w:val="0"/>
        </w:numPr>
        <w:ind w:hanging="0" w:start="0"/>
        <w:rPr>
          <w:b w:val="false"/>
          <w:bCs/>
        </w:rPr>
      </w:pPr>
      <w:bookmarkStart w:id="109" w:name="__RefHeading___Toc830050871"/>
      <w:bookmarkEnd w:id="109"/>
      <w:r>
        <w:rPr>
          <w:b w:val="false"/>
          <w:bCs/>
        </w:rPr>
        <w:t xml:space="preserve">8.9 </w:t>
      </w:r>
      <w:r>
        <w:rPr>
          <w:b w:val="false"/>
          <w:bCs/>
        </w:rPr>
        <w:t>工期提前</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发包人指示承包人提前竣工且被承包人接受的，应与承包人共同协商采取加快工程进度的措施和修订项目进度计划。发包人应承担承包人由此增加的费用，增加的费用按第</w:t>
      </w:r>
      <w:r>
        <w:rPr>
          <w:rFonts w:eastAsia="仿宋_GB2312;微软雅黑" w:ascii="仿宋_GB2312;微软雅黑" w:hAnsi="仿宋_GB2312;微软雅黑"/>
          <w:szCs w:val="24"/>
        </w:rPr>
        <w:t>{章</w:t>
      </w:r>
      <w:r>
        <w:rPr>
          <w:rFonts w:ascii="仿宋_GB2312;微软雅黑" w:hAnsi="仿宋_GB2312;微软雅黑" w:eastAsia="仿宋_GB2312;微软雅黑"/>
          <w:szCs w:val="24"/>
        </w:rPr>
        <w:t>节</w:t>
      </w:r>
      <w:r>
        <w:rPr>
          <w:rFonts w:eastAsia="仿宋_GB2312;微软雅黑" w:ascii="仿宋_GB2312;微软雅黑" w:hAnsi="仿宋_GB2312;微软雅黑"/>
          <w:szCs w:val="24"/>
        </w:rPr>
        <w:t>编</w:t>
      </w:r>
      <w:r>
        <w:rPr>
          <w:rFonts w:ascii="仿宋_GB2312;微软雅黑" w:hAnsi="仿宋_GB2312;微软雅黑" w:eastAsia="仿宋_GB2312;微软雅黑"/>
          <w:szCs w:val="24"/>
        </w:rPr>
        <w:t>号}[变更</w:t>
      </w:r>
      <w:r>
        <w:rPr>
          <w:rFonts w:eastAsia="仿宋_GB2312;微软雅黑" w:ascii="仿宋_GB2312;微软雅黑" w:hAnsi="仿宋_GB2312;微软雅黑"/>
          <w:szCs w:val="24"/>
        </w:rPr>
        <w:t>与</w:t>
      </w:r>
      <w:r>
        <w:rPr>
          <w:rFonts w:ascii="仿宋_GB2312;微软雅黑" w:hAnsi="仿宋_GB2312;微软雅黑" w:eastAsia="仿宋_GB2312;微软雅黑"/>
          <w:szCs w:val="24"/>
        </w:rPr>
        <w:t>调整]的约定执行；发包人不得以任何理由要求承包人超过合理限度压缩工期。承包人有权不接受提前竣工的指示，工期按照合同约定执行。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{提前竣工建议及措施} 承包人提出提前竣工的建议且发包人接受的，应与发包人共同协商采取加快工程进度的措施和修订项目进度计划。发包人应承担承包人由此增</w:t>
      </w:r>
      <w:r>
        <w:rPr>
          <w:rFonts w:eastAsia="仿宋_GB2312;微软雅黑" w:ascii="仿宋_GB2312;微软雅黑" w:hAnsi="仿宋_GB2312;微软雅黑"/>
          <w:szCs w:val="24"/>
        </w:rPr>
        <w:t>加的</w:t>
      </w:r>
      <w:r>
        <w:rPr>
          <w:rFonts w:ascii="仿宋_GB2312;微软雅黑" w:hAnsi="仿宋_GB2312;微软雅黑" w:eastAsia="仿宋_GB2312;微软雅黑"/>
          <w:szCs w:val="24"/>
        </w:rPr>
        <w:t>费</w:t>
      </w:r>
      <w:r>
        <w:rPr>
          <w:rFonts w:eastAsia="仿宋_GB2312;微软雅黑" w:ascii="仿宋_GB2312;微软雅黑" w:hAnsi="仿宋_GB2312;微软雅黑"/>
          <w:szCs w:val="24"/>
        </w:rPr>
        <w:t>用</w:t>
      </w:r>
      <w:r>
        <w:rPr>
          <w:rFonts w:ascii="仿宋_GB2312;微软雅黑" w:hAnsi="仿宋_GB2312;微软雅黑" w:eastAsia="仿宋_GB2312;微软雅黑"/>
          <w:szCs w:val="24"/>
        </w:rPr>
        <w:t>，增加的费</w:t>
      </w:r>
      <w:r>
        <w:rPr>
          <w:rFonts w:eastAsia="仿宋_GB2312;微软雅黑" w:ascii="仿宋_GB2312;微软雅黑" w:hAnsi="仿宋_GB2312;微软雅黑"/>
          <w:szCs w:val="24"/>
        </w:rPr>
        <w:t>用</w:t>
      </w:r>
      <w:r>
        <w:rPr>
          <w:rFonts w:ascii="仿宋_GB2312;微软雅黑" w:hAnsi="仿宋_GB2312;微软雅黑" w:eastAsia="仿宋_GB2312;微软雅黑"/>
          <w:szCs w:val="24"/>
        </w:rPr>
        <w:t>按第13条[变更与调整]的约定执行，并向承包人支付专用合同条件约定的相应{奖励金}。</w:t>
      </w:r>
    </w:p>
    <w:p>
      <w:pPr>
        <w:pStyle w:val="3"/>
        <w:widowControl/>
        <w:numPr>
          <w:ilvl w:val="0"/>
          <w:numId w:val="0"/>
        </w:numPr>
        <w:ind w:hanging="0" w:start="0"/>
        <w:rPr>
          <w:b w:val="false"/>
          <w:bCs/>
        </w:rPr>
      </w:pPr>
      <w:bookmarkStart w:id="110" w:name="__RefHeading___Toc909_680940989"/>
      <w:bookmarkStart w:id="111" w:name="__RefHeading___Toc341173960"/>
      <w:bookmarkEnd w:id="110"/>
      <w:r>
        <w:rPr>
          <w:b w:val="false"/>
          <w:bCs/>
        </w:rPr>
        <w:t xml:space="preserve">8.10 </w:t>
      </w:r>
      <w:r>
        <w:rPr>
          <w:b w:val="false"/>
          <w:bCs/>
        </w:rPr>
        <w:t>暂停工作</w:t>
      </w:r>
      <w:bookmarkEnd w:id="111"/>
      <w:r>
        <w:rPr>
          <w:b w:val="false"/>
          <w:bCs/>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{章</w:t>
      </w:r>
      <w:r>
        <w:rPr>
          <w:rFonts w:eastAsia="仿宋_GB2312;微软雅黑" w:ascii="仿宋_GB2312;微软雅黑" w:hAnsi="仿宋_GB2312;微软雅黑"/>
          <w:szCs w:val="24"/>
        </w:rPr>
        <w:t>节编号</w:t>
      </w:r>
      <w:r>
        <w:rPr>
          <w:rFonts w:ascii="仿宋_GB2312;微软雅黑" w:hAnsi="仿宋_GB2312;微软雅黑" w:eastAsia="仿宋_GB2312;微软雅黑"/>
          <w:szCs w:val="24"/>
        </w:rPr>
        <w:t>} 由发包人暂停工作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发包人认为必要时，可通过工程师向承包人发出经发包人签认的暂停工作通知，应列明暂停原因、暂停的日期及预计暂停的期限。承包人应按该通知暂停工作。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承包人因执行暂停工作通知而造成费用的增加和（或）工期延误由发包人承担，并有权要求发包人支付合理利润，但由于承包人原因造成发包人暂停工作的除外。</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由承包人暂停工作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因承包人原因造成部分或全部工程的暂停，承包人应采取措施尽快复工并赶上进度，由此造成费用的增加或工期延误由承包人承担。因此造成逾期竣工的，承包人应按第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因承包人原因导致工期延误</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承担逾期竣工违约责任。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合同履行过程中发生下列情形之一的，承包人可向发包人发出通知，要求发包人采取有效措施予以纠正。发包人收到承包人通知后的</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8天}内仍不予以纠正，承包人有权暂停施工，并通知工程师。承包人有权要求发包人延长工期和（或）增加费用，并支付合理利润：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发包人拖延、拒绝批准付款申请和支付证书，或未能按合同约定支付价款，导致付款延误的；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发包人未按约定履行合同其他义务导致承包人无法继续履行合同的，或者发包人明确表示暂停或实质上已暂停履行合同的。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除上述原因以外的暂停工作，双方应遵守第</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章</w:t>
      </w:r>
      <w:r>
        <w:rPr>
          <w:rFonts w:ascii="仿宋_GB2312;微软雅黑" w:hAnsi="仿宋_GB2312;微软雅黑" w:eastAsia="仿宋_GB2312;微软雅黑"/>
          <w:szCs w:val="24"/>
        </w:rPr>
        <w:t>节</w:t>
      </w:r>
      <w:r>
        <w:rPr>
          <w:rFonts w:eastAsia="仿宋_GB2312;微软雅黑" w:ascii="仿宋_GB2312;微软雅黑" w:hAnsi="仿宋_GB2312;微软雅黑"/>
          <w:szCs w:val="24"/>
        </w:rPr>
        <w:t>编</w:t>
      </w:r>
      <w:r>
        <w:rPr>
          <w:rFonts w:ascii="仿宋_GB2312;微软雅黑" w:hAnsi="仿宋_GB2312;微软雅黑" w:eastAsia="仿宋_GB2312;微软雅黑"/>
          <w:szCs w:val="24"/>
        </w:rPr>
        <w:t>号}[不</w:t>
      </w:r>
      <w:r>
        <w:rPr>
          <w:rFonts w:eastAsia="仿宋_GB2312;微软雅黑" w:ascii="仿宋_GB2312;微软雅黑" w:hAnsi="仿宋_GB2312;微软雅黑"/>
          <w:szCs w:val="24"/>
        </w:rPr>
        <w:t>可</w:t>
      </w:r>
      <w:r>
        <w:rPr>
          <w:rFonts w:ascii="仿宋_GB2312;微软雅黑" w:hAnsi="仿宋_GB2312;微软雅黑" w:eastAsia="仿宋_GB2312;微软雅黑"/>
          <w:szCs w:val="24"/>
        </w:rPr>
        <w:t>抗力]的相关约定。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暂停工作期间的工程照管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不论由于何种原因引起暂停工作的，暂停工作期间，承包人应负责对工程、工程物资及文件等进行照管和保护，并提供安全保障，由此增加的费用按第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和第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由承包人暂停工作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因承包人未能尽到照管、保护的责任造成损失的，使发包人的费用增加，（或）竣工日期延误的，由承包人按本合同约定承担责任。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 xml:space="preserve">.5 </w:t>
      </w:r>
      <w:r>
        <w:rPr>
          <w:rFonts w:ascii="仿宋_GB2312;微软雅黑" w:hAnsi="仿宋_GB2312;微软雅黑" w:eastAsia="仿宋_GB2312;微软雅黑"/>
          <w:szCs w:val="24"/>
        </w:rPr>
        <w:t>拖长的暂停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10</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由发包人暂停工作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暂停工作持续超过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天的，承包人可向发包人发出要求复工的通知。如果发包人没有在收到书面通知后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天内准许已暂停工作的全部或部分继续工作，承包人有权根据第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的约定，要求以变更方式调减受暂停影响的部分工程。发包人的暂停超过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天且暂停影响到整个工程的，承包人有权根据第</w:t>
      </w:r>
      <w:r>
        <w:rPr>
          <w:rFonts w:eastAsia="仿宋_GB2312;微软雅黑" w:ascii="仿宋_GB2312;微软雅黑" w:hAnsi="仿宋_GB2312;微软雅黑"/>
          <w:szCs w:val="24"/>
        </w:rPr>
        <w:t>16.2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由承包人解除合同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的约定，发出解除合同的通知。</w:t>
      </w:r>
    </w:p>
    <w:p>
      <w:pPr>
        <w:pStyle w:val="3"/>
        <w:widowControl/>
        <w:numPr>
          <w:ilvl w:val="0"/>
          <w:numId w:val="0"/>
        </w:numPr>
        <w:ind w:hanging="0" w:start="0"/>
        <w:rPr>
          <w:b w:val="false"/>
          <w:bCs/>
        </w:rPr>
      </w:pPr>
      <w:bookmarkStart w:id="112" w:name="__RefHeading___Toc911_680940989"/>
      <w:bookmarkStart w:id="113" w:name="__RefHeading___Toc54938504"/>
      <w:bookmarkEnd w:id="112"/>
      <w:r>
        <w:rPr>
          <w:b w:val="false"/>
          <w:bCs/>
        </w:rPr>
        <w:t xml:space="preserve">8.11 </w:t>
      </w:r>
      <w:r>
        <w:rPr>
          <w:b w:val="false"/>
          <w:bCs/>
        </w:rPr>
        <w:t>{复</w:t>
      </w:r>
      <w:bookmarkEnd w:id="113"/>
      <w:r>
        <w:rPr>
          <w:b w:val="false"/>
          <w:bCs/>
        </w:rPr>
        <w:t>工日期}</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收到{发包人的复工通知}后，承包人应按{通知时间}复工；{发包人}通知的复工时间应当给予承包人必要的准备复工时间。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不论由于何种原因引起暂停工作，双方均可要求对方一同对受暂停影响的{工程}、{工程设备}和{工程物资}进行检查，承包人应将检查结果及需要{恢复}、{修复}的内容和估算通知发包人。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除第</w:t>
      </w:r>
      <w:r>
        <w:rPr>
          <w:rFonts w:eastAsia="仿宋_GB2312;微软雅黑" w:ascii="仿宋_GB2312;微软雅黑" w:hAnsi="仿宋_GB2312;微软雅黑"/>
          <w:szCs w:val="24"/>
        </w:rPr>
        <w:t>17</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{不可抗</w:t>
      </w:r>
      <w:r>
        <w:rPr>
          <w:rFonts w:eastAsia="仿宋_GB2312;微软雅黑" w:ascii="仿宋_GB2312;微软雅黑" w:hAnsi="仿宋_GB2312;微软雅黑"/>
          <w:szCs w:val="24"/>
        </w:rPr>
        <w:t>力</w:t>
      </w:r>
      <w:r>
        <w:rPr>
          <w:rFonts w:ascii="仿宋_GB2312;微软雅黑" w:hAnsi="仿宋_GB2312;微软雅黑" w:eastAsia="仿宋_GB2312;微软雅黑"/>
          <w:szCs w:val="24"/>
        </w:rPr>
        <w:t>内容}}另有约定外，发生的恢复、修复价款及工期延误的后果由{{责任方}}承担。</w:t>
      </w:r>
    </w:p>
    <w:p>
      <w:pPr>
        <w:pStyle w:val="2"/>
        <w:numPr>
          <w:ilvl w:val="0"/>
          <w:numId w:val="0"/>
        </w:numPr>
        <w:ind w:hanging="0" w:start="0"/>
        <w:rPr>
          <w:b w:val="false"/>
          <w:bCs/>
          <w:sz w:val="24"/>
          <w:szCs w:val="24"/>
        </w:rPr>
      </w:pPr>
      <w:bookmarkStart w:id="114" w:name="__RefHeading___Toc1505471639"/>
      <w:r>
        <w:rPr>
          <w:b w:val="false"/>
          <w:bCs/>
          <w:sz w:val="24"/>
          <w:szCs w:val="24"/>
        </w:rPr>
        <w:t>第</w:t>
      </w:r>
      <w:r>
        <w:rPr>
          <w:b w:val="false"/>
          <w:bCs/>
          <w:sz w:val="24"/>
          <w:szCs w:val="24"/>
        </w:rPr>
        <w:t>9</w:t>
      </w:r>
      <w:r>
        <w:rPr>
          <w:b w:val="false"/>
          <w:bCs/>
          <w:sz w:val="24"/>
          <w:szCs w:val="24"/>
        </w:rPr>
        <w:t>条 竣工试验</w:t>
      </w:r>
      <w:bookmarkEnd w:id="114"/>
      <w:r>
        <w:rPr>
          <w:b w:val="false"/>
          <w:bCs/>
          <w:sz w:val="24"/>
          <w:szCs w:val="24"/>
        </w:rPr>
        <w:t xml:space="preserve"> {竣工试验内容}</w:t>
      </w:r>
    </w:p>
    <w:p>
      <w:pPr>
        <w:pStyle w:val="3"/>
        <w:widowControl/>
        <w:numPr>
          <w:ilvl w:val="0"/>
          <w:numId w:val="0"/>
        </w:numPr>
        <w:ind w:hanging="0" w:start="0"/>
        <w:rPr>
          <w:b w:val="false"/>
          <w:bCs/>
        </w:rPr>
      </w:pPr>
      <w:bookmarkStart w:id="115" w:name="__RefHeading___Toc1337292673"/>
      <w:bookmarkEnd w:id="115"/>
      <w:r>
        <w:rPr>
          <w:b w:val="false"/>
          <w:bCs/>
        </w:rPr>
        <w:t>9</w:t>
      </w:r>
      <w:r>
        <w:rPr>
          <w:b w:val="false"/>
          <w:bCs/>
        </w:rPr>
        <w:t xml:space="preserve">.1 </w:t>
      </w:r>
      <w:r>
        <w:rPr>
          <w:b w:val="false"/>
          <w:bCs/>
        </w:rPr>
        <w:t>{竣工试验的义务}</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.1.1 </w:t>
      </w:r>
      <w:r>
        <w:rPr>
          <w:rFonts w:ascii="仿宋_GB2312;微软雅黑" w:hAnsi="仿宋_GB2312;微软雅黑" w:eastAsia="仿宋_GB2312;微软雅黑"/>
          <w:szCs w:val="24"/>
        </w:rPr>
        <w:t>承包人完成工程或区段工程进行竣工试验所需的作业，并根据第</w:t>
      </w:r>
      <w:r>
        <w:rPr>
          <w:rFonts w:eastAsia="仿宋_GB2312;微软雅黑" w:ascii="仿宋_GB2312;微软雅黑" w:hAnsi="仿宋_GB2312;微软雅黑"/>
          <w:szCs w:val="24"/>
        </w:rPr>
        <w:t>{相</w:t>
      </w:r>
      <w:r>
        <w:rPr>
          <w:rFonts w:eastAsia="仿宋_GB2312;微软雅黑" w:ascii="仿宋_GB2312;微软雅黑" w:hAnsi="仿宋_GB2312;微软雅黑"/>
          <w:szCs w:val="24"/>
        </w:rPr>
        <w:t>关</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款</w:t>
      </w:r>
      <w:r>
        <w:rPr>
          <w:rFonts w:ascii="仿宋_GB2312;微软雅黑" w:hAnsi="仿宋_GB2312;微软雅黑" w:eastAsia="仿宋_GB2312;微软雅黑"/>
          <w:szCs w:val="24"/>
        </w:rPr>
        <w:t>}[]和</w:t>
      </w:r>
      <w:r>
        <w:rPr>
          <w:rFonts w:eastAsia="仿宋_GB2312;微软雅黑" w:ascii="仿宋_GB2312;微软雅黑" w:hAnsi="仿宋_GB2312;微软雅黑"/>
          <w:szCs w:val="24"/>
        </w:rPr>
        <w:t>第</w:t>
      </w:r>
      <w:r>
        <w:rPr>
          <w:rFonts w:ascii="仿宋_GB2312;微软雅黑" w:hAnsi="仿宋_GB2312;微软雅黑" w:eastAsia="仿宋_GB2312;微软雅黑"/>
          <w:szCs w:val="24"/>
        </w:rPr>
        <w:t>{相</w:t>
      </w:r>
      <w:r>
        <w:rPr>
          <w:rFonts w:eastAsia="仿宋_GB2312;微软雅黑" w:ascii="仿宋_GB2312;微软雅黑" w:hAnsi="仿宋_GB2312;微软雅黑"/>
          <w:szCs w:val="24"/>
        </w:rPr>
        <w:t>关条</w:t>
      </w:r>
      <w:r>
        <w:rPr>
          <w:rFonts w:eastAsia="仿宋_GB2312;微软雅黑" w:ascii="仿宋_GB2312;微软雅黑" w:hAnsi="仿宋_GB2312;微软雅黑"/>
          <w:szCs w:val="24"/>
        </w:rPr>
        <w:t>款</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]提交文件后，</w:t>
      </w:r>
      <w:r>
        <w:rPr>
          <w:rFonts w:eastAsia="仿宋_GB2312;微软雅黑" w:ascii="仿宋_GB2312;微软雅黑" w:hAnsi="仿宋_GB2312;微软雅黑"/>
          <w:szCs w:val="24"/>
        </w:rPr>
        <w:t>进</w:t>
      </w:r>
      <w:r>
        <w:rPr>
          <w:rFonts w:ascii="仿宋_GB2312;微软雅黑" w:hAnsi="仿宋_GB2312;微软雅黑" w:eastAsia="仿宋_GB2312;微软雅黑"/>
          <w:szCs w:val="24"/>
        </w:rPr>
        <w:t>行竣工试验。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.1.2 </w:t>
      </w:r>
      <w:r>
        <w:rPr>
          <w:rFonts w:ascii="仿宋_GB2312;微软雅黑" w:hAnsi="仿宋_GB2312;微软雅黑" w:eastAsia="仿宋_GB2312;微软雅黑"/>
          <w:szCs w:val="24"/>
        </w:rPr>
        <w:t>承包人应在进行竣工试验之前，至少提前</w:t>
      </w:r>
      <w:r>
        <w:rPr>
          <w:rFonts w:eastAsia="仿宋_GB2312;微软雅黑" w:ascii="仿宋_GB2312;微软雅黑" w:hAnsi="仿宋_GB2312;微软雅黑"/>
          <w:szCs w:val="24"/>
        </w:rPr>
        <w:t>{4</w:t>
      </w:r>
      <w:r>
        <w:rPr>
          <w:rFonts w:ascii="仿宋_GB2312;微软雅黑" w:hAnsi="仿宋_GB2312;微软雅黑" w:eastAsia="仿宋_GB2312;微软雅黑"/>
          <w:szCs w:val="24"/>
        </w:rPr>
        <w:t>2天}向工程师提交详细的竣工试验计划，该计划应载明竣工试验的内容、地点、拟开展时间和需要发包人提供的资源条件。工程师应在收到计划</w:t>
      </w:r>
      <w:r>
        <w:rPr>
          <w:rFonts w:eastAsia="仿宋_GB2312;微软雅黑" w:ascii="仿宋_GB2312;微软雅黑" w:hAnsi="仿宋_GB2312;微软雅黑"/>
          <w:szCs w:val="24"/>
        </w:rPr>
        <w:t>后的</w:t>
      </w:r>
      <w:r>
        <w:rPr>
          <w:rFonts w:ascii="仿宋_GB2312;微软雅黑" w:hAnsi="仿宋_GB2312;微软雅黑" w:eastAsia="仿宋_GB2312;微软雅黑"/>
          <w:szCs w:val="24"/>
        </w:rPr>
        <w:t>{14天内}进行审查，并就该计划不符合合同的部分提出意见，承包人应在收到</w:t>
      </w:r>
      <w:r>
        <w:rPr>
          <w:rFonts w:eastAsia="仿宋_GB2312;微软雅黑" w:ascii="仿宋_GB2312;微软雅黑" w:hAnsi="仿宋_GB2312;微软雅黑"/>
          <w:szCs w:val="24"/>
        </w:rPr>
        <w:t>意见</w:t>
      </w:r>
      <w:r>
        <w:rPr>
          <w:rFonts w:ascii="仿宋_GB2312;微软雅黑" w:hAnsi="仿宋_GB2312;微软雅黑" w:eastAsia="仿宋_GB2312;微软雅黑"/>
          <w:szCs w:val="24"/>
        </w:rPr>
        <w:t>后的{14天内}自费对计划进行修正。工程师逾期未提出意见的，视为竣工试验计划已得到确认。除提交竣工试验计划外，承</w:t>
      </w:r>
      <w:r>
        <w:rPr>
          <w:rFonts w:eastAsia="仿宋_GB2312;微软雅黑" w:ascii="仿宋_GB2312;微软雅黑" w:hAnsi="仿宋_GB2312;微软雅黑"/>
          <w:szCs w:val="24"/>
        </w:rPr>
        <w:t>包人</w:t>
      </w:r>
      <w:r>
        <w:rPr>
          <w:rFonts w:ascii="仿宋_GB2312;微软雅黑" w:hAnsi="仿宋_GB2312;微软雅黑" w:eastAsia="仿宋_GB2312;微软雅黑"/>
          <w:szCs w:val="24"/>
        </w:rPr>
        <w:t>还应提前{21天}将可以开始进行各项竣工试验的日期通知工程师</w:t>
      </w:r>
      <w:r>
        <w:rPr>
          <w:rFonts w:eastAsia="仿宋_GB2312;微软雅黑" w:ascii="仿宋_GB2312;微软雅黑" w:hAnsi="仿宋_GB2312;微软雅黑"/>
          <w:szCs w:val="24"/>
        </w:rPr>
        <w:t>，并</w:t>
      </w:r>
      <w:r>
        <w:rPr>
          <w:rFonts w:ascii="仿宋_GB2312;微软雅黑" w:hAnsi="仿宋_GB2312;微软雅黑" w:eastAsia="仿宋_GB2312;微软雅黑"/>
          <w:szCs w:val="24"/>
        </w:rPr>
        <w:t>在该日期后的{14天内}或工程师指示的日期进行竣工试验。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.1.3 </w:t>
      </w:r>
      <w:r>
        <w:rPr>
          <w:rFonts w:ascii="仿宋_GB2312;微软雅黑" w:hAnsi="仿宋_GB2312;微软雅黑" w:eastAsia="仿宋_GB2312;微软雅黑"/>
          <w:szCs w:val="24"/>
        </w:rPr>
        <w:t>承包人应根据经确认的{竣工试验计划}以</w:t>
      </w:r>
      <w:r>
        <w:rPr>
          <w:rFonts w:eastAsia="仿宋_GB2312;微软雅黑" w:ascii="仿宋_GB2312;微软雅黑" w:hAnsi="仿宋_GB2312;微软雅黑"/>
          <w:szCs w:val="24"/>
        </w:rPr>
        <w:t>及第</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试验</w:t>
      </w:r>
      <w:r>
        <w:rPr>
          <w:rFonts w:eastAsia="仿宋_GB2312;微软雅黑" w:ascii="仿宋_GB2312;微软雅黑" w:hAnsi="仿宋_GB2312;微软雅黑"/>
          <w:szCs w:val="24"/>
        </w:rPr>
        <w:t>和</w:t>
      </w:r>
      <w:r>
        <w:rPr>
          <w:rFonts w:ascii="仿宋_GB2312;微软雅黑" w:hAnsi="仿宋_GB2312;微软雅黑" w:eastAsia="仿宋_GB2312;微软雅黑"/>
          <w:szCs w:val="24"/>
        </w:rPr>
        <w:t>检验}]进行{竣工试验}。除《发包人要求》中另有说明外，{竣工试验}应按以下顺序分阶段进行，即只有在工程或区段工程已通过上一阶段{试验}的情况下，才可进行下一阶段{试验}：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承包人进行启动前试验，包括适当的检查和功能性试验，以证明工程或区段工程的每一部分均能够安全地承受下一阶段试验；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承包人进行启动试验，以证明工程或区段工程能够在所有可利用的操作条件下安全运行，并按照专用合同条件和《发包人要求》中的规定操作；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承包人进行试运行试验。当工程或区段工程能稳定安全运行时，承包人应通知工程师，可以进行其他竣工试验，包括各种性能测试，以证明工程或区段工程符合《发包人要求》中列明的性能保证指标。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进行上述试验不应构成第</w:t>
      </w:r>
      <w:r>
        <w:rPr>
          <w:rFonts w:eastAsia="仿宋_GB2312;微软雅黑" w:ascii="仿宋_GB2312;微软雅黑" w:hAnsi="仿宋_GB2312;微软雅黑"/>
          <w:szCs w:val="24"/>
        </w:rPr>
        <w:t>10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验收和工程接收</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规定的接收，但试验所产生的任何产品或其他收益均应归属于发包人。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.1.4 </w:t>
      </w:r>
      <w:r>
        <w:rPr>
          <w:rFonts w:ascii="仿宋_GB2312;微软雅黑" w:hAnsi="仿宋_GB2312;微软雅黑" w:eastAsia="仿宋_GB2312;微软雅黑"/>
          <w:szCs w:val="24"/>
        </w:rPr>
        <w:t>完成上述各阶段竣工试验后，承包人应向{工程师}提交试验结果报告，试验结果须符合约定的标准、规范和数据。{工程师}应在收</w:t>
      </w:r>
      <w:r>
        <w:rPr>
          <w:rFonts w:eastAsia="仿宋_GB2312;微软雅黑" w:ascii="仿宋_GB2312;微软雅黑" w:hAnsi="仿宋_GB2312;微软雅黑"/>
          <w:szCs w:val="24"/>
        </w:rPr>
        <w:t>到报</w:t>
      </w:r>
      <w:r>
        <w:rPr>
          <w:rFonts w:ascii="仿宋_GB2312;微软雅黑" w:hAnsi="仿宋_GB2312;微软雅黑" w:eastAsia="仿宋_GB2312;微软雅黑"/>
          <w:szCs w:val="24"/>
        </w:rPr>
        <w:t>告后14天内予以回复，逾期未回复的，视为认可竣工试验结果。但在考虑工程或区段工程是否通过竣工试验时，应适当考虑发包人对工程或其任何部分的使用，对工程或区段工程的性能、特性和试验结果产生的影响。</w:t>
      </w:r>
    </w:p>
    <w:p>
      <w:pPr>
        <w:pStyle w:val="3"/>
        <w:widowControl/>
        <w:numPr>
          <w:ilvl w:val="0"/>
          <w:numId w:val="0"/>
        </w:numPr>
        <w:ind w:hanging="0" w:start="0"/>
        <w:rPr>
          <w:b w:val="false"/>
          <w:bCs/>
        </w:rPr>
      </w:pPr>
      <w:bookmarkStart w:id="116" w:name="__RefHeading___Toc1133116942"/>
      <w:bookmarkEnd w:id="116"/>
      <w:r>
        <w:rPr>
          <w:b w:val="false"/>
          <w:bCs/>
        </w:rPr>
        <w:t>9</w:t>
      </w:r>
      <w:r>
        <w:rPr>
          <w:b w:val="false"/>
          <w:bCs/>
        </w:rPr>
        <w:t xml:space="preserve">.2 </w:t>
      </w:r>
      <w:r>
        <w:rPr>
          <w:b w:val="false"/>
          <w:bCs/>
        </w:rPr>
        <w:t>{延误的试验}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如果承包人已根据第</w:t>
      </w:r>
      <w:r>
        <w:rPr>
          <w:rFonts w:eastAsia="仿宋_GB2312;微软雅黑" w:ascii="仿宋_GB2312;微软雅黑" w:hAnsi="仿宋_GB2312;微软雅黑"/>
          <w:szCs w:val="24"/>
        </w:rPr>
        <w:t>9.1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竣工试验的义务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就可以开始进行各项竣工试验的日期通知{工程师}，但该等试验因发包人原因被</w:t>
      </w:r>
      <w:r>
        <w:rPr>
          <w:rFonts w:eastAsia="仿宋_GB2312;微软雅黑" w:ascii="仿宋_GB2312;微软雅黑" w:hAnsi="仿宋_GB2312;微软雅黑"/>
          <w:szCs w:val="24"/>
        </w:rPr>
        <w:t>延误</w:t>
      </w:r>
      <w:r>
        <w:rPr>
          <w:rFonts w:ascii="仿宋_GB2312;微软雅黑" w:hAnsi="仿宋_GB2312;微软雅黑" w:eastAsia="仿宋_GB2312;微软雅黑"/>
          <w:szCs w:val="24"/>
        </w:rPr>
        <w:t>14天以上的，发包人应承担由此增加的费用和工期延误，并支付承包人合理利润。同时，承包人应在合理可行的情况下尽快进行竣工试验。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承包人无正当理由延误进行竣工试验的，工程师可向其发出通知，要求其在收到通知后的</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1天}内进行该项竣工试验。承包人应</w:t>
      </w:r>
      <w:r>
        <w:rPr>
          <w:rFonts w:eastAsia="仿宋_GB2312;微软雅黑" w:ascii="仿宋_GB2312;微软雅黑" w:hAnsi="仿宋_GB2312;微软雅黑"/>
          <w:szCs w:val="24"/>
        </w:rPr>
        <w:t>在该</w:t>
      </w:r>
      <w:r>
        <w:rPr>
          <w:rFonts w:ascii="仿宋_GB2312;微软雅黑" w:hAnsi="仿宋_GB2312;微软雅黑" w:eastAsia="仿宋_GB2312;微软雅黑"/>
          <w:szCs w:val="24"/>
        </w:rPr>
        <w:t>{21天}的期限内确定进行试验的日期，并</w:t>
      </w:r>
      <w:r>
        <w:rPr>
          <w:rFonts w:eastAsia="仿宋_GB2312;微软雅黑" w:ascii="仿宋_GB2312;微软雅黑" w:hAnsi="仿宋_GB2312;微软雅黑"/>
          <w:szCs w:val="24"/>
        </w:rPr>
        <w:t>至</w:t>
      </w:r>
      <w:r>
        <w:rPr>
          <w:rFonts w:ascii="仿宋_GB2312;微软雅黑" w:hAnsi="仿宋_GB2312;微软雅黑" w:eastAsia="仿宋_GB2312;微软雅黑"/>
          <w:szCs w:val="24"/>
        </w:rPr>
        <w:t>少提前{7天}通知工程师。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.2.3 </w:t>
      </w:r>
      <w:r>
        <w:rPr>
          <w:rFonts w:ascii="仿宋_GB2312;微软雅黑" w:hAnsi="仿宋_GB2312;微软雅黑" w:eastAsia="仿宋_GB2312;微软雅黑"/>
          <w:szCs w:val="24"/>
        </w:rPr>
        <w:t>如果承包人未在该期限内进行竣工试验，则发包人有权自行组织该项竣工试验，由此产生的合理费用由承包人承担。发包人应在试验完成后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天内向承包人发送{试验结果}。</w:t>
      </w:r>
    </w:p>
    <w:p>
      <w:pPr>
        <w:pStyle w:val="3"/>
        <w:widowControl/>
        <w:numPr>
          <w:ilvl w:val="0"/>
          <w:numId w:val="0"/>
        </w:numPr>
        <w:ind w:hanging="0" w:start="0"/>
        <w:rPr>
          <w:b w:val="false"/>
          <w:bCs/>
        </w:rPr>
      </w:pPr>
      <w:bookmarkStart w:id="117" w:name="__RefHeading___Toc913_680940989"/>
      <w:bookmarkStart w:id="118" w:name="__RefHeading___Toc598271406"/>
      <w:bookmarkEnd w:id="117"/>
      <w:r>
        <w:rPr>
          <w:b w:val="false"/>
          <w:bCs/>
        </w:rPr>
        <w:t>9</w:t>
      </w:r>
      <w:r>
        <w:rPr>
          <w:b w:val="false"/>
          <w:bCs/>
        </w:rPr>
        <w:t xml:space="preserve">.3 </w:t>
      </w:r>
      <w:r>
        <w:rPr>
          <w:b w:val="false"/>
          <w:bCs/>
        </w:rPr>
        <w:t>重新试验</w:t>
      </w:r>
      <w:bookmarkEnd w:id="118"/>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如果工程或区段工程未能通过竣工试验，则承包人应根据第</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缺陷和修补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修补缺陷。发包人或承包人可要求按相同的条件，重新进行未通过的试验以及相关工程或区段工程的竣工试验。该等重新进行的试验仍应适用本条对于竣工试验的规定。</w:t>
      </w:r>
    </w:p>
    <w:p>
      <w:pPr>
        <w:pStyle w:val="3"/>
        <w:widowControl/>
        <w:numPr>
          <w:ilvl w:val="0"/>
          <w:numId w:val="0"/>
        </w:numPr>
        <w:ind w:hanging="0" w:start="0"/>
        <w:rPr>
          <w:b w:val="false"/>
          <w:bCs/>
        </w:rPr>
      </w:pPr>
      <w:bookmarkStart w:id="119" w:name="__RefHeading___Toc1354469625"/>
      <w:bookmarkEnd w:id="119"/>
      <w:r>
        <w:rPr>
          <w:b w:val="false"/>
          <w:bCs/>
        </w:rPr>
        <w:t>9</w:t>
      </w:r>
      <w:r>
        <w:rPr>
          <w:b w:val="false"/>
          <w:bCs/>
        </w:rPr>
        <w:t xml:space="preserve">.4 </w:t>
      </w:r>
      <w:r>
        <w:rPr>
          <w:b w:val="false"/>
          <w:bCs/>
        </w:rPr>
        <w:t>未能通过{竣工试验}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因发包人原因导致{竣工试验}未能通过的，承包人进行{竣工试验}的费用由发包人承担，{竣工日期}相应顺延。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9</w:t>
      </w: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如果工程或区段工程未能通过根据第</w:t>
      </w:r>
      <w:r>
        <w:rPr>
          <w:rFonts w:eastAsia="仿宋_GB2312;微软雅黑" w:ascii="仿宋_GB2312;微软雅黑" w:hAnsi="仿宋_GB2312;微软雅黑"/>
          <w:szCs w:val="24"/>
        </w:rPr>
        <w:t>9.3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重新进行的竣工试验的，则：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发包人有权要求承包人根据第</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缺陷和修补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继续进行修补和改正，并根据第</w:t>
      </w:r>
      <w:r>
        <w:rPr>
          <w:rFonts w:eastAsia="仿宋_GB2312;微软雅黑" w:ascii="仿宋_GB2312;微软雅黑" w:hAnsi="仿宋_GB2312;微软雅黑"/>
          <w:szCs w:val="24"/>
        </w:rPr>
        <w:t>9.3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再次进行竣工试验；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竣工试验，对工程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未能通过竣工试验，使工程或区段工程的任何主要部分丧失了生产、使用功能时，发包人有权指令承包人更换相关部分，承包人应承担因此增加的费用和误期损害赔偿责任，并赔偿发包人的相应损失；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w:t>
      </w:r>
      <w:r>
        <w:rPr>
          <w:rFonts w:eastAsia="仿宋_GB2312;微软雅黑" w:ascii="仿宋_GB2312;微软雅黑" w:hAnsi="仿宋_GB2312;微软雅黑"/>
          <w:szCs w:val="24"/>
        </w:rPr>
        <w:t>16.1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由发包人解除合同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的约定解除合同。</w:t>
      </w:r>
    </w:p>
    <w:p>
      <w:pPr>
        <w:pStyle w:val="2"/>
        <w:numPr>
          <w:ilvl w:val="0"/>
          <w:numId w:val="0"/>
        </w:numPr>
        <w:ind w:hanging="0" w:start="0"/>
        <w:rPr>
          <w:b w:val="false"/>
          <w:bCs/>
          <w:sz w:val="24"/>
          <w:szCs w:val="24"/>
        </w:rPr>
      </w:pPr>
      <w:bookmarkStart w:id="120" w:name="__RefHeading___Toc471750632"/>
      <w:bookmarkEnd w:id="120"/>
      <w:r>
        <w:rPr>
          <w:b w:val="false"/>
          <w:bCs/>
          <w:sz w:val="24"/>
          <w:szCs w:val="24"/>
        </w:rPr>
        <w:t>第</w:t>
      </w:r>
      <w:r>
        <w:rPr>
          <w:b w:val="false"/>
          <w:bCs/>
          <w:sz w:val="24"/>
          <w:szCs w:val="24"/>
        </w:rPr>
        <w:t>{</w:t>
      </w:r>
      <w:r>
        <w:rPr>
          <w:b w:val="false"/>
          <w:bCs/>
          <w:sz w:val="24"/>
          <w:szCs w:val="24"/>
        </w:rPr>
        <w:t>条</w:t>
      </w:r>
      <w:r>
        <w:rPr>
          <w:b w:val="false"/>
          <w:bCs/>
          <w:sz w:val="24"/>
          <w:szCs w:val="24"/>
        </w:rPr>
        <w:t>} 验收和工程接收</w:t>
      </w:r>
    </w:p>
    <w:p>
      <w:pPr>
        <w:pStyle w:val="3"/>
        <w:widowControl/>
        <w:numPr>
          <w:ilvl w:val="0"/>
          <w:numId w:val="0"/>
        </w:numPr>
        <w:ind w:hanging="0" w:start="0"/>
        <w:rPr>
          <w:b w:val="false"/>
          <w:bCs/>
        </w:rPr>
      </w:pPr>
      <w:bookmarkStart w:id="121" w:name="__RefHeading___Toc1266647904"/>
      <w:bookmarkEnd w:id="121"/>
      <w:r>
        <w:rPr>
          <w:b w:val="false"/>
          <w:bCs/>
        </w:rPr>
        <w:t>1</w:t>
      </w:r>
      <w:r>
        <w:rPr>
          <w:b w:val="false"/>
          <w:bCs/>
        </w:rPr>
        <w:t xml:space="preserve">0.1 </w:t>
      </w:r>
      <w:r>
        <w:rPr>
          <w:b w:val="false"/>
          <w:bCs/>
        </w:rPr>
        <w:t>{竣工验收内容}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0.1.1 </w:t>
      </w:r>
      <w:r>
        <w:rPr>
          <w:rFonts w:ascii="仿宋_GB2312;微软雅黑" w:hAnsi="仿宋_GB2312;微软雅黑" w:eastAsia="仿宋_GB2312;微软雅黑"/>
          <w:szCs w:val="24"/>
        </w:rPr>
        <w:t>竣工验收条件：{竣工验收条件具体内容}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工程具备以下条件的，承包人可以申请竣工验收：</w:t>
      </w:r>
    </w:p>
    <w:p>
      <w:pPr>
        <w:pStyle w:val="Normal"/>
        <w:numPr>
          <w:ilvl w:val="0"/>
          <w:numId w:val="3"/>
        </w:numPr>
        <w:rPr>
          <w:rFonts w:ascii="仿宋_GB2312;微软雅黑" w:hAnsi="仿宋_GB2312;微软雅黑" w:eastAsia="仿宋_GB2312;微软雅黑"/>
          <w:szCs w:val="24"/>
        </w:rPr>
      </w:pPr>
      <w:r>
        <w:rPr>
          <w:rFonts w:ascii="仿宋_GB2312;微软雅黑" w:hAnsi="仿宋_GB2312;微软雅黑" w:eastAsia="仿宋_GB2312;微软雅黑"/>
          <w:szCs w:val="24"/>
        </w:rPr>
        <w:t>除因第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导致的工程量删减和第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扫尾工作清单</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列入缺陷责任期内完成的扫尾工程和缺陷修补工作外，合同范围内的全部单位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区段工程以及有关工作，包括合同要求的试验和竣工试验均已完成，并符合合同要求；</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验收报告中应增加绿色专篇（含装配式建筑专篇），注明绿色建筑等级、装配式建筑的位置和面积、结构类型、装配式部品部件种类、装配式施工技术、装配率以及是否符合施工图设计文件和绿色建筑、装配式建筑的相关要求等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已按合同约定编制了扫尾工作和缺陷修补工作清单以及相应实施计划；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已按合同约定的内容和份数备齐竣工资料；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合同约定要求在竣工验收前应完成的其他工作。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0.1.2 </w:t>
      </w:r>
      <w:r>
        <w:rPr>
          <w:rFonts w:ascii="仿宋_GB2312;微软雅黑" w:hAnsi="仿宋_GB2312;微软雅黑" w:eastAsia="仿宋_GB2312;微软雅黑"/>
          <w:szCs w:val="24"/>
        </w:rPr>
        <w:t>竣工验收程序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除专用合同条件另有约定外，承包人申请{竣工验收}的，应当按照以下程序进行：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承包人向工程师报送竣工验收申请报告，工程师应在收到竣工验收申请报告后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天内完成审查并报送发包人。工程师审查后认为尚不具备竣工验收条件的，应在收到竣工验收申请报告后的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天内通知承包人，指出在颁发接收证书前承包人还需进行的工作内容。承包人完成工程师通知的全部工作内容后，应再次提交竣工验收申请报告，直至工程师同意为止。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工程师同意承包人提交的竣工验收申请报告的，或工程师收到竣工验收申请报告后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天内不予答复的，视为发包人收到并同意承包人的竣工验收申请，发包人应在收到该竣工验收申请报告后的</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进行竣工验收。工程经竣工验收合格的，以竣工验收合格之日为实际竣工日期，并在工程接收证书中载明；完成竣工验收但发包人不予签发工程接收证书的，视为竣工验收合格，以完成竣工验收之日为实际竣工日期。</w:t>
      </w:r>
    </w:p>
    <w:p>
      <w:pPr>
        <w:pStyle w:val="Normal"/>
        <w:ind w:firstLine="504" w:end="0"/>
        <w:rPr>
          <w:rFonts w:ascii="仿宋_GB2312;微软雅黑" w:hAnsi="仿宋_GB2312;微软雅黑" w:eastAsia="仿宋_GB2312;微软雅黑"/>
          <w:spacing w:val="6"/>
          <w:szCs w:val="24"/>
        </w:rPr>
      </w:pPr>
      <w:r>
        <w:rPr>
          <w:rFonts w:ascii="仿宋_GB2312;微软雅黑" w:hAnsi="仿宋_GB2312;微软雅黑" w:eastAsia="仿宋_GB2312;微软雅黑"/>
          <w:spacing w:val="6"/>
          <w:szCs w:val="24"/>
        </w:rPr>
        <w:t>（</w:t>
      </w:r>
      <w:r>
        <w:rPr>
          <w:rFonts w:eastAsia="仿宋_GB2312;微软雅黑" w:ascii="仿宋_GB2312;微软雅黑" w:hAnsi="仿宋_GB2312;微软雅黑"/>
          <w:spacing w:val="6"/>
          <w:szCs w:val="24"/>
        </w:rPr>
        <w:t>3</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Normal"/>
        <w:ind w:firstLine="456" w:end="0"/>
        <w:rPr>
          <w:rFonts w:ascii="仿宋_GB2312;微软雅黑" w:hAnsi="仿宋_GB2312;微软雅黑" w:eastAsia="仿宋_GB2312;微软雅黑"/>
          <w:spacing w:val="-6"/>
          <w:szCs w:val="24"/>
        </w:rPr>
      </w:pPr>
      <w:r>
        <w:rPr>
          <w:rFonts w:ascii="仿宋_GB2312;微软雅黑" w:hAnsi="仿宋_GB2312;微软雅黑" w:eastAsia="仿宋_GB2312;微软雅黑"/>
          <w:spacing w:val="-6"/>
          <w:szCs w:val="24"/>
        </w:rPr>
        <w:t>（</w:t>
      </w:r>
      <w:r>
        <w:rPr>
          <w:rFonts w:eastAsia="仿宋_GB2312;微软雅黑" w:ascii="仿宋_GB2312;微软雅黑" w:hAnsi="仿宋_GB2312;微软雅黑"/>
          <w:spacing w:val="-6"/>
          <w:szCs w:val="24"/>
        </w:rPr>
        <w:t>4</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因发包人原因，未在工程师收到承包人竣工验收申请报告之日起</w:t>
      </w:r>
      <w:r>
        <w:rPr>
          <w:rFonts w:eastAsia="仿宋_GB2312;微软雅黑" w:ascii="仿宋_GB2312;微软雅黑" w:hAnsi="仿宋_GB2312;微软雅黑"/>
          <w:spacing w:val="-6"/>
          <w:szCs w:val="24"/>
        </w:rPr>
        <w:t>42</w:t>
      </w:r>
      <w:r>
        <w:rPr>
          <w:rFonts w:ascii="仿宋_GB2312;微软雅黑" w:hAnsi="仿宋_GB2312;微软雅黑" w:eastAsia="仿宋_GB2312;微软雅黑"/>
          <w:spacing w:val="-6"/>
          <w:szCs w:val="24"/>
        </w:rPr>
        <w:t>天内完成竣工验收的，以承包人提交竣工验收申请报告之日</w:t>
      </w:r>
      <w:r>
        <w:rPr>
          <w:rFonts w:ascii="仿宋_GB2312;微软雅黑" w:hAnsi="仿宋_GB2312;微软雅黑" w:eastAsia="仿宋_GB2312;微软雅黑"/>
          <w:spacing w:val="-6"/>
          <w:szCs w:val="24"/>
        </w:rPr>
        <w:t>作为工程实际竣工日期</w:t>
      </w:r>
      <w:r>
        <w:rPr>
          <w:rFonts w:ascii="仿宋_GB2312;微软雅黑" w:hAnsi="仿宋_GB2312;微软雅黑" w:eastAsia="仿宋_GB2312;微软雅黑"/>
          <w:spacing w:val="-6"/>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工程未经竣工验收，发包人擅自使用的，以转移占有工程之日为实际竣工日期。</w:t>
      </w:r>
    </w:p>
    <w:p>
      <w:pPr>
        <w:pStyle w:val="Normal"/>
        <w:rPr/>
      </w:pPr>
      <w:r>
        <w:rPr>
          <w:rFonts w:ascii="仿宋_GB2312;微软雅黑" w:hAnsi="仿宋_GB2312;微软雅黑" w:eastAsia="仿宋_GB2312;微软雅黑"/>
          <w:szCs w:val="24"/>
        </w:rPr>
        <w:t>除专用合同条件另有约定外，发包人不按照本项和第</w:t>
      </w:r>
      <w:r>
        <w:rPr>
          <w:rFonts w:eastAsia="仿宋_GB2312;微软雅黑" w:ascii="仿宋_GB2312;微软雅黑" w:hAnsi="仿宋_GB2312;微软雅黑"/>
          <w:szCs w:val="24"/>
        </w:rPr>
        <w:t>10.4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接收证书</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约定组织竣工验收、颁发工程接收证书的，每逾期一天，应以签约合同价为基数，按照贷款市场报价利率（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）支付违约金。</w:t>
      </w:r>
    </w:p>
    <w:p>
      <w:pPr>
        <w:pStyle w:val="3"/>
        <w:widowControl/>
        <w:numPr>
          <w:ilvl w:val="0"/>
          <w:numId w:val="0"/>
        </w:numPr>
        <w:ind w:hanging="0" w:start="0"/>
        <w:rPr>
          <w:b w:val="false"/>
          <w:bCs/>
        </w:rPr>
      </w:pPr>
      <w:bookmarkStart w:id="122" w:name="__RefHeading___Toc1346422983"/>
      <w:bookmarkEnd w:id="122"/>
      <w:r>
        <w:rPr>
          <w:b w:val="false"/>
          <w:bCs/>
        </w:rPr>
        <w:t>1</w:t>
      </w:r>
      <w:r>
        <w:rPr>
          <w:b w:val="false"/>
          <w:bCs/>
        </w:rPr>
        <w:t xml:space="preserve">0.2 </w:t>
      </w:r>
      <w:r>
        <w:rPr>
          <w:b w:val="false"/>
          <w:bCs/>
        </w:rPr>
        <w:t>单位</w:t>
      </w:r>
      <w:r>
        <w:rPr>
          <w:b w:val="false"/>
          <w:bCs/>
        </w:rPr>
        <w:t>/</w:t>
      </w:r>
      <w:r>
        <w:rPr>
          <w:b w:val="false"/>
          <w:bCs/>
        </w:rPr>
        <w:t>区段工程的验收</w:t>
      </w:r>
    </w:p>
    <w:p>
      <w:pPr>
        <w:pStyle w:val="4"/>
        <w:numPr>
          <w:ilvl w:val="0"/>
          <w:numId w:val="0"/>
        </w:numPr>
        <w:ind w:hanging="0" w:start="0"/>
        <w:rPr>
          <w:rFonts w:ascii="仿宋_GB2312;微软雅黑" w:hAnsi="仿宋_GB2312;微软雅黑" w:eastAsia="仿宋_GB2312;微软雅黑"/>
          <w:spacing w:val="6"/>
          <w:szCs w:val="24"/>
        </w:rPr>
      </w:pPr>
      <w:r>
        <w:rPr>
          <w:rFonts w:eastAsia="仿宋_GB2312;微软雅黑" w:ascii="仿宋_GB2312;微软雅黑" w:hAnsi="仿宋_GB2312;微软雅黑"/>
          <w:spacing w:val="6"/>
          <w:szCs w:val="24"/>
        </w:rPr>
        <w:t>1</w:t>
      </w:r>
      <w:r>
        <w:rPr>
          <w:rFonts w:eastAsia="仿宋_GB2312;微软雅黑" w:ascii="仿宋_GB2312;微软雅黑" w:hAnsi="仿宋_GB2312;微软雅黑"/>
          <w:spacing w:val="6"/>
          <w:szCs w:val="24"/>
        </w:rPr>
        <w:t xml:space="preserve">0.2.1 </w:t>
      </w:r>
      <w:r>
        <w:rPr>
          <w:rFonts w:ascii="仿宋_GB2312;微软雅黑" w:hAnsi="仿宋_GB2312;微软雅黑" w:eastAsia="仿宋_GB2312;微软雅黑"/>
          <w:spacing w:val="6"/>
          <w:szCs w:val="24"/>
        </w:rPr>
        <w:t>发包人根据项目进度计划安排，在全部工程竣工前需要使用已经竣工的单位</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{区段工程}时，或承包人提出经发包人同意时，可进行</w:t>
      </w:r>
      <w:r>
        <w:rPr>
          <w:rFonts w:eastAsia="仿宋_GB2312;微软雅黑" w:ascii="仿宋_GB2312;微软雅黑" w:hAnsi="仿宋_GB2312;微软雅黑"/>
          <w:spacing w:val="6"/>
          <w:szCs w:val="24"/>
        </w:rPr>
        <w:t>单</w:t>
      </w:r>
      <w:r>
        <w:rPr>
          <w:rFonts w:ascii="仿宋_GB2312;微软雅黑" w:hAnsi="仿宋_GB2312;微软雅黑" w:eastAsia="仿宋_GB2312;微软雅黑"/>
          <w:spacing w:val="6"/>
          <w:szCs w:val="24"/>
        </w:rPr>
        <w:t>位/{区段工程}验收。验收的程序</w:t>
      </w:r>
      <w:r>
        <w:rPr>
          <w:rFonts w:eastAsia="仿宋_GB2312;微软雅黑" w:ascii="仿宋_GB2312;微软雅黑" w:hAnsi="仿宋_GB2312;微软雅黑"/>
          <w:spacing w:val="6"/>
          <w:szCs w:val="24"/>
        </w:rPr>
        <w:t>可参照第</w:t>
      </w:r>
      <w:r>
        <w:rPr>
          <w:rFonts w:ascii="仿宋_GB2312;微软雅黑" w:hAnsi="仿宋_GB2312;微软雅黑" w:eastAsia="仿宋_GB2312;微软雅黑"/>
          <w:spacing w:val="6"/>
          <w:szCs w:val="24"/>
        </w:rPr>
        <w:t>1</w:t>
      </w:r>
      <w:r>
        <w:rPr>
          <w:rFonts w:eastAsia="仿宋_GB2312;微软雅黑" w:ascii="仿宋_GB2312;微软雅黑" w:hAnsi="仿宋_GB2312;微软雅黑"/>
          <w:spacing w:val="6"/>
          <w:szCs w:val="24"/>
        </w:rPr>
        <w:t>0</w:t>
      </w:r>
      <w:r>
        <w:rPr>
          <w:rFonts w:ascii="仿宋_GB2312;微软雅黑" w:hAnsi="仿宋_GB2312;微软雅黑" w:eastAsia="仿宋_GB2312;微软雅黑"/>
          <w:spacing w:val="6"/>
          <w:szCs w:val="24"/>
        </w:rPr>
        <w:t>.1款[</w:t>
      </w:r>
      <w:r>
        <w:rPr>
          <w:rFonts w:eastAsia="仿宋_GB2312;微软雅黑" w:ascii="仿宋_GB2312;微软雅黑" w:hAnsi="仿宋_GB2312;微软雅黑"/>
          <w:spacing w:val="6"/>
          <w:szCs w:val="24"/>
        </w:rPr>
        <w:t>竣</w:t>
      </w:r>
      <w:r>
        <w:rPr>
          <w:rFonts w:ascii="仿宋_GB2312;微软雅黑" w:hAnsi="仿宋_GB2312;微软雅黑" w:eastAsia="仿宋_GB2312;微软雅黑"/>
          <w:spacing w:val="6"/>
          <w:szCs w:val="24"/>
        </w:rPr>
        <w:t>工验收]的约定进行。验收合格后，由{工程师}向承包人出具经发包</w:t>
      </w:r>
      <w:r>
        <w:rPr>
          <w:rFonts w:eastAsia="仿宋_GB2312;微软雅黑" w:ascii="仿宋_GB2312;微软雅黑" w:hAnsi="仿宋_GB2312;微软雅黑"/>
          <w:spacing w:val="6"/>
          <w:szCs w:val="24"/>
        </w:rPr>
        <w:t>人</w:t>
      </w:r>
      <w:r>
        <w:rPr>
          <w:rFonts w:ascii="仿宋_GB2312;微软雅黑" w:hAnsi="仿宋_GB2312;微软雅黑" w:eastAsia="仿宋_GB2312;微软雅黑"/>
          <w:spacing w:val="6"/>
          <w:szCs w:val="24"/>
        </w:rPr>
        <w:t>签认的单位/{区段工程</w:t>
      </w:r>
      <w:r>
        <w:rPr>
          <w:rFonts w:eastAsia="仿宋_GB2312;微软雅黑" w:ascii="仿宋_GB2312;微软雅黑" w:hAnsi="仿宋_GB2312;微软雅黑"/>
          <w:spacing w:val="6"/>
          <w:szCs w:val="24"/>
        </w:rPr>
        <w:t>}</w:t>
      </w:r>
      <w:r>
        <w:rPr>
          <w:rFonts w:ascii="仿宋_GB2312;微软雅黑" w:hAnsi="仿宋_GB2312;微软雅黑" w:eastAsia="仿宋_GB2312;微软雅黑"/>
          <w:spacing w:val="6"/>
          <w:szCs w:val="24"/>
        </w:rPr>
        <w:t>验收证书。单位/{区段工程}的验收成果和结论作为全部工程竣工验收申请报告的附件。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0.2.2 </w:t>
      </w:r>
      <w:r>
        <w:rPr>
          <w:rFonts w:ascii="仿宋_GB2312;微软雅黑" w:hAnsi="仿宋_GB2312;微软雅黑" w:eastAsia="仿宋_GB2312;微软雅黑"/>
          <w:szCs w:val="24"/>
        </w:rPr>
        <w:t>发包人在全部工程竣工前，使用已接收的单位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{区段}工程导致承包人费用增加的，发包人应承担由此增加的{费用和（或）工期延误}，并支付承包人{合理利润}。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23" w:name="__RefHeading___Toc550964242"/>
      <w:bookmarkEnd w:id="123"/>
      <w:r>
        <w:rPr>
          <w:b w:val="false"/>
          <w:bCs/>
        </w:rPr>
        <w:t>1</w:t>
      </w:r>
      <w:r>
        <w:rPr>
          <w:b w:val="false"/>
          <w:bCs/>
        </w:rPr>
        <w:t xml:space="preserve">0.3 </w:t>
      </w:r>
      <w:r>
        <w:rPr>
          <w:b w:val="false"/>
          <w:bCs/>
        </w:rPr>
        <w:t>工程的接收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0.3.1 </w:t>
      </w:r>
      <w:r>
        <w:rPr>
          <w:rFonts w:ascii="仿宋_GB2312;微软雅黑" w:hAnsi="仿宋_GB2312;微软雅黑" w:eastAsia="仿宋_GB2312;微软雅黑"/>
          <w:szCs w:val="24"/>
        </w:rPr>
        <w:t>根据工程项目的具体情况和特点，可按工程或单位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{区段工程}进行接收，并在专用合同条件约定接收的先后顺序、时间安排和其他要求。</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0.3.2 </w:t>
      </w:r>
      <w:r>
        <w:rPr>
          <w:rFonts w:ascii="仿宋_GB2312;微软雅黑" w:hAnsi="仿宋_GB2312;微软雅黑" w:eastAsia="仿宋_GB2312;微软雅黑"/>
          <w:szCs w:val="24"/>
        </w:rPr>
        <w:t>除按本条约定已经提交的资料外，接收工程时承包人需提交竣工验收资料的类别、内容、份数和提交时间，在{专用合同条件}中约定。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0.3.3 </w:t>
      </w:r>
      <w:r>
        <w:rPr>
          <w:rFonts w:ascii="仿宋_GB2312;微软雅黑" w:hAnsi="仿宋_GB2312;微软雅黑" w:eastAsia="仿宋_GB2312;微软雅黑"/>
          <w:szCs w:val="24"/>
        </w:rPr>
        <w:t>发包人无正当理由不接收工程的，发包人自应当接收工程之日起，承担{相关费用}，合同当事人可以在专用合同条件中另行约定发包人逾期接收工程的{违约责任}。</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0.3.4 </w:t>
      </w:r>
      <w:r>
        <w:rPr>
          <w:rFonts w:ascii="仿宋_GB2312;微软雅黑" w:hAnsi="仿宋_GB2312;微软雅黑" w:eastAsia="仿宋_GB2312;微软雅黑"/>
          <w:szCs w:val="24"/>
        </w:rPr>
        <w:t>承包人无正当理由不移交工程的，承包人应承担{相关费用}，合同当事人可以在专用合同条件中另行约定承包人无正当理由不移交工程的{违约责任}。</w:t>
      </w:r>
    </w:p>
    <w:p>
      <w:pPr>
        <w:pStyle w:val="3"/>
        <w:widowControl/>
        <w:numPr>
          <w:ilvl w:val="0"/>
          <w:numId w:val="0"/>
        </w:numPr>
        <w:ind w:hanging="0" w:start="0"/>
        <w:rPr>
          <w:b w:val="false"/>
          <w:bCs/>
        </w:rPr>
      </w:pPr>
      <w:bookmarkStart w:id="124" w:name="__RefHeading___Toc181241817"/>
      <w:bookmarkEnd w:id="124"/>
      <w:r>
        <w:rPr>
          <w:b w:val="false"/>
          <w:bCs/>
        </w:rPr>
        <w:t>1</w:t>
      </w:r>
      <w:r>
        <w:rPr>
          <w:b w:val="false"/>
          <w:bCs/>
        </w:rPr>
        <w:t xml:space="preserve">0.4 </w:t>
      </w:r>
      <w:r>
        <w:rPr>
          <w:b w:val="false"/>
          <w:bCs/>
        </w:rPr>
        <w:t>接收证书</w:t>
      </w:r>
    </w:p>
    <w:p>
      <w:pPr>
        <w:pStyle w:val="4"/>
        <w:numPr>
          <w:ilvl w:val="0"/>
          <w:numId w:val="0"/>
        </w:numPr>
        <w:ind w:hanging="0" w:start="0"/>
        <w:rPr>
          <w:rFonts w:ascii="仿宋_GB2312;微软雅黑" w:hAnsi="仿宋_GB2312;微软雅黑" w:eastAsia="仿宋_GB2312;微软雅黑"/>
          <w:spacing w:val="-10"/>
          <w:szCs w:val="24"/>
        </w:rPr>
      </w:pPr>
      <w:r>
        <w:rPr>
          <w:rFonts w:eastAsia="仿宋_GB2312;微软雅黑" w:ascii="仿宋_GB2312;微软雅黑" w:hAnsi="仿宋_GB2312;微软雅黑"/>
          <w:spacing w:val="-10"/>
          <w:szCs w:val="24"/>
        </w:rPr>
        <w:t>1</w:t>
      </w:r>
      <w:r>
        <w:rPr>
          <w:rFonts w:eastAsia="仿宋_GB2312;微软雅黑" w:ascii="仿宋_GB2312;微软雅黑" w:hAnsi="仿宋_GB2312;微软雅黑"/>
          <w:spacing w:val="-10"/>
          <w:szCs w:val="24"/>
        </w:rPr>
        <w:t xml:space="preserve">0.4.1 </w:t>
      </w:r>
      <w:r>
        <w:rPr>
          <w:rFonts w:ascii="仿宋_GB2312;微软雅黑" w:hAnsi="仿宋_GB2312;微软雅黑" w:eastAsia="仿宋_GB2312;微软雅黑"/>
          <w:spacing w:val="-10"/>
          <w:szCs w:val="24"/>
        </w:rPr>
        <w:t>除专用合同条件另有约定外，承包人应在竣工验收合格后向发包人提交第</w:t>
      </w:r>
      <w:r>
        <w:rPr>
          <w:rFonts w:eastAsia="仿宋_GB2312;微软雅黑" w:ascii="仿宋_GB2312;微软雅黑" w:hAnsi="仿宋_GB2312;微软雅黑"/>
          <w:spacing w:val="-10"/>
          <w:szCs w:val="24"/>
        </w:rPr>
        <w:t>14.6</w:t>
      </w:r>
      <w:r>
        <w:rPr>
          <w:rFonts w:ascii="仿宋_GB2312;微软雅黑" w:hAnsi="仿宋_GB2312;微软雅黑" w:eastAsia="仿宋_GB2312;微软雅黑"/>
          <w:spacing w:val="-10"/>
          <w:szCs w:val="24"/>
        </w:rPr>
        <w:t>款</w:t>
      </w:r>
      <w:r>
        <w:rPr>
          <w:rFonts w:eastAsia="仿宋_GB2312;微软雅黑" w:ascii="仿宋_GB2312;微软雅黑" w:hAnsi="仿宋_GB2312;微软雅黑"/>
          <w:spacing w:val="-10"/>
          <w:szCs w:val="24"/>
        </w:rPr>
        <w:t>[</w:t>
      </w:r>
      <w:r>
        <w:rPr>
          <w:rFonts w:ascii="仿宋_GB2312;微软雅黑" w:hAnsi="仿宋_GB2312;微软雅黑" w:eastAsia="仿宋_GB2312;微软雅黑"/>
          <w:spacing w:val="-10"/>
          <w:szCs w:val="24"/>
        </w:rPr>
        <w:t>质量保证金</w:t>
      </w:r>
      <w:r>
        <w:rPr>
          <w:rFonts w:eastAsia="仿宋_GB2312;微软雅黑" w:ascii="仿宋_GB2312;微软雅黑" w:hAnsi="仿宋_GB2312;微软雅黑"/>
          <w:spacing w:val="-10"/>
          <w:szCs w:val="24"/>
        </w:rPr>
        <w:t>]</w:t>
      </w:r>
      <w:r>
        <w:rPr>
          <w:rFonts w:ascii="仿宋_GB2312;微软雅黑" w:hAnsi="仿宋_GB2312;微软雅黑" w:eastAsia="仿宋_GB2312;微软雅黑"/>
          <w:spacing w:val="-10"/>
          <w:szCs w:val="24"/>
        </w:rPr>
        <w:t>约定的质量保证金，发包人应在竣工验收合格且工程具备接收条件后的</w:t>
      </w:r>
      <w:r>
        <w:rPr>
          <w:rFonts w:eastAsia="仿宋_GB2312;微软雅黑" w:ascii="仿宋_GB2312;微软雅黑" w:hAnsi="仿宋_GB2312;微软雅黑"/>
          <w:spacing w:val="-10"/>
          <w:szCs w:val="24"/>
        </w:rPr>
        <w:t>{1</w:t>
      </w:r>
      <w:r>
        <w:rPr>
          <w:rFonts w:ascii="仿宋_GB2312;微软雅黑" w:hAnsi="仿宋_GB2312;微软雅黑" w:eastAsia="仿宋_GB2312;微软雅黑"/>
          <w:spacing w:val="-10"/>
          <w:szCs w:val="24"/>
        </w:rPr>
        <w:t>4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0.4.2 </w:t>
      </w:r>
      <w:r>
        <w:rPr>
          <w:rFonts w:ascii="仿宋_GB2312;微软雅黑" w:hAnsi="仿宋_GB2312;微软雅黑" w:eastAsia="仿宋_GB2312;微软雅黑"/>
          <w:szCs w:val="24"/>
        </w:rPr>
        <w:t>发包人向承包人颁发的接收证书，应注明工程或单位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区段工程经验收合格的实际竣工日期，并列明不在接收范围内的，{不在接收范围的详细内容}，在收尾工作和</w:t>
      </w:r>
      <w:r>
        <w:rPr>
          <w:rFonts w:eastAsia="仿宋_GB2312;微软雅黑" w:ascii="仿宋_GB2312;微软雅黑" w:hAnsi="仿宋_GB2312;微软雅黑"/>
          <w:szCs w:val="24"/>
        </w:rPr>
        <w:t>缺</w:t>
      </w:r>
      <w:r>
        <w:rPr>
          <w:rFonts w:ascii="仿宋_GB2312;微软雅黑" w:hAnsi="仿宋_GB2312;微软雅黑" w:eastAsia="仿宋_GB2312;微软雅黑"/>
          <w:szCs w:val="24"/>
        </w:rPr>
        <w:t>陷修补完成之前对工程或单位/区段工程预期使用目的没有实质影响的少量收尾工作和缺陷。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0.4.3 </w:t>
      </w:r>
      <w:r>
        <w:rPr>
          <w:rFonts w:ascii="仿宋_GB2312;微软雅黑" w:hAnsi="仿宋_GB2312;微软雅黑" w:eastAsia="仿宋_GB2312;微软雅黑"/>
          <w:szCs w:val="24"/>
        </w:rPr>
        <w:t>竣工验收合格而发包人无正当理由逾期不颁发工程接收证书的，自验收合格后第</w:t>
      </w:r>
      <w:r>
        <w:rPr>
          <w:rFonts w:eastAsia="仿宋_GB2312;微软雅黑" w:ascii="仿宋_GB2312;微软雅黑" w:hAnsi="仿宋_GB2312;微软雅黑"/>
          <w:szCs w:val="24"/>
        </w:rPr>
        <w:t>15</w:t>
      </w:r>
      <w:r>
        <w:rPr>
          <w:rFonts w:ascii="仿宋_GB2312;微软雅黑" w:hAnsi="仿宋_GB2312;微软雅黑" w:eastAsia="仿宋_GB2312;微软雅黑"/>
          <w:szCs w:val="24"/>
        </w:rPr>
        <w:t>天起视为已颁发工程接收证书。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0.4.4 </w:t>
      </w:r>
      <w:r>
        <w:rPr>
          <w:rFonts w:ascii="仿宋_GB2312;微软雅黑" w:hAnsi="仿宋_GB2312;微软雅黑" w:eastAsia="仿宋_GB2312;微软雅黑"/>
          <w:szCs w:val="24"/>
        </w:rPr>
        <w:t>工程未经验收或验收不合格，发包人擅自使用的，应在转移占有工程后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天内向承包人颁发{工程接收证书}；发包人无正当理由逾期不颁发{工程接收证书}的，自转移</w:t>
      </w:r>
      <w:r>
        <w:rPr>
          <w:rFonts w:eastAsia="仿宋_GB2312;微软雅黑" w:ascii="仿宋_GB2312;微软雅黑" w:hAnsi="仿宋_GB2312;微软雅黑"/>
          <w:szCs w:val="24"/>
        </w:rPr>
        <w:t>占有</w:t>
      </w:r>
      <w:r>
        <w:rPr>
          <w:rFonts w:ascii="仿宋_GB2312;微软雅黑" w:hAnsi="仿宋_GB2312;微软雅黑" w:eastAsia="仿宋_GB2312;微软雅黑"/>
          <w:szCs w:val="24"/>
        </w:rPr>
        <w:t>后第15天起视为已颁发{工程接收证书}。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0.4.5 </w:t>
      </w:r>
      <w:r>
        <w:rPr>
          <w:rFonts w:ascii="仿宋_GB2312;微软雅黑" w:hAnsi="仿宋_GB2312;微软雅黑" w:eastAsia="仿宋_GB2312;微软雅黑"/>
          <w:szCs w:val="24"/>
        </w:rPr>
        <w:t>存在扫尾工作的，工程接收证书中应当将第</w:t>
      </w:r>
      <w:r>
        <w:rPr>
          <w:rFonts w:eastAsia="仿宋_GB2312;微软雅黑" w:ascii="仿宋_GB2312;微软雅黑" w:hAnsi="仿宋_GB2312;微软雅黑"/>
          <w:szCs w:val="24"/>
        </w:rPr>
        <w:t>{扫尾</w:t>
      </w:r>
      <w:r>
        <w:rPr>
          <w:rFonts w:eastAsia="仿宋_GB2312;微软雅黑" w:ascii="仿宋_GB2312;微软雅黑" w:hAnsi="仿宋_GB2312;微软雅黑"/>
          <w:szCs w:val="24"/>
        </w:rPr>
        <w:t>工</w:t>
      </w:r>
      <w:r>
        <w:rPr>
          <w:rFonts w:eastAsia="仿宋_GB2312;微软雅黑" w:ascii="仿宋_GB2312;微软雅黑" w:hAnsi="仿宋_GB2312;微软雅黑"/>
          <w:szCs w:val="24"/>
        </w:rPr>
        <w:t>作章</w:t>
      </w:r>
      <w:r>
        <w:rPr>
          <w:rFonts w:ascii="仿宋_GB2312;微软雅黑" w:hAnsi="仿宋_GB2312;微软雅黑" w:eastAsia="仿宋_GB2312;微软雅黑"/>
          <w:szCs w:val="24"/>
        </w:rPr>
        <w:t>节</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项[{扫尾工</w:t>
      </w:r>
      <w:r>
        <w:rPr>
          <w:rFonts w:eastAsia="仿宋_GB2312;微软雅黑" w:ascii="仿宋_GB2312;微软雅黑" w:hAnsi="仿宋_GB2312;微软雅黑"/>
          <w:szCs w:val="24"/>
        </w:rPr>
        <w:t>作</w:t>
      </w:r>
      <w:r>
        <w:rPr>
          <w:rFonts w:ascii="仿宋_GB2312;微软雅黑" w:hAnsi="仿宋_GB2312;微软雅黑" w:eastAsia="仿宋_GB2312;微软雅黑"/>
          <w:szCs w:val="24"/>
        </w:rPr>
        <w:t>清单}]中约定的{扫尾工作清单}作为工程接收证书{附件}。</w:t>
      </w:r>
    </w:p>
    <w:p>
      <w:pPr>
        <w:pStyle w:val="3"/>
        <w:widowControl/>
        <w:numPr>
          <w:ilvl w:val="0"/>
          <w:numId w:val="0"/>
        </w:numPr>
        <w:ind w:hanging="0" w:start="0"/>
        <w:rPr>
          <w:b w:val="false"/>
          <w:bCs/>
        </w:rPr>
      </w:pPr>
      <w:bookmarkStart w:id="125" w:name="__RefHeading___Toc1556135271"/>
      <w:bookmarkEnd w:id="125"/>
      <w:r>
        <w:rPr>
          <w:b w:val="false"/>
          <w:bCs/>
        </w:rPr>
        <w:t>1</w:t>
      </w:r>
      <w:r>
        <w:rPr>
          <w:b w:val="false"/>
          <w:bCs/>
        </w:rPr>
        <w:t xml:space="preserve">0.5 </w:t>
      </w:r>
      <w:r>
        <w:rPr>
          <w:b w:val="false"/>
          <w:bCs/>
        </w:rPr>
        <w:t>竣工退场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0.5.1 </w:t>
      </w:r>
      <w:r>
        <w:rPr>
          <w:rFonts w:ascii="仿宋_GB2312;微软雅黑" w:hAnsi="仿宋_GB2312;微软雅黑" w:eastAsia="仿宋_GB2312;微软雅黑"/>
          <w:szCs w:val="24"/>
        </w:rPr>
        <w:t>竣工退场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颁发工程接收证书后，承包人应对施工现场进行清理，并撤离相关人员，使得施工现场处于以下状态，直至{工程师检验合格状态}为止：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施工现场内残留的垃圾已全部清除出场；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临时工程已拆除，场地已按合同约定进行清理、平整或复原；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按合同约定应撤离的人员、承包人提供的施工设备和剩余的材料，包括废弃的施工设备和材料，已按计划撤离施工现场；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施工现场周边及其附近道路、河道的施工堆积物，已全部清理；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施工现场其他竣工退场工作已全部完成。</w:t>
      </w:r>
    </w:p>
    <w:p>
      <w:pPr>
        <w:pStyle w:val="Normal"/>
        <w:rPr>
          <w:rFonts w:ascii="仿宋_GB2312;微软雅黑" w:hAnsi="仿宋_GB2312;微软雅黑" w:eastAsia="仿宋_GB2312;微软雅黑"/>
          <w:kern w:val="2"/>
          <w:szCs w:val="24"/>
        </w:rPr>
      </w:pPr>
      <w:r>
        <w:rPr>
          <w:rFonts w:ascii="仿宋_GB2312;微软雅黑" w:hAnsi="仿宋_GB2312;微软雅黑" w:eastAsia="仿宋_GB2312;微软雅黑"/>
          <w:kern w:val="2"/>
          <w:szCs w:val="24"/>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0.5.2 </w:t>
      </w:r>
      <w:r>
        <w:rPr>
          <w:rFonts w:ascii="仿宋_GB2312;微软雅黑" w:hAnsi="仿宋_GB2312;微软雅黑" w:eastAsia="仿宋_GB2312;微软雅黑"/>
          <w:szCs w:val="24"/>
        </w:rPr>
        <w:t>地表还原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承包人应按合同约定和工程师的要求恢复临时占地及清理场地，否则发包人有权委托其他人恢复或清理，所发生的费用由承包人承担。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0.5.3 </w:t>
      </w:r>
      <w:r>
        <w:rPr>
          <w:rFonts w:ascii="仿宋_GB2312;微软雅黑" w:hAnsi="仿宋_GB2312;微软雅黑" w:eastAsia="仿宋_GB2312;微软雅黑"/>
          <w:szCs w:val="24"/>
        </w:rPr>
        <w:t>{人员撤离内容}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2"/>
        <w:numPr>
          <w:ilvl w:val="0"/>
          <w:numId w:val="0"/>
        </w:numPr>
        <w:ind w:hanging="0" w:start="0"/>
        <w:rPr>
          <w:b w:val="false"/>
          <w:bCs/>
          <w:sz w:val="24"/>
          <w:szCs w:val="24"/>
        </w:rPr>
      </w:pPr>
      <w:bookmarkStart w:id="126" w:name="__RefHeading___Toc1230010096"/>
      <w:r>
        <w:rPr>
          <w:b w:val="false"/>
          <w:bCs/>
          <w:sz w:val="24"/>
          <w:szCs w:val="24"/>
        </w:rPr>
        <w:t>第</w:t>
      </w:r>
      <w:r>
        <w:rPr>
          <w:b w:val="false"/>
          <w:bCs/>
          <w:sz w:val="24"/>
          <w:szCs w:val="24"/>
        </w:rPr>
        <w:t>{</w:t>
      </w:r>
      <w:r>
        <w:rPr>
          <w:b w:val="false"/>
          <w:bCs/>
          <w:sz w:val="24"/>
          <w:szCs w:val="24"/>
        </w:rPr>
        <w:t>第</w:t>
      </w:r>
      <w:r>
        <w:rPr>
          <w:b w:val="false"/>
          <w:bCs/>
          <w:sz w:val="24"/>
          <w:szCs w:val="24"/>
        </w:rPr>
        <w:t>几条}条 缺陷责任</w:t>
      </w:r>
      <w:bookmarkEnd w:id="126"/>
      <w:r>
        <w:rPr>
          <w:b w:val="false"/>
          <w:bCs/>
          <w:sz w:val="24"/>
          <w:szCs w:val="24"/>
        </w:rPr>
        <w:t>与保修</w:t>
      </w:r>
    </w:p>
    <w:p>
      <w:pPr>
        <w:pStyle w:val="3"/>
        <w:widowControl/>
        <w:numPr>
          <w:ilvl w:val="0"/>
          <w:numId w:val="0"/>
        </w:numPr>
        <w:ind w:hanging="0" w:start="0"/>
        <w:rPr>
          <w:b w:val="false"/>
          <w:bCs/>
        </w:rPr>
      </w:pPr>
      <w:bookmarkStart w:id="127" w:name="__RefHeading___Toc1396877642"/>
      <w:bookmarkEnd w:id="127"/>
      <w:r>
        <w:rPr>
          <w:b w:val="false"/>
          <w:bCs/>
        </w:rPr>
        <w:t>1</w:t>
      </w:r>
      <w:r>
        <w:rPr>
          <w:b w:val="false"/>
          <w:bCs/>
        </w:rPr>
        <w:t xml:space="preserve">1.1 </w:t>
      </w:r>
      <w:r>
        <w:rPr>
          <w:b w:val="false"/>
          <w:bCs/>
        </w:rPr>
        <w:t>工程保修的原则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在工程移交发包人后，因承包人原因产生的质量缺陷，承包人应承担质量缺陷责任和保修义务。缺陷责任期届满，承包人仍应按合同约定的工程各部位保修年限承担保修义务。</w:t>
      </w:r>
    </w:p>
    <w:p>
      <w:pPr>
        <w:pStyle w:val="3"/>
        <w:widowControl/>
        <w:numPr>
          <w:ilvl w:val="0"/>
          <w:numId w:val="0"/>
        </w:numPr>
        <w:ind w:hanging="0" w:start="0"/>
        <w:rPr>
          <w:b w:val="false"/>
          <w:bCs/>
        </w:rPr>
      </w:pPr>
      <w:bookmarkStart w:id="128" w:name="__RefHeading___Toc915_680940989"/>
      <w:bookmarkStart w:id="129" w:name="__RefHeading___Toc1173380703"/>
      <w:bookmarkEnd w:id="128"/>
      <w:r>
        <w:rPr>
          <w:b w:val="false"/>
          <w:bCs/>
        </w:rPr>
        <w:t>1</w:t>
      </w:r>
      <w:r>
        <w:rPr>
          <w:b w:val="false"/>
          <w:bCs/>
        </w:rPr>
        <w:t xml:space="preserve">1.2 </w:t>
      </w:r>
      <w:r>
        <w:rPr>
          <w:b w:val="false"/>
          <w:bCs/>
        </w:rPr>
        <w:t>缺陷责任期</w:t>
      </w:r>
      <w:bookmarkEnd w:id="129"/>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缺陷责任期原则上从工程竣工验收合格之日起计算，合同当事人应在专用合同条件约定缺陷责任期的具体期限，但该期限最长不超过</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个月。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xml:space="preserve">区段工程先于全部工程进行验收，经验收合格并交付使用的，该单位  </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区段工程缺陷责任期自单位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验收合格之日}起算。因发包人原因导致工程未在合同约定期限进行验收，但工程经验收合格的，以承包人提交竣工验收报告之日起算；因发包人原因导致工程未能进行竣工验收的，在承包人提交竣工验收</w:t>
      </w:r>
      <w:r>
        <w:rPr>
          <w:rFonts w:eastAsia="仿宋_GB2312;微软雅黑" w:ascii="仿宋_GB2312;微软雅黑" w:hAnsi="仿宋_GB2312;微软雅黑"/>
          <w:szCs w:val="24"/>
        </w:rPr>
        <w:t>报告</w:t>
      </w:r>
      <w:r>
        <w:rPr>
          <w:rFonts w:ascii="仿宋_GB2312;微软雅黑" w:hAnsi="仿宋_GB2312;微软雅黑" w:eastAsia="仿宋_GB2312;微软雅黑"/>
          <w:szCs w:val="24"/>
        </w:rPr>
        <w:t>{90天}后，工程自动进入缺陷责任期；发包人未经竣工验收擅自使用工程的，缺陷责任期自工程转移占有之日起计算。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承包人原因造成某项缺陷或损坏使某项工程或工程设备不能按原定目标使用而需要再次检查、检验和修复的，发包人有权要求承包人延长该项工程或工程设备的缺陷责任期，并应在原缺陷责任期届满前发出延长通知。但缺陷责任期最长不超过</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个月。</w:t>
      </w:r>
    </w:p>
    <w:p>
      <w:pPr>
        <w:pStyle w:val="3"/>
        <w:widowControl/>
        <w:numPr>
          <w:ilvl w:val="0"/>
          <w:numId w:val="0"/>
        </w:numPr>
        <w:ind w:hanging="0" w:start="0"/>
        <w:rPr>
          <w:b w:val="false"/>
          <w:bCs/>
        </w:rPr>
      </w:pPr>
      <w:bookmarkStart w:id="130" w:name="__RefHeading___Toc1965272934"/>
      <w:bookmarkEnd w:id="130"/>
      <w:r>
        <w:rPr>
          <w:b w:val="false"/>
          <w:bCs/>
        </w:rPr>
        <w:t>1</w:t>
      </w:r>
      <w:r>
        <w:rPr>
          <w:b w:val="false"/>
          <w:bCs/>
        </w:rPr>
        <w:t xml:space="preserve">1.3 </w:t>
      </w:r>
      <w:r>
        <w:rPr>
          <w:b w:val="false"/>
          <w:bCs/>
        </w:rPr>
        <w:t>缺陷调查</w:t>
      </w:r>
    </w:p>
    <w:p>
      <w:pPr>
        <w:pStyle w:val="4"/>
        <w:numPr>
          <w:ilvl w:val="0"/>
          <w:numId w:val="0"/>
        </w:numPr>
        <w:ind w:hanging="0" w:start="0"/>
        <w:rPr>
          <w:rFonts w:ascii="仿宋_GB2312;微软雅黑" w:hAnsi="仿宋_GB2312;微软雅黑" w:eastAsia="仿宋_GB2312;微软雅黑"/>
          <w:b/>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1.3.1 </w:t>
      </w:r>
      <w:r>
        <w:rPr>
          <w:rFonts w:ascii="仿宋_GB2312;微软雅黑" w:hAnsi="仿宋_GB2312;微软雅黑" w:eastAsia="仿宋_GB2312;微软雅黑"/>
          <w:szCs w:val="24"/>
        </w:rPr>
        <w:t>承包人缺陷调查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1.3.2 </w:t>
      </w:r>
      <w:r>
        <w:rPr>
          <w:rFonts w:ascii="仿宋_GB2312;微软雅黑" w:hAnsi="仿宋_GB2312;微软雅黑" w:eastAsia="仿宋_GB2312;微软雅黑"/>
          <w:szCs w:val="24"/>
        </w:rPr>
        <w:t>缺陷责任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工程的损失赔偿责任。发包人在使用过程中，发现已修补的缺陷部位或部件还存在质量缺陷的，承包人应负责修复，直至检验合格为止。</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1.3.3 </w:t>
      </w:r>
      <w:r>
        <w:rPr>
          <w:rFonts w:ascii="仿宋_GB2312;微软雅黑" w:hAnsi="仿宋_GB2312;微软雅黑" w:eastAsia="仿宋_GB2312;微软雅黑"/>
          <w:szCs w:val="24"/>
        </w:rPr>
        <w:t>{修复费用}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发包人和承包人应共同查清缺陷或损坏的原因。经查明属承包人原因造成的，应由承包人承担修复的费用。经查验非承包人原因造成的，发包人应承担修复的费用，并支付承包人合理利润。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1.3.4 </w:t>
      </w:r>
      <w:r>
        <w:rPr>
          <w:rFonts w:ascii="仿宋_GB2312;微软雅黑" w:hAnsi="仿宋_GB2312;微软雅黑" w:eastAsia="仿宋_GB2312;微软雅黑"/>
          <w:szCs w:val="24"/>
        </w:rPr>
        <w:t>{修复通知}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在缺陷责任期内，发包人在使用过程中，发现已接收的工程存在缺陷或损坏的，应书面通知承包人予以修复，但情况紧急必须立即修复缺陷或损坏的，发包人可以口头通知承包人并在口头通知后</w:t>
      </w:r>
      <w:r>
        <w:rPr>
          <w:rFonts w:eastAsia="仿宋_GB2312;微软雅黑" w:ascii="仿宋_GB2312;微软雅黑" w:hAnsi="仿宋_GB2312;微软雅黑"/>
          <w:szCs w:val="24"/>
        </w:rPr>
        <w:t>48</w:t>
      </w:r>
      <w:r>
        <w:rPr>
          <w:rFonts w:ascii="仿宋_GB2312;微软雅黑" w:hAnsi="仿宋_GB2312;微软雅黑" w:eastAsia="仿宋_GB2312;微软雅黑"/>
          <w:szCs w:val="24"/>
        </w:rPr>
        <w:t>小时内书面确认，承包人应在专用合同条件约定的合理期限内到达工程现场并修复缺陷或损坏。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1.3.5 </w:t>
      </w:r>
      <w:r>
        <w:rPr>
          <w:rFonts w:ascii="仿宋_GB2312;微软雅黑" w:hAnsi="仿宋_GB2312;微软雅黑" w:eastAsia="仿宋_GB2312;微软雅黑"/>
          <w:szCs w:val="24"/>
        </w:rPr>
        <w:t>在{现场外修复}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1.3.6 </w:t>
      </w:r>
      <w:r>
        <w:rPr>
          <w:rFonts w:ascii="仿宋_GB2312;微软雅黑" w:hAnsi="仿宋_GB2312;微软雅黑" w:eastAsia="仿宋_GB2312;微软雅黑"/>
          <w:szCs w:val="24"/>
        </w:rPr>
        <w:t>{未能修复}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如果工程或工程设备的缺陷或损害使发包人实质上失去了工程的整体功能，发包人有权向承包人追回已支付的工程款项，并要求其赔偿发包人相应损失。</w:t>
      </w:r>
    </w:p>
    <w:p>
      <w:pPr>
        <w:pStyle w:val="3"/>
        <w:widowControl/>
        <w:numPr>
          <w:ilvl w:val="0"/>
          <w:numId w:val="0"/>
        </w:numPr>
        <w:ind w:hanging="0" w:start="0"/>
        <w:rPr>
          <w:b w:val="false"/>
          <w:bCs/>
        </w:rPr>
      </w:pPr>
      <w:bookmarkStart w:id="131" w:name="__RefHeading___Toc539455374"/>
      <w:bookmarkEnd w:id="131"/>
      <w:r>
        <w:rPr>
          <w:b w:val="false"/>
          <w:bCs/>
        </w:rPr>
        <w:t>1</w:t>
      </w:r>
      <w:r>
        <w:rPr>
          <w:b w:val="false"/>
          <w:bCs/>
        </w:rPr>
        <w:t xml:space="preserve">1.4 </w:t>
      </w:r>
      <w:r>
        <w:rPr>
          <w:b w:val="false"/>
          <w:bCs/>
        </w:rPr>
        <w:t>缺陷修复后的进一步{试验内容}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任何一项缺陷修补后的</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天内，承包人应向发包人发出通知，告知已修补的情况。如根据第</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或第</w:t>
      </w:r>
      <w:r>
        <w:rPr>
          <w:rFonts w:eastAsia="仿宋_GB2312;微软雅黑" w:ascii="仿宋_GB2312;微软雅黑" w:hAnsi="仿宋_GB2312;微软雅黑"/>
          <w:szCs w:val="24"/>
        </w:rPr>
        <w:t>12</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竣工后试验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的规定适用重新试验的，还应建议重新试验。发包人应在收到重新试验的通知后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天内答复，逾期未进行答复的视为同意重新试验。承包人未建议重新试验的，发包人也可在缺陷修补后的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天内指示进行必要的重新试验，以证明已修复的部分符合合同要求。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所有的重复试验应按照适用于先前试验的条款进行，但应由责任方承担修补工作的成本和重新试验的风险和费用。</w:t>
      </w:r>
    </w:p>
    <w:p>
      <w:pPr>
        <w:pStyle w:val="3"/>
        <w:widowControl/>
        <w:numPr>
          <w:ilvl w:val="0"/>
          <w:numId w:val="0"/>
        </w:numPr>
        <w:ind w:hanging="0" w:start="0"/>
        <w:rPr>
          <w:b w:val="false"/>
          <w:bCs/>
        </w:rPr>
      </w:pPr>
      <w:bookmarkStart w:id="132" w:name="__RefHeading___Toc1780138501"/>
      <w:bookmarkEnd w:id="132"/>
      <w:r>
        <w:rPr>
          <w:b w:val="false"/>
          <w:bCs/>
        </w:rPr>
        <w:t>1</w:t>
      </w:r>
      <w:r>
        <w:rPr>
          <w:b w:val="false"/>
          <w:bCs/>
        </w:rPr>
        <w:t xml:space="preserve">1.5 </w:t>
      </w:r>
      <w:r>
        <w:rPr>
          <w:b w:val="false"/>
          <w:bCs/>
        </w:rPr>
        <w:t>承包人出入权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在缺陷责任期内，为了修复缺陷或损坏，承包人有权出入工程现场，除情况紧急必须立即修复缺陷或损坏外，承包人应提前</w:t>
      </w:r>
      <w:r>
        <w:rPr>
          <w:rFonts w:eastAsia="仿宋_GB2312;微软雅黑" w:ascii="仿宋_GB2312;微软雅黑" w:hAnsi="仿宋_GB2312;微软雅黑"/>
          <w:szCs w:val="24"/>
        </w:rPr>
        <w:t>24</w:t>
      </w:r>
      <w:r>
        <w:rPr>
          <w:rFonts w:ascii="仿宋_GB2312;微软雅黑" w:hAnsi="仿宋_GB2312;微软雅黑" w:eastAsia="仿宋_GB2312;微软雅黑"/>
          <w:szCs w:val="24"/>
        </w:rPr>
        <w:t>小时通知发包人进场修复的时间。承包人进入工程现场前应获得发包人同意，且不应影响发包人正常的生产经营，并应遵守发包人有关安保和保密等规定。</w:t>
      </w:r>
    </w:p>
    <w:p>
      <w:pPr>
        <w:pStyle w:val="3"/>
        <w:widowControl/>
        <w:numPr>
          <w:ilvl w:val="0"/>
          <w:numId w:val="0"/>
        </w:numPr>
        <w:ind w:hanging="0" w:start="0"/>
        <w:rPr>
          <w:b w:val="false"/>
          <w:bCs/>
        </w:rPr>
      </w:pPr>
      <w:bookmarkStart w:id="133" w:name="__RefHeading___Toc743828718"/>
      <w:bookmarkEnd w:id="133"/>
      <w:r>
        <w:rPr>
          <w:b w:val="false"/>
          <w:bCs/>
        </w:rPr>
        <w:t>1</w:t>
      </w:r>
      <w:r>
        <w:rPr>
          <w:b w:val="false"/>
          <w:bCs/>
        </w:rPr>
        <w:t xml:space="preserve">1.6 </w:t>
      </w:r>
      <w:r>
        <w:rPr>
          <w:b w:val="false"/>
          <w:bCs/>
        </w:rPr>
        <w:t>缺陷责任期终止证书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除专用合同条件另有约定外，承包人应于缺陷责任期届满前</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天内向发包人发出缺陷责任期即将届满通知，发包人应在收到通知后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天内核实承包人是否履行缺陷修复义务，承包人未能履行缺陷修复义务的，发包人有权扣除相应金额的维修费用。发包人应在缺陷责任期届满之日，向承包人颁发缺陷责任期终止证书，并按第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质量保证金的返还</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返还质量保证金。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如根据第</w:t>
      </w:r>
      <w:r>
        <w:rPr>
          <w:rFonts w:eastAsia="仿宋_GB2312;微软雅黑" w:ascii="仿宋_GB2312;微软雅黑" w:hAnsi="仿宋_GB2312;微软雅黑"/>
          <w:szCs w:val="24"/>
        </w:rPr>
        <w:t>10.5.3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人员撤离</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承包人在施工现场还留有人员、施工设备和临时工程的，承包人应当在收到缺陷责任期终止证书后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天内，将上述人员、施工设备和临时工程撤离施工现场。</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34" w:name="__RefHeading___Toc1008596668"/>
      <w:bookmarkEnd w:id="134"/>
      <w:r>
        <w:rPr>
          <w:b w:val="false"/>
          <w:bCs/>
        </w:rPr>
        <w:t>1</w:t>
      </w:r>
      <w:r>
        <w:rPr>
          <w:b w:val="false"/>
          <w:bCs/>
        </w:rPr>
        <w:t xml:space="preserve">1.7 </w:t>
      </w:r>
      <w:r>
        <w:rPr>
          <w:b w:val="false"/>
          <w:bCs/>
        </w:rPr>
        <w:t>保修责任: {保修条款}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因承包人原因导致的质量缺陷责任，由合同当事人根据有关法律规定，在专用合同条件和工程质量保修书中约定工程质量保修范围、期限和责任。</w:t>
      </w:r>
    </w:p>
    <w:p>
      <w:pPr>
        <w:pStyle w:val="2"/>
        <w:numPr>
          <w:ilvl w:val="0"/>
          <w:numId w:val="0"/>
        </w:numPr>
        <w:ind w:hanging="0" w:start="0"/>
        <w:rPr>
          <w:b w:val="false"/>
          <w:bCs/>
          <w:sz w:val="24"/>
          <w:szCs w:val="24"/>
        </w:rPr>
      </w:pPr>
      <w:bookmarkStart w:id="135" w:name="__RefHeading___Toc1551231630"/>
      <w:bookmarkEnd w:id="135"/>
      <w:r>
        <w:rPr>
          <w:b w:val="false"/>
          <w:bCs/>
          <w:sz w:val="24"/>
          <w:szCs w:val="24"/>
        </w:rPr>
        <w:t>第</w:t>
      </w:r>
      <w:r>
        <w:rPr>
          <w:b w:val="false"/>
          <w:bCs/>
          <w:sz w:val="24"/>
          <w:szCs w:val="24"/>
        </w:rPr>
        <w:t>{</w:t>
      </w:r>
      <w:r>
        <w:rPr>
          <w:b w:val="false"/>
          <w:bCs/>
          <w:sz w:val="24"/>
          <w:szCs w:val="24"/>
        </w:rPr>
        <w:t>1</w:t>
      </w:r>
      <w:r>
        <w:rPr>
          <w:b w:val="false"/>
          <w:bCs/>
          <w:sz w:val="24"/>
          <w:szCs w:val="24"/>
        </w:rPr>
        <w:t>2}条 {竣工后试验}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本合同工程包含竣工后试验的，遵守本条约定。</w:t>
      </w:r>
    </w:p>
    <w:p>
      <w:pPr>
        <w:pStyle w:val="3"/>
        <w:widowControl/>
        <w:numPr>
          <w:ilvl w:val="0"/>
          <w:numId w:val="0"/>
        </w:numPr>
        <w:ind w:hanging="0" w:start="0"/>
        <w:rPr>
          <w:b w:val="false"/>
          <w:bCs/>
        </w:rPr>
      </w:pPr>
      <w:bookmarkStart w:id="136" w:name="__RefHeading___Toc1182492447"/>
      <w:bookmarkEnd w:id="136"/>
      <w:r>
        <w:rPr>
          <w:b w:val="false"/>
          <w:bCs/>
        </w:rPr>
        <w:t>1</w:t>
      </w:r>
      <w:r>
        <w:rPr>
          <w:b w:val="false"/>
          <w:bCs/>
        </w:rPr>
        <w:t xml:space="preserve">2.1 </w:t>
      </w:r>
      <w:r>
        <w:rPr>
          <w:b w:val="false"/>
          <w:bCs/>
        </w:rPr>
        <w:t>竣工后试验的程序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2.1.1 </w:t>
      </w:r>
      <w:r>
        <w:rPr>
          <w:rFonts w:ascii="仿宋_GB2312;微软雅黑" w:hAnsi="仿宋_GB2312;微软雅黑" w:eastAsia="仿宋_GB2312;微软雅黑"/>
          <w:szCs w:val="24"/>
        </w:rPr>
        <w:t>工程或区段工程被发包人接收后，在合理可行的情况下应根据合同约定尽早进行{竣工后试验}。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2.1.2 </w:t>
      </w:r>
      <w:r>
        <w:rPr>
          <w:rFonts w:ascii="仿宋_GB2312;微软雅黑" w:hAnsi="仿宋_GB2312;微软雅黑" w:eastAsia="仿宋_GB2312;微软雅黑"/>
          <w:szCs w:val="24"/>
        </w:rPr>
        <w:t>除专用合同条件另有约定外，发包人应提供全部{电力}、{水}、{污水处理}、{燃料}、{消耗品}和{材料}，以及全部其他{仪器}、{协助}、{文件}或其他{信息}、{设备}、{工具}、{劳力}，启动工程设备，并组织安排有适当资质、经验和能力的{工作人员}实施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2.1.3 </w:t>
      </w:r>
      <w:r>
        <w:rPr>
          <w:rFonts w:ascii="仿宋_GB2312;微软雅黑" w:hAnsi="仿宋_GB2312;微软雅黑" w:eastAsia="仿宋_GB2312;微软雅黑"/>
          <w:szCs w:val="24"/>
        </w:rPr>
        <w:t>除《发包人要求》另有约定外，发包人应在合理可行的情况下尽快进行每项竣工后试验，并至少提前</w:t>
      </w:r>
      <w:r>
        <w:rPr>
          <w:rFonts w:eastAsia="仿宋_GB2312;微软雅黑" w:ascii="仿宋_GB2312;微软雅黑" w:hAnsi="仿宋_GB2312;微软雅黑"/>
          <w:szCs w:val="24"/>
        </w:rPr>
        <w:t>{提</w:t>
      </w:r>
      <w:r>
        <w:rPr>
          <w:rFonts w:ascii="仿宋_GB2312;微软雅黑" w:hAnsi="仿宋_GB2312;微软雅黑" w:eastAsia="仿宋_GB2312;微软雅黑"/>
          <w:szCs w:val="24"/>
        </w:rPr>
        <w:t>前天数}天将该项竣工后试验的{试验内容}、{试验地点}和{试验时间}，以及显示其他竣工后试验拟开展时间的竣工后试验计划通知承包人。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2.1.4 </w:t>
      </w:r>
      <w:r>
        <w:rPr>
          <w:rFonts w:ascii="仿宋_GB2312;微软雅黑" w:hAnsi="仿宋_GB2312;微软雅黑" w:eastAsia="仿宋_GB2312;微软雅黑"/>
          <w:szCs w:val="24"/>
        </w:rPr>
        <w:t>发包人应根据《{发包人要求}》、承包人按</w:t>
      </w:r>
      <w:r>
        <w:rPr>
          <w:rFonts w:eastAsia="仿宋_GB2312;微软雅黑" w:ascii="仿宋_GB2312;微软雅黑" w:hAnsi="仿宋_GB2312;微软雅黑"/>
          <w:szCs w:val="24"/>
        </w:rPr>
        <w:t>照第</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款[{操作和维</w:t>
      </w:r>
      <w:r>
        <w:rPr>
          <w:rFonts w:eastAsia="仿宋_GB2312;微软雅黑" w:ascii="仿宋_GB2312;微软雅黑" w:hAnsi="仿宋_GB2312;微软雅黑"/>
          <w:szCs w:val="24"/>
        </w:rPr>
        <w:t>修</w:t>
      </w:r>
      <w:r>
        <w:rPr>
          <w:rFonts w:ascii="仿宋_GB2312;微软雅黑" w:hAnsi="仿宋_GB2312;微软雅黑" w:eastAsia="仿宋_GB2312;微软雅黑"/>
          <w:szCs w:val="24"/>
        </w:rPr>
        <w:t>手册}]提交的文件，以及承包人被要求提供的指导进行{竣工后试验}。如承包人未在发包人通知的时间和地点参加{竣工后试验}，发包人可自行进行，该试验应被视为是承包人在场的情况下进行的，且承包人应视为认可{试验数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2.1.5 </w:t>
      </w:r>
      <w:r>
        <w:rPr>
          <w:rFonts w:ascii="仿宋_GB2312;微软雅黑" w:hAnsi="仿宋_GB2312;微软雅黑" w:eastAsia="仿宋_GB2312;微软雅黑"/>
          <w:szCs w:val="24"/>
        </w:rPr>
        <w:t>竣工后试验的结果应由双方进行整理和评价，并应适当考虑{发包人}对工程或其任何部分的使用，对工程或区段工程的性能、特性和试验结果产生的影响。</w:t>
      </w:r>
    </w:p>
    <w:p>
      <w:pPr>
        <w:pStyle w:val="3"/>
        <w:widowControl/>
        <w:numPr>
          <w:ilvl w:val="0"/>
          <w:numId w:val="0"/>
        </w:numPr>
        <w:ind w:hanging="0" w:start="0"/>
        <w:rPr>
          <w:b w:val="false"/>
          <w:bCs/>
        </w:rPr>
      </w:pPr>
      <w:bookmarkStart w:id="137" w:name="__RefHeading___Toc917_680940989"/>
      <w:bookmarkStart w:id="138" w:name="__RefHeading___Toc1937300273"/>
      <w:bookmarkEnd w:id="137"/>
      <w:r>
        <w:rPr>
          <w:b w:val="false"/>
          <w:bCs/>
        </w:rPr>
        <w:t>1</w:t>
      </w:r>
      <w:r>
        <w:rPr>
          <w:b w:val="false"/>
          <w:bCs/>
        </w:rPr>
        <w:t xml:space="preserve">2.2 </w:t>
      </w:r>
      <w:r>
        <w:rPr>
          <w:b w:val="false"/>
          <w:bCs/>
        </w:rPr>
        <w:t>延误的试验</w:t>
      </w:r>
      <w:bookmarkEnd w:id="138"/>
      <w:r>
        <w:rPr>
          <w:b w:val="false"/>
          <w:bCs/>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2.2.1 </w:t>
      </w:r>
      <w:r>
        <w:rPr>
          <w:rFonts w:ascii="仿宋_GB2312;微软雅黑" w:hAnsi="仿宋_GB2312;微软雅黑" w:eastAsia="仿宋_GB2312;微软雅黑"/>
          <w:szCs w:val="24"/>
        </w:rPr>
        <w:t>如果竣工后试验因发包人原因被延误的，发包人应承担承包人由此增加的费用并支付承包人合理利润。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2.2.2 </w:t>
      </w:r>
      <w:r>
        <w:rPr>
          <w:rFonts w:ascii="仿宋_GB2312;微软雅黑" w:hAnsi="仿宋_GB2312;微软雅黑" w:eastAsia="仿宋_GB2312;微软雅黑"/>
          <w:szCs w:val="24"/>
        </w:rPr>
        <w:t>如果因承包人以外的原因，导致竣工后试验未能在缺陷责任期或双方另行同意的{其他期限}内完成，则相关工程或区段工程应视为已通过该竣工后试验。</w:t>
      </w:r>
    </w:p>
    <w:p>
      <w:pPr>
        <w:pStyle w:val="3"/>
        <w:widowControl/>
        <w:numPr>
          <w:ilvl w:val="0"/>
          <w:numId w:val="0"/>
        </w:numPr>
        <w:ind w:hanging="0" w:start="0"/>
        <w:rPr>
          <w:b w:val="false"/>
          <w:bCs/>
        </w:rPr>
      </w:pPr>
      <w:bookmarkStart w:id="139" w:name="__RefHeading___Toc559672305"/>
      <w:bookmarkEnd w:id="139"/>
      <w:r>
        <w:rPr>
          <w:b w:val="false"/>
          <w:bCs/>
        </w:rPr>
        <w:t>1</w:t>
      </w:r>
      <w:r>
        <w:rPr>
          <w:b w:val="false"/>
          <w:bCs/>
        </w:rPr>
        <w:t xml:space="preserve">2.3 </w:t>
      </w:r>
      <w:r>
        <w:rPr>
          <w:b w:val="false"/>
          <w:bCs/>
        </w:rPr>
        <w:t>重新试验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如工程或区段工程未能通过竣工后试验，则承包人应根据第</w:t>
      </w:r>
      <w:r>
        <w:rPr>
          <w:rFonts w:eastAsia="仿宋_GB2312;微软雅黑" w:ascii="仿宋_GB2312;微软雅黑" w:hAnsi="仿宋_GB2312;微软雅黑"/>
          <w:szCs w:val="24"/>
        </w:rPr>
        <w:t>11.3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缺陷调查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的规定修补缺陷，以达到合同约定的要求；并按照第</w:t>
      </w:r>
      <w:r>
        <w:rPr>
          <w:rFonts w:eastAsia="仿宋_GB2312;微软雅黑" w:ascii="仿宋_GB2312;微软雅黑" w:hAnsi="仿宋_GB2312;微软雅黑"/>
          <w:szCs w:val="24"/>
        </w:rPr>
        <w:t>11.4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缺陷修复后的进一步试验</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重新进行竣工后试验以及承担风险和费用。如未通过试验和重新试验是承包人原因造成的，则承包人还应承担发包人因此增加的费用。</w:t>
      </w:r>
    </w:p>
    <w:p>
      <w:pPr>
        <w:pStyle w:val="3"/>
        <w:widowControl/>
        <w:numPr>
          <w:ilvl w:val="0"/>
          <w:numId w:val="0"/>
        </w:numPr>
        <w:ind w:hanging="0" w:start="0"/>
        <w:rPr>
          <w:b w:val="false"/>
          <w:bCs/>
        </w:rPr>
      </w:pPr>
      <w:bookmarkStart w:id="140" w:name="__RefHeading___Toc1670286079"/>
      <w:bookmarkEnd w:id="140"/>
      <w:r>
        <w:rPr>
          <w:b w:val="false"/>
          <w:bCs/>
        </w:rPr>
        <w:t>1</w:t>
      </w:r>
      <w:r>
        <w:rPr>
          <w:b w:val="false"/>
          <w:bCs/>
        </w:rPr>
        <w:t xml:space="preserve">2.4 </w:t>
      </w:r>
      <w:r>
        <w:rPr>
          <w:b w:val="false"/>
          <w:bCs/>
        </w:rPr>
        <w:t>未能通过{竣工后试验}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2.4.1 </w:t>
      </w:r>
      <w:r>
        <w:rPr>
          <w:rFonts w:ascii="仿宋_GB2312;微软雅黑" w:hAnsi="仿宋_GB2312;微软雅黑" w:eastAsia="仿宋_GB2312;微软雅黑"/>
          <w:szCs w:val="24"/>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2.4.2 </w:t>
      </w:r>
      <w:r>
        <w:rPr>
          <w:rFonts w:ascii="仿宋_GB2312;微软雅黑" w:hAnsi="仿宋_GB2312;微软雅黑" w:eastAsia="仿宋_GB2312;微软雅黑"/>
          <w:szCs w:val="24"/>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2.4.3 </w:t>
      </w:r>
      <w:r>
        <w:rPr>
          <w:rFonts w:ascii="仿宋_GB2312;微软雅黑" w:hAnsi="仿宋_GB2312;微软雅黑" w:eastAsia="仿宋_GB2312;微软雅黑"/>
          <w:szCs w:val="24"/>
        </w:rPr>
        <w:t>发包人无故拖延给予承包人进行调查、调整或修补所需的进入{工程}或{区段工程}的许可，并造成承包人费用增加的，应承担由此增加的费用并支付承包人合理利润。</w:t>
      </w:r>
    </w:p>
    <w:p>
      <w:pPr>
        <w:pStyle w:val="2"/>
        <w:numPr>
          <w:ilvl w:val="0"/>
          <w:numId w:val="0"/>
        </w:numPr>
        <w:ind w:hanging="0" w:start="0"/>
        <w:rPr>
          <w:b w:val="false"/>
          <w:bCs/>
          <w:sz w:val="24"/>
          <w:szCs w:val="24"/>
        </w:rPr>
      </w:pPr>
      <w:bookmarkStart w:id="141" w:name="__RefHeading___Toc801700607"/>
      <w:bookmarkEnd w:id="141"/>
      <w:r>
        <w:rPr>
          <w:b w:val="false"/>
          <w:bCs/>
          <w:sz w:val="24"/>
          <w:szCs w:val="24"/>
        </w:rPr>
        <w:t>第</w:t>
      </w:r>
      <w:r>
        <w:rPr>
          <w:b w:val="false"/>
          <w:bCs/>
          <w:sz w:val="24"/>
          <w:szCs w:val="24"/>
        </w:rPr>
        <w:t>{</w:t>
      </w:r>
      <w:r>
        <w:rPr>
          <w:b w:val="false"/>
          <w:bCs/>
          <w:sz w:val="24"/>
          <w:szCs w:val="24"/>
        </w:rPr>
        <w:t>编</w:t>
      </w:r>
      <w:r>
        <w:rPr>
          <w:b w:val="false"/>
          <w:bCs/>
          <w:sz w:val="24"/>
          <w:szCs w:val="24"/>
        </w:rPr>
        <w:t>号}条 变更与调整</w:t>
      </w:r>
    </w:p>
    <w:p>
      <w:pPr>
        <w:pStyle w:val="3"/>
        <w:widowControl/>
        <w:numPr>
          <w:ilvl w:val="0"/>
          <w:numId w:val="0"/>
        </w:numPr>
        <w:ind w:hanging="0" w:start="0"/>
        <w:rPr>
          <w:b w:val="false"/>
          <w:bCs/>
        </w:rPr>
      </w:pPr>
      <w:bookmarkStart w:id="142" w:name="__RefHeading___Toc919_680940989"/>
      <w:bookmarkStart w:id="143" w:name="__RefHeading___Toc1104891721"/>
      <w:bookmarkEnd w:id="142"/>
      <w:r>
        <w:rPr>
          <w:b w:val="false"/>
          <w:bCs/>
        </w:rPr>
        <w:t>1</w:t>
      </w:r>
      <w:r>
        <w:rPr>
          <w:b w:val="false"/>
          <w:bCs/>
        </w:rPr>
        <w:t xml:space="preserve">3.1 </w:t>
      </w:r>
      <w:r>
        <w:rPr>
          <w:b w:val="false"/>
          <w:bCs/>
        </w:rPr>
        <w:t>{发包人变更</w:t>
      </w:r>
      <w:bookmarkEnd w:id="143"/>
      <w:r>
        <w:rPr>
          <w:b w:val="false"/>
          <w:bCs/>
        </w:rPr>
        <w:t>权}</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3.1.1 </w:t>
      </w:r>
      <w:r>
        <w:rPr>
          <w:rFonts w:ascii="仿宋_GB2312;微软雅黑" w:hAnsi="仿宋_GB2312;微软雅黑" w:eastAsia="仿宋_GB2312;微软雅黑"/>
          <w:szCs w:val="24"/>
        </w:rPr>
        <w:t>{变更指示}应经发包人同意，并由工程师发出经发包人签认的{变更指示</w:t>
      </w:r>
      <w:r>
        <w:rPr>
          <w:rFonts w:eastAsia="仿宋_GB2312;微软雅黑" w:ascii="仿宋_GB2312;微软雅黑" w:hAnsi="仿宋_GB2312;微软雅黑"/>
          <w:szCs w:val="24"/>
        </w:rPr>
        <w:t>}。除第11</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.6项[</w:t>
      </w:r>
      <w:r>
        <w:rPr>
          <w:rFonts w:eastAsia="仿宋_GB2312;微软雅黑" w:ascii="仿宋_GB2312;微软雅黑" w:hAnsi="仿宋_GB2312;微软雅黑"/>
          <w:szCs w:val="24"/>
        </w:rPr>
        <w:t>未</w:t>
      </w:r>
      <w:r>
        <w:rPr>
          <w:rFonts w:ascii="仿宋_GB2312;微软雅黑" w:hAnsi="仿宋_GB2312;微软雅黑" w:eastAsia="仿宋_GB2312;微软雅黑"/>
          <w:szCs w:val="24"/>
        </w:rPr>
        <w:t>能修复]约定的情况外，{变更}不应包括准备将任何工作删减并交由他人或发包人自行实施的情况。承包人收到{变更指示}后，方可实施{变更}。未经许可，承包人不得擅自对工程的任何部分进行{变更}。发包人与承包人对某项{指示}或批准</w:t>
      </w:r>
      <w:r>
        <w:rPr>
          <w:rFonts w:eastAsia="仿宋_GB2312;微软雅黑" w:ascii="仿宋_GB2312;微软雅黑" w:hAnsi="仿宋_GB2312;微软雅黑"/>
          <w:szCs w:val="24"/>
        </w:rPr>
        <w:t>是否</w:t>
      </w:r>
      <w:r>
        <w:rPr>
          <w:rFonts w:ascii="仿宋_GB2312;微软雅黑" w:hAnsi="仿宋_GB2312;微软雅黑" w:eastAsia="仿宋_GB2312;微软雅黑"/>
          <w:szCs w:val="24"/>
        </w:rPr>
        <w:t>构</w:t>
      </w:r>
      <w:r>
        <w:rPr>
          <w:rFonts w:eastAsia="仿宋_GB2312;微软雅黑" w:ascii="仿宋_GB2312;微软雅黑" w:hAnsi="仿宋_GB2312;微软雅黑"/>
          <w:szCs w:val="24"/>
        </w:rPr>
        <w:t>成</w:t>
      </w:r>
      <w:r>
        <w:rPr>
          <w:rFonts w:ascii="仿宋_GB2312;微软雅黑" w:hAnsi="仿宋_GB2312;微软雅黑" w:eastAsia="仿宋_GB2312;微软雅黑"/>
          <w:szCs w:val="24"/>
        </w:rPr>
        <w:t>{变更}</w:t>
      </w:r>
      <w:r>
        <w:rPr>
          <w:rFonts w:eastAsia="仿宋_GB2312;微软雅黑" w:ascii="仿宋_GB2312;微软雅黑" w:hAnsi="仿宋_GB2312;微软雅黑"/>
          <w:szCs w:val="24"/>
        </w:rPr>
        <w:t>产</w:t>
      </w:r>
      <w:r>
        <w:rPr>
          <w:rFonts w:ascii="仿宋_GB2312;微软雅黑" w:hAnsi="仿宋_GB2312;微软雅黑" w:eastAsia="仿宋_GB2312;微软雅黑"/>
          <w:szCs w:val="24"/>
        </w:rPr>
        <w:t>生争议的，按第20条[争议解决]处理。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3.1.2 </w:t>
      </w:r>
      <w:r>
        <w:rPr>
          <w:rFonts w:ascii="仿宋_GB2312;微软雅黑" w:hAnsi="仿宋_GB2312;微软雅黑" w:eastAsia="仿宋_GB2312;微软雅黑"/>
          <w:szCs w:val="24"/>
        </w:rPr>
        <w:t>承包人应按照变更指示执行，除非承包人及时向工程师发出通知，说明该项变更指示将降低工程的安全性、稳定性或适用性；涉及的工作内容和范围不可预见；所涉设备难以采购；导致承包人无法执行第</w:t>
      </w:r>
      <w:r>
        <w:rPr>
          <w:rFonts w:eastAsia="仿宋_GB2312;微软雅黑" w:ascii="仿宋_GB2312;微软雅黑" w:hAnsi="仿宋_GB2312;微软雅黑"/>
          <w:szCs w:val="24"/>
        </w:rPr>
        <w:t>{相关</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款</w:t>
      </w:r>
      <w:r>
        <w:rPr>
          <w:rFonts w:ascii="仿宋_GB2312;微软雅黑" w:hAnsi="仿宋_GB2312;微软雅黑" w:eastAsia="仿宋_GB2312;微软雅黑"/>
          <w:szCs w:val="24"/>
        </w:rPr>
        <w:t>}款[现场劳</w:t>
      </w:r>
      <w:r>
        <w:rPr>
          <w:rFonts w:eastAsia="仿宋_GB2312;微软雅黑" w:ascii="仿宋_GB2312;微软雅黑" w:hAnsi="仿宋_GB2312;微软雅黑"/>
          <w:szCs w:val="24"/>
        </w:rPr>
        <w:t>动</w:t>
      </w:r>
      <w:r>
        <w:rPr>
          <w:rFonts w:ascii="仿宋_GB2312;微软雅黑" w:hAnsi="仿宋_GB2312;微软雅黑" w:eastAsia="仿宋_GB2312;微软雅黑"/>
          <w:szCs w:val="24"/>
        </w:rPr>
        <w:t>用工</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、第</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相</w:t>
      </w:r>
      <w:r>
        <w:rPr>
          <w:rFonts w:ascii="仿宋_GB2312;微软雅黑" w:hAnsi="仿宋_GB2312;微软雅黑" w:eastAsia="仿宋_GB2312;微软雅黑"/>
          <w:szCs w:val="24"/>
        </w:rPr>
        <w:t>关条款}款[</w:t>
      </w:r>
      <w:r>
        <w:rPr>
          <w:rFonts w:eastAsia="仿宋_GB2312;微软雅黑" w:ascii="仿宋_GB2312;微软雅黑" w:hAnsi="仿宋_GB2312;微软雅黑"/>
          <w:szCs w:val="24"/>
        </w:rPr>
        <w:t>安</w:t>
      </w:r>
      <w:r>
        <w:rPr>
          <w:rFonts w:ascii="仿宋_GB2312;微软雅黑" w:hAnsi="仿宋_GB2312;微软雅黑" w:eastAsia="仿宋_GB2312;微软雅黑"/>
          <w:szCs w:val="24"/>
        </w:rPr>
        <w:t>全文</w:t>
      </w:r>
      <w:r>
        <w:rPr>
          <w:rFonts w:eastAsia="仿宋_GB2312;微软雅黑" w:ascii="仿宋_GB2312;微软雅黑" w:hAnsi="仿宋_GB2312;微软雅黑"/>
          <w:szCs w:val="24"/>
        </w:rPr>
        <w:t>明施工</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第{相关</w:t>
      </w:r>
      <w:r>
        <w:rPr>
          <w:rFonts w:eastAsia="仿宋_GB2312;微软雅黑" w:ascii="仿宋_GB2312;微软雅黑" w:hAnsi="仿宋_GB2312;微软雅黑"/>
          <w:szCs w:val="24"/>
        </w:rPr>
        <w:t>条</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款[职</w:t>
      </w:r>
      <w:r>
        <w:rPr>
          <w:rFonts w:ascii="仿宋_GB2312;微软雅黑" w:hAnsi="仿宋_GB2312;微软雅黑" w:eastAsia="仿宋_GB2312;微软雅黑"/>
          <w:szCs w:val="24"/>
        </w:rPr>
        <w:t>业</w:t>
      </w:r>
      <w:r>
        <w:rPr>
          <w:rFonts w:eastAsia="仿宋_GB2312;微软雅黑" w:ascii="仿宋_GB2312;微软雅黑" w:hAnsi="仿宋_GB2312;微软雅黑"/>
          <w:szCs w:val="24"/>
        </w:rPr>
        <w:t>健</w:t>
      </w:r>
      <w:r>
        <w:rPr>
          <w:rFonts w:ascii="仿宋_GB2312;微软雅黑" w:hAnsi="仿宋_GB2312;微软雅黑" w:eastAsia="仿宋_GB2312;微软雅黑"/>
          <w:szCs w:val="24"/>
        </w:rPr>
        <w:t>康]或第</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相关条款}款[环境保护]内</w:t>
      </w:r>
      <w:r>
        <w:rPr>
          <w:rFonts w:eastAsia="仿宋_GB2312;微软雅黑" w:ascii="仿宋_GB2312;微软雅黑" w:hAnsi="仿宋_GB2312;微软雅黑"/>
          <w:szCs w:val="24"/>
        </w:rPr>
        <w:t>容；将</w:t>
      </w:r>
      <w:r>
        <w:rPr>
          <w:rFonts w:ascii="仿宋_GB2312;微软雅黑" w:hAnsi="仿宋_GB2312;微软雅黑" w:eastAsia="仿宋_GB2312;微软雅黑"/>
          <w:szCs w:val="24"/>
        </w:rPr>
        <w:t>造</w:t>
      </w:r>
      <w:r>
        <w:rPr>
          <w:rFonts w:eastAsia="仿宋_GB2312;微软雅黑" w:ascii="仿宋_GB2312;微软雅黑" w:hAnsi="仿宋_GB2312;微软雅黑"/>
          <w:szCs w:val="24"/>
        </w:rPr>
        <w:t>成</w:t>
      </w:r>
      <w:r>
        <w:rPr>
          <w:rFonts w:ascii="仿宋_GB2312;微软雅黑" w:hAnsi="仿宋_GB2312;微软雅黑" w:eastAsia="仿宋_GB2312;微软雅黑"/>
          <w:szCs w:val="24"/>
        </w:rPr>
        <w:t>工期延误；与第{</w:t>
      </w:r>
      <w:r>
        <w:rPr>
          <w:rFonts w:eastAsia="仿宋_GB2312;微软雅黑" w:ascii="仿宋_GB2312;微软雅黑" w:hAnsi="仿宋_GB2312;微软雅黑"/>
          <w:szCs w:val="24"/>
        </w:rPr>
        <w:t>相</w:t>
      </w:r>
      <w:r>
        <w:rPr>
          <w:rFonts w:ascii="仿宋_GB2312;微软雅黑" w:hAnsi="仿宋_GB2312;微软雅黑" w:eastAsia="仿宋_GB2312;微软雅黑"/>
          <w:szCs w:val="24"/>
        </w:rPr>
        <w:t>关条款}款[承包人的一般义务]相冲突等无法执行的理由。工程师接到承包人的通知后，应作出经发包人签认的取消、确认或改变原指示的书面回复。</w:t>
      </w:r>
    </w:p>
    <w:p>
      <w:pPr>
        <w:pStyle w:val="3"/>
        <w:widowControl/>
        <w:numPr>
          <w:ilvl w:val="0"/>
          <w:numId w:val="0"/>
        </w:numPr>
        <w:ind w:hanging="0" w:start="0"/>
        <w:rPr>
          <w:b w:val="false"/>
          <w:bCs/>
        </w:rPr>
      </w:pPr>
      <w:bookmarkStart w:id="144" w:name="__RefHeading___Toc2143545846"/>
      <w:bookmarkEnd w:id="144"/>
      <w:r>
        <w:rPr>
          <w:b w:val="false"/>
          <w:bCs/>
        </w:rPr>
        <w:t>1</w:t>
      </w:r>
      <w:r>
        <w:rPr>
          <w:b w:val="false"/>
          <w:bCs/>
        </w:rPr>
        <w:t xml:space="preserve">3.2 </w:t>
      </w:r>
      <w:r>
        <w:rPr>
          <w:b w:val="false"/>
          <w:bCs/>
        </w:rPr>
        <w:t>承包人的合理化建议</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3.2.1 </w:t>
      </w:r>
      <w:r>
        <w:rPr>
          <w:rFonts w:ascii="仿宋_GB2312;微软雅黑" w:hAnsi="仿宋_GB2312;微软雅黑" w:eastAsia="仿宋_GB2312;微软雅黑"/>
          <w:szCs w:val="24"/>
        </w:rPr>
        <w:t>承包人提出合理化建议的，应向{工程师}提交合理化建议说明，说明建议的内容、理由以及实施该建议对{合同价格}和{工期}的影响。</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3.2.2 </w:t>
      </w:r>
      <w:r>
        <w:rPr>
          <w:rFonts w:ascii="仿宋_GB2312;微软雅黑" w:hAnsi="仿宋_GB2312;微软雅黑" w:eastAsia="仿宋_GB2312;微软雅黑"/>
          <w:szCs w:val="24"/>
        </w:rPr>
        <w:t>除专用合同条件另有约定外，工程师应在收到承包人提交的合理化建议后</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7天}内审查完毕并报送发包人，发现其中存在技术上的缺陷，应通知承包人修改。发包人应在收到工程师报送的合理化建</w:t>
      </w:r>
      <w:r>
        <w:rPr>
          <w:rFonts w:eastAsia="仿宋_GB2312;微软雅黑" w:ascii="仿宋_GB2312;微软雅黑" w:hAnsi="仿宋_GB2312;微软雅黑"/>
          <w:szCs w:val="24"/>
        </w:rPr>
        <w:t>议</w:t>
      </w:r>
      <w:r>
        <w:rPr>
          <w:rFonts w:ascii="仿宋_GB2312;微软雅黑" w:hAnsi="仿宋_GB2312;微软雅黑" w:eastAsia="仿宋_GB2312;微软雅黑"/>
          <w:szCs w:val="24"/>
        </w:rPr>
        <w:t>后{7天}内审批完毕。合理化建议经发包人批准的，工程师应及时发出变更指示，由此引起的合同价格调</w:t>
      </w:r>
      <w:r>
        <w:rPr>
          <w:rFonts w:eastAsia="仿宋_GB2312;微软雅黑" w:ascii="仿宋_GB2312;微软雅黑" w:hAnsi="仿宋_GB2312;微软雅黑"/>
          <w:szCs w:val="24"/>
        </w:rPr>
        <w:t>整按照第13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.3项[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变更估价}]约定执行。发包人不同意变更的，工程师应书面通知承包人。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13.2.3 </w:t>
      </w:r>
      <w:r>
        <w:rPr>
          <w:rFonts w:ascii="仿宋_GB2312;微软雅黑" w:hAnsi="仿宋_GB2312;微软雅黑" w:eastAsia="仿宋_GB2312;微软雅黑"/>
          <w:szCs w:val="24"/>
        </w:rPr>
        <w:t>{合理化建议内容}降低了合同价格、缩短了工期或者提高了工程经济效益的，双方可以按照{专用合同条件}的约定进行利益分享。</w:t>
      </w:r>
    </w:p>
    <w:p>
      <w:pPr>
        <w:pStyle w:val="3"/>
        <w:widowControl/>
        <w:numPr>
          <w:ilvl w:val="0"/>
          <w:numId w:val="0"/>
        </w:numPr>
        <w:ind w:hanging="0" w:start="0"/>
        <w:rPr>
          <w:b w:val="false"/>
          <w:bCs/>
        </w:rPr>
      </w:pPr>
      <w:bookmarkStart w:id="145" w:name="__RefHeading___Toc1000886857"/>
      <w:bookmarkEnd w:id="145"/>
      <w:r>
        <w:rPr>
          <w:b w:val="false"/>
          <w:bCs/>
        </w:rPr>
        <w:t>1</w:t>
      </w:r>
      <w:r>
        <w:rPr>
          <w:b w:val="false"/>
          <w:bCs/>
        </w:rPr>
        <w:t xml:space="preserve">3.3 </w:t>
      </w:r>
      <w:r>
        <w:rPr>
          <w:b w:val="false"/>
          <w:bCs/>
        </w:rPr>
        <w:t>{变更程序}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3.3.1 </w:t>
      </w:r>
      <w:r>
        <w:rPr>
          <w:rFonts w:ascii="仿宋_GB2312;微软雅黑" w:hAnsi="仿宋_GB2312;微软雅黑" w:eastAsia="仿宋_GB2312;微软雅黑"/>
          <w:szCs w:val="24"/>
        </w:rPr>
        <w:t>{发包人提出变更}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发包人提出变更的，应通过工程师向承包人发出书面形式的变更指示，变更指示应说明计划变更的工程范围和变更的内容。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3.3.2 </w:t>
      </w:r>
      <w:r>
        <w:rPr>
          <w:rFonts w:ascii="仿宋_GB2312;微软雅黑" w:hAnsi="仿宋_GB2312;微软雅黑" w:eastAsia="仿宋_GB2312;微软雅黑"/>
          <w:szCs w:val="24"/>
        </w:rPr>
        <w:t>{变更执行}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w:t>
      </w:r>
      <w:r>
        <w:rPr>
          <w:rFonts w:eastAsia="仿宋_GB2312;微软雅黑" w:ascii="仿宋_GB2312;微软雅黑" w:hAnsi="仿宋_GB2312;微软雅黑"/>
          <w:szCs w:val="24"/>
        </w:rPr>
        <w:t>13.3.3</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变更估价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约定确定变更估价。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3.3.3 </w:t>
      </w:r>
      <w:r>
        <w:rPr>
          <w:rFonts w:ascii="仿宋_GB2312;微软雅黑" w:hAnsi="仿宋_GB2312;微软雅黑" w:eastAsia="仿宋_GB2312;微软雅黑"/>
          <w:szCs w:val="24"/>
        </w:rPr>
        <w:t>{变更估价}</w:t>
      </w:r>
    </w:p>
    <w:p>
      <w:pPr>
        <w:pStyle w:val="5"/>
        <w:widowControl/>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3.3.3.1 </w:t>
      </w:r>
      <w:r>
        <w:rPr>
          <w:rFonts w:ascii="仿宋_GB2312;微软雅黑" w:hAnsi="仿宋_GB2312;微软雅黑" w:eastAsia="仿宋_GB2312;微软雅黑"/>
          <w:szCs w:val="24"/>
        </w:rPr>
        <w:t>{变更估价原则}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除专用合同条件另有约定外，变更估价按照本款约定处理：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合同中未包含价格清单，合同价格应按照所执行的变更工程的成本加利润调整；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合同中包含价格清单，合同价格按照如下规则调整：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价格清单中有适用于变更工程项目的，应采用该项目的费率和价格；</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价格清单中没有适用但有类似于变更工程项目的，可在合理范围内参照类似项目的费率或价格；</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价格清单中没有适用也没有类似于变更工程项目的，该工程项目应按成本加利润原则调整适用新的费率或价格。</w:t>
      </w:r>
    </w:p>
    <w:p>
      <w:pPr>
        <w:pStyle w:val="5"/>
        <w:widowControl/>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3.3.</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{变更估价程序}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承包人应在收到变更指示后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天内，向工程师提交变更估价申请。工程师应在收到承包人提交的变更估价申请后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天内审查完毕并报送发包人，工程师对变更估价申请有异议，通知承包人修改后重新提交。发包人应在承包人提交变更估价申请后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天内审批完毕。发包人逾期未完成审批或未提出异议的，视为认可承包人提交的变更估价申请。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因变更引起的价格调整应计入最近一期的进度款中支付。</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3.3.4 </w:t>
      </w:r>
      <w:r>
        <w:rPr>
          <w:rFonts w:ascii="仿宋_GB2312;微软雅黑" w:hAnsi="仿宋_GB2312;微软雅黑" w:eastAsia="仿宋_GB2312;微软雅黑"/>
          <w:szCs w:val="24"/>
        </w:rPr>
        <w:t>{变更引起的工期调整}</w:t>
      </w:r>
    </w:p>
    <w:p>
      <w:pPr>
        <w:pStyle w:val="Normal"/>
        <w:rPr/>
      </w:pPr>
      <w:r>
        <w:rPr>
          <w:rFonts w:ascii="仿宋_GB2312;微软雅黑" w:hAnsi="仿宋_GB2312;微软雅黑" w:eastAsia="仿宋_GB2312;微软雅黑"/>
          <w:szCs w:val="24"/>
        </w:rPr>
        <w:t>因变更引起工期变化的，合同当事人均可要求调整合同工期，由合同当事人按照第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并参考工程所在地的工期定额标准或国家建筑安装工程工期定额</w:t>
      </w:r>
      <w:r>
        <w:rPr>
          <w:rFonts w:eastAsia="仿宋_GB2312;微软雅黑" w:ascii="仿宋_GB2312;微软雅黑" w:hAnsi="仿宋_GB2312;微软雅黑"/>
          <w:szCs w:val="24"/>
        </w:rPr>
        <w:t>TY01-89</w:t>
      </w:r>
      <w:r>
        <w:rPr>
          <w:rFonts w:ascii="仿宋_GB2312;微软雅黑" w:hAnsi="仿宋_GB2312;微软雅黑" w:eastAsia="仿宋_GB2312;微软雅黑"/>
          <w:szCs w:val="24"/>
        </w:rPr>
        <w:t>确定增减工期天数。</w:t>
      </w:r>
    </w:p>
    <w:p>
      <w:pPr>
        <w:pStyle w:val="3"/>
        <w:widowControl/>
        <w:numPr>
          <w:ilvl w:val="0"/>
          <w:numId w:val="0"/>
        </w:numPr>
        <w:ind w:hanging="0" w:start="0"/>
        <w:rPr>
          <w:b w:val="false"/>
          <w:bCs/>
        </w:rPr>
      </w:pPr>
      <w:bookmarkStart w:id="146" w:name="__RefHeading___Toc921_680940989"/>
      <w:bookmarkStart w:id="147" w:name="__RefHeading___Toc1934942592"/>
      <w:bookmarkEnd w:id="146"/>
      <w:r>
        <w:rPr>
          <w:b w:val="false"/>
          <w:bCs/>
        </w:rPr>
        <w:t>1</w:t>
      </w:r>
      <w:r>
        <w:rPr>
          <w:b w:val="false"/>
          <w:bCs/>
        </w:rPr>
        <w:t xml:space="preserve">3.4 </w:t>
      </w:r>
      <w:r>
        <w:rPr>
          <w:b w:val="false"/>
          <w:bCs/>
        </w:rPr>
        <w:t>暂列金额</w:t>
      </w:r>
      <w:bookmarkEnd w:id="147"/>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每一笔暂列金额只能按照发包人的指示全部或部分使用，并对合同价格进行相应调整。支付给承包人的总金额应仅包括发包人已指示的，与暂列金额相关的工作、货物或服务的应付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对于每笔暂列金额，发包人可以指示用于下列支付：{支付内容}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发包人根据第</w:t>
      </w:r>
      <w:r>
        <w:rPr>
          <w:rFonts w:eastAsia="仿宋_GB2312;微软雅黑" w:ascii="仿宋_GB2312;微软雅黑" w:hAnsi="仿宋_GB2312;微软雅黑"/>
          <w:szCs w:val="24"/>
        </w:rPr>
        <w:t>13.1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发包人变更权</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指示变更，决定对合同价格和付款计划表（如有）进行调整的、由承包人实施的工作（包括要提供的工程设备、材料和服务）；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承包人购买的工程设备、构件、材料、工作或服务，应支付包括承包人已付（或应付）的实际金额以及相应的管理费等费用和利润</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管理费和利润应以实际金额为基数根据合同约定的费率（如有）或百分比计算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发包人根据上述（</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和（或）（</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天内未作回应的，承包人应有权自行接受其中任何一个报价。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每份包含暂列金额的文件还应包括用以证明暂列金额的所有有效的发票、凭证和账户或收据。</w:t>
      </w:r>
    </w:p>
    <w:p>
      <w:pPr>
        <w:pStyle w:val="3"/>
        <w:widowControl/>
        <w:numPr>
          <w:ilvl w:val="0"/>
          <w:numId w:val="0"/>
        </w:numPr>
        <w:ind w:hanging="0" w:start="0"/>
        <w:rPr>
          <w:b w:val="false"/>
          <w:bCs/>
        </w:rPr>
      </w:pPr>
      <w:bookmarkStart w:id="148" w:name="__RefHeading___Toc337236159"/>
      <w:bookmarkEnd w:id="148"/>
      <w:r>
        <w:rPr>
          <w:b w:val="false"/>
          <w:bCs/>
        </w:rPr>
        <w:t>1</w:t>
      </w:r>
      <w:r>
        <w:rPr>
          <w:b w:val="false"/>
          <w:bCs/>
        </w:rPr>
        <w:t>3.</w:t>
      </w:r>
      <w:r>
        <w:rPr>
          <w:b w:val="false"/>
          <w:bCs/>
        </w:rPr>
        <w:t>5</w:t>
      </w:r>
      <w:r>
        <w:rPr>
          <w:b w:val="false"/>
          <w:bCs/>
        </w:rPr>
        <w:t xml:space="preserve"> </w:t>
      </w:r>
      <w:r>
        <w:rPr>
          <w:b w:val="false"/>
          <w:bCs/>
        </w:rPr>
        <w:t>{计日工}</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需要采用计日工方式的，经发包人同意后，由工程师通知承包人以计日工计价方式实施相应的工作，其价款按列入{价格清单或预算书}中的计日工计价项目及其单价进行计算；{价格清单或预算书}中无相应的计日工单价的，按照合理的成本与利润构成的原则，由工程</w:t>
      </w:r>
      <w:r>
        <w:rPr>
          <w:rFonts w:eastAsia="仿宋_GB2312;微软雅黑" w:ascii="仿宋_GB2312;微软雅黑" w:hAnsi="仿宋_GB2312;微软雅黑"/>
          <w:szCs w:val="24"/>
        </w:rPr>
        <w:t>师按照</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.6款[商</w:t>
      </w:r>
      <w:r>
        <w:rPr>
          <w:rFonts w:eastAsia="仿宋_GB2312;微软雅黑" w:ascii="仿宋_GB2312;微软雅黑" w:hAnsi="仿宋_GB2312;微软雅黑"/>
          <w:szCs w:val="24"/>
        </w:rPr>
        <w:t>定</w:t>
      </w:r>
      <w:r>
        <w:rPr>
          <w:rFonts w:ascii="仿宋_GB2312;微软雅黑" w:hAnsi="仿宋_GB2312;微软雅黑" w:eastAsia="仿宋_GB2312;微软雅黑"/>
          <w:szCs w:val="24"/>
        </w:rPr>
        <w:t>或确定]确定计日工的单价。</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采用计日工计价的任何一项工作，承包人应在该项工作实施过程中，每天提交以下{报表和有关凭证}报送{工程师}审查：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工作名称、内容和数量；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投入该工作的所有人员的姓名、专业、工种、级别和耗用工时；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投入该工作的材料类别和数量；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投入该工作的施工设备型号、台数和耗用台时；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其他有关资料和凭证。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计日工由承包人汇总后，列入最近一期进度付款申请单，由工程师审查并经发包人批准后列入进度付款。</w:t>
      </w:r>
    </w:p>
    <w:p>
      <w:pPr>
        <w:pStyle w:val="3"/>
        <w:widowControl/>
        <w:numPr>
          <w:ilvl w:val="0"/>
          <w:numId w:val="0"/>
        </w:numPr>
        <w:ind w:hanging="0" w:start="0"/>
        <w:rPr>
          <w:b w:val="false"/>
          <w:bCs/>
        </w:rPr>
      </w:pPr>
      <w:bookmarkStart w:id="149" w:name="__RefHeading___Toc1055825361"/>
      <w:bookmarkEnd w:id="149"/>
      <w:r>
        <w:rPr>
          <w:b w:val="false"/>
          <w:bCs/>
        </w:rPr>
        <w:t>1</w:t>
      </w:r>
      <w:r>
        <w:rPr>
          <w:b w:val="false"/>
          <w:bCs/>
        </w:rPr>
        <w:t>3.</w:t>
      </w:r>
      <w:r>
        <w:rPr>
          <w:b w:val="false"/>
          <w:bCs/>
        </w:rPr>
        <w:t>6</w:t>
      </w:r>
      <w:r>
        <w:rPr>
          <w:b w:val="false"/>
          <w:bCs/>
        </w:rPr>
        <w:t xml:space="preserve"> </w:t>
      </w:r>
      <w:r>
        <w:rPr>
          <w:b w:val="false"/>
          <w:bCs/>
        </w:rPr>
        <w:t>法律变化引起的调整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{基准日期}后，法律变化导致承包人在合同履行过程中所需要的费用发生</w:t>
      </w:r>
      <w:r>
        <w:rPr>
          <w:rFonts w:eastAsia="仿宋_GB2312;微软雅黑" w:ascii="仿宋_GB2312;微软雅黑" w:hAnsi="仿宋_GB2312;微软雅黑"/>
          <w:szCs w:val="24"/>
        </w:rPr>
        <w:t>除第13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款[{市场价格波动引起</w:t>
      </w:r>
      <w:r>
        <w:rPr>
          <w:rFonts w:eastAsia="仿宋_GB2312;微软雅黑" w:ascii="仿宋_GB2312;微软雅黑" w:hAnsi="仿宋_GB2312;微软雅黑"/>
          <w:szCs w:val="24"/>
        </w:rPr>
        <w:t>的</w:t>
      </w:r>
      <w:r>
        <w:rPr>
          <w:rFonts w:ascii="仿宋_GB2312;微软雅黑" w:hAnsi="仿宋_GB2312;微软雅黑" w:eastAsia="仿宋_GB2312;微软雅黑"/>
          <w:szCs w:val="24"/>
        </w:rPr>
        <w:t>调整}]约定以外的增加时，由发包人承担由此增加的费用；减少时，应从合同价格中予以扣减。{基准日期}后，因法律变化造成工期延误时，工期应予以顺延。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因法律变化引起的合同价格和工期调整，合同当事人无法达成一致的，由{工程师}</w:t>
      </w:r>
      <w:r>
        <w:rPr>
          <w:rFonts w:eastAsia="仿宋_GB2312;微软雅黑" w:ascii="仿宋_GB2312;微软雅黑" w:hAnsi="仿宋_GB2312;微软雅黑"/>
          <w:szCs w:val="24"/>
        </w:rPr>
        <w:t>按第3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款[商定或</w:t>
      </w:r>
      <w:r>
        <w:rPr>
          <w:rFonts w:eastAsia="仿宋_GB2312;微软雅黑" w:ascii="仿宋_GB2312;微软雅黑" w:hAnsi="仿宋_GB2312;微软雅黑"/>
          <w:szCs w:val="24"/>
        </w:rPr>
        <w:t>确</w:t>
      </w:r>
      <w:r>
        <w:rPr>
          <w:rFonts w:ascii="仿宋_GB2312;微软雅黑" w:hAnsi="仿宋_GB2312;微软雅黑" w:eastAsia="仿宋_GB2312;微软雅黑"/>
          <w:szCs w:val="24"/>
        </w:rPr>
        <w:t>定]的约定处理。</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因承包人原因造成工期延误，在工期延误期间出现法律变化的，由此增加的费用和（或）延误的工期由承包人承担。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因法律变化而需要对工程的实施进行任何调整的，{承包人}应迅速通知{发包人}，或者{发包人}应迅速通知{承包人}，并附上详细的辅助资料。{发包人}</w:t>
      </w:r>
      <w:r>
        <w:rPr>
          <w:rFonts w:eastAsia="仿宋_GB2312;微软雅黑" w:ascii="仿宋_GB2312;微软雅黑" w:hAnsi="仿宋_GB2312;微软雅黑"/>
          <w:szCs w:val="24"/>
        </w:rPr>
        <w:t>接到通知</w:t>
      </w:r>
      <w:r>
        <w:rPr>
          <w:rFonts w:ascii="仿宋_GB2312;微软雅黑" w:hAnsi="仿宋_GB2312;微软雅黑" w:eastAsia="仿宋_GB2312;微软雅黑"/>
          <w:szCs w:val="24"/>
        </w:rPr>
        <w:t>后</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应根据第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3.3款[变更程序]发出变更指示。</w:t>
      </w:r>
    </w:p>
    <w:p>
      <w:pPr>
        <w:pStyle w:val="3"/>
        <w:widowControl/>
        <w:numPr>
          <w:ilvl w:val="0"/>
          <w:numId w:val="0"/>
        </w:numPr>
        <w:ind w:hanging="0" w:start="0"/>
        <w:rPr>
          <w:b w:val="false"/>
          <w:bCs/>
        </w:rPr>
      </w:pPr>
      <w:bookmarkStart w:id="150" w:name="__RefHeading___Toc1292930583"/>
      <w:bookmarkEnd w:id="150"/>
      <w:r>
        <w:rPr>
          <w:b w:val="false"/>
          <w:bCs/>
        </w:rPr>
        <w:t>1</w:t>
      </w:r>
      <w:r>
        <w:rPr>
          <w:b w:val="false"/>
          <w:bCs/>
        </w:rPr>
        <w:t>3.</w:t>
      </w:r>
      <w:r>
        <w:rPr>
          <w:b w:val="false"/>
          <w:bCs/>
        </w:rPr>
        <w:t>7</w:t>
      </w:r>
      <w:r>
        <w:rPr>
          <w:b w:val="false"/>
          <w:bCs/>
        </w:rPr>
        <w:t xml:space="preserve"> </w:t>
      </w:r>
      <w:r>
        <w:rPr>
          <w:b w:val="false"/>
          <w:bCs/>
        </w:rPr>
        <w:t>市场价格波动引起的{调整方式}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主要工程材料、装配式部品部件、设备、人工价格与招标时基期价相比，波动幅度超过合同约定幅度的，双方按照合同约定的价格调整方式{{价格调整方式}}调整。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发包人与承包人在专用合同条件中约定采用《价格指数权重表》的，适用本项约定。</w:t>
      </w:r>
    </w:p>
    <w:p>
      <w:pPr>
        <w:pStyle w:val="5"/>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.2.1 </w:t>
      </w:r>
      <w:r>
        <w:rPr>
          <w:rFonts w:ascii="仿宋_GB2312;微软雅黑" w:hAnsi="仿宋_GB2312;微软雅黑" w:eastAsia="仿宋_GB2312;微软雅黑"/>
          <w:szCs w:val="24"/>
        </w:rPr>
        <w:t>双方当事人可以将部分主要工程材料、装配式部品部件、工程设备、人工价格及其他双方认为应当根据市场价格调整的费用列入附件</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{价格指数权重</w:t>
      </w:r>
      <w:r>
        <w:rPr>
          <w:rFonts w:eastAsia="仿宋_GB2312;微软雅黑" w:ascii="仿宋_GB2312;微软雅黑" w:hAnsi="仿宋_GB2312;微软雅黑"/>
          <w:szCs w:val="24"/>
        </w:rPr>
        <w:t>表</w:t>
      </w:r>
      <w:r>
        <w:rPr>
          <w:rFonts w:ascii="仿宋_GB2312;微软雅黑" w:hAnsi="仿宋_GB2312;微软雅黑" w:eastAsia="仿宋_GB2312;微软雅黑"/>
          <w:szCs w:val="24"/>
        </w:rPr>
        <w:t>}]，并根据以下公式计算差额并调整合同价格：</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价格调整公式</w:t>
      </w:r>
    </w:p>
    <w:p>
      <w:pPr>
        <w:pStyle w:val="Normal"/>
        <w:rPr>
          <w:rFonts w:ascii="仿宋_GB2312;微软雅黑" w:hAnsi="仿宋_GB2312;微软雅黑" w:eastAsia="仿宋_GB2312;微软雅黑"/>
          <w:szCs w:val="24"/>
        </w:rPr>
      </w:pPr>
      <w:r>
        <w:rPr>
          <w:szCs w:val="24"/>
        </w:rPr>
        <w:drawing>
          <wp:inline distT="0" distB="0" distL="0" distR="0">
            <wp:extent cx="4777740" cy="677545"/>
            <wp:effectExtent l="0" t="0" r="0" b="0"/>
            <wp:docPr id="4"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title=""/>
                    <pic:cNvPicPr>
                      <a:picLocks noChangeAspect="1" noChangeArrowheads="1"/>
                    </pic:cNvPicPr>
                  </pic:nvPicPr>
                  <pic:blipFill>
                    <a:blip r:embed="rId4"/>
                    <a:srcRect l="-8" t="-59" r="-8" b="-59"/>
                    <a:stretch>
                      <a:fillRect/>
                    </a:stretch>
                  </pic:blipFill>
                  <pic:spPr bwMode="auto">
                    <a:xfrm>
                      <a:off x="0" y="0"/>
                      <a:ext cx="4777740" cy="677545"/>
                    </a:xfrm>
                    <a:prstGeom prst="rect">
                      <a:avLst/>
                    </a:prstGeom>
                    <a:noFill/>
                  </pic:spPr>
                </pic:pic>
              </a:graphicData>
            </a:graphic>
          </wp:inline>
        </w:drawing>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公式中：{</w:t>
      </w:r>
      <w:r>
        <w:rPr>
          <w:rFonts w:eastAsia="仿宋_GB2312;微软雅黑" w:ascii="仿宋_GB2312;微软雅黑" w:hAnsi="仿宋_GB2312;微软雅黑"/>
          <w:szCs w:val="24"/>
        </w:rPr>
        <w:t>△</w:t>
      </w:r>
      <w:r>
        <w:rPr>
          <w:rFonts w:eastAsia="仿宋_GB2312;微软雅黑" w:ascii="仿宋_GB2312;微软雅黑" w:hAnsi="仿宋_GB2312;微软雅黑"/>
          <w:spacing w:val="-20"/>
          <w:szCs w:val="24"/>
        </w:rPr>
        <w:t>P}</w:t>
      </w:r>
      <w:r>
        <w:rPr>
          <w:rFonts w:ascii="仿宋_GB2312;微软雅黑" w:hAnsi="仿宋_GB2312;微软雅黑" w:eastAsia="仿宋_GB2312;微软雅黑"/>
          <w:szCs w:val="24"/>
        </w:rPr>
        <w:t>——需调整的价格差额；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P</w:t>
      </w:r>
      <w:r>
        <w:rPr>
          <w:rFonts w:eastAsia="仿宋_GB2312;微软雅黑" w:ascii="仿宋_GB2312;微软雅黑" w:hAnsi="仿宋_GB2312;微软雅黑"/>
          <w:szCs w:val="24"/>
          <w:vertAlign w:val="subscript"/>
        </w:rPr>
        <w:t>O</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付款证书中承包人应得到的已完成工作量的金额。此项金额应不包括价格调整、不计质量保证金的预留和支付、预付款的支付和扣回。第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w:t>
      </w:r>
      <w:r>
        <w:rPr>
          <w:rFonts w:ascii="仿宋_GB2312;微软雅黑" w:hAnsi="仿宋_GB2312;微软雅黑" w:eastAsia="仿宋_GB2312;微软雅黑"/>
          <w:szCs w:val="24"/>
        </w:rPr>
        <w:t>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约定的变更及其他金额已按当期价格计价的，也不计在内；</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A</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{定值权重}（即不调部分的权重）；</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1</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2</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n</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各可调因子的变值权重（即可调部分的权重）为各可调因子在投标函投标总报价中所占的比例，且</w:t>
      </w:r>
      <w:r>
        <w:rPr>
          <w:rFonts w:eastAsia="仿宋_GB2312;微软雅黑" w:ascii="仿宋_GB2312;微软雅黑" w:hAnsi="仿宋_GB2312;微软雅黑"/>
          <w:szCs w:val="24"/>
        </w:rPr>
        <w:t>A+B</w:t>
      </w:r>
      <w:r>
        <w:rPr>
          <w:rFonts w:eastAsia="仿宋_GB2312;微软雅黑" w:ascii="仿宋_GB2312;微软雅黑" w:hAnsi="仿宋_GB2312;微软雅黑"/>
          <w:szCs w:val="24"/>
          <w:vertAlign w:val="subscript"/>
        </w:rPr>
        <w:t>1</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2</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3</w:t>
      </w:r>
      <w:r>
        <w:rPr>
          <w:rFonts w:eastAsia="仿宋_GB2312;微软雅黑" w:ascii="仿宋_GB2312;微软雅黑" w:hAnsi="仿宋_GB2312;微软雅黑"/>
          <w:szCs w:val="24"/>
        </w:rPr>
        <w:t>+……+B</w:t>
      </w:r>
      <w:r>
        <w:rPr>
          <w:rFonts w:eastAsia="仿宋_GB2312;微软雅黑" w:ascii="仿宋_GB2312;微软雅黑" w:hAnsi="仿宋_GB2312;微软雅黑"/>
          <w:szCs w:val="24"/>
          <w:vertAlign w:val="subscript"/>
        </w:rPr>
        <w:t>n</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t1</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t2</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tn</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各可调因子的当期价格指数，指付款证书相关周期最后一天的前</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天的各可调因子的价格指数；</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01</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02</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03</w:t>
      </w:r>
      <w:r>
        <w:rPr>
          <w:rFonts w:ascii="仿宋_GB2312;微软雅黑" w:hAnsi="仿宋_GB2312;微软雅黑" w:eastAsia="仿宋_GB2312;微软雅黑"/>
          <w:szCs w:val="24"/>
        </w:rPr>
        <w:t>；……</w:t>
      </w:r>
      <w:r>
        <w:rPr>
          <w:rFonts w:eastAsia="仿宋_GB2312;微软雅黑" w:ascii="仿宋_GB2312;微软雅黑" w:hAnsi="仿宋_GB2312;微软雅黑"/>
          <w:szCs w:val="24"/>
        </w:rPr>
        <w:t>F</w:t>
      </w:r>
      <w:r>
        <w:rPr>
          <w:rFonts w:eastAsia="仿宋_GB2312;微软雅黑" w:ascii="仿宋_GB2312;微软雅黑" w:hAnsi="仿宋_GB2312;微软雅黑"/>
          <w:szCs w:val="24"/>
          <w:vertAlign w:val="subscript"/>
        </w:rPr>
        <w:t>0n</w:t>
      </w:r>
      <w:r>
        <w:rPr>
          <w:rFonts w:eastAsia="仿宋_GB2312;微软雅黑" w:ascii="仿宋_GB2312;微软雅黑" w:hAnsi="仿宋_GB2312;微软雅黑"/>
          <w:spacing w:val="-20"/>
          <w:szCs w:val="24"/>
        </w:rPr>
        <w:t>——</w:t>
      </w:r>
      <w:r>
        <w:rPr>
          <w:rFonts w:ascii="仿宋_GB2312;微软雅黑" w:hAnsi="仿宋_GB2312;微软雅黑" w:eastAsia="仿宋_GB2312;微软雅黑"/>
          <w:szCs w:val="24"/>
        </w:rPr>
        <w:t>各可调因子的基本价格指数，指基准日期的各可调因子的价格指数。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暂时确定调整差额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在计算调整差额时得不到当期价格指数的，可暂用上一次价格指数计算，并在以后的付款中再按实际价格指数进行调整。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权重的调整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按第</w:t>
      </w:r>
      <w:r>
        <w:rPr>
          <w:rFonts w:eastAsia="仿宋_GB2312;微软雅黑" w:ascii="仿宋_GB2312;微软雅黑" w:hAnsi="仿宋_GB2312;微软雅黑"/>
          <w:szCs w:val="24"/>
        </w:rPr>
        <w:t>13.1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发包人变更权</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约定的变更导致原定合同中的权重不合理的，由工程师与承包人和发包人协商后进行调整。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承包人原因工期延误后的价格调整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因承包人原因未在约定的工期内竣工的，则对原约定竣工日期后继续施工的工程，在使用本款第（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目价格调整公式时，应采用原约定竣工日期与实际竣工日期的两个价格指数中较低的一个作为当期价格指数。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发包人引起的工期延误后的价格调整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由于发包人原因未在约定的工期内竣工的，则对原约定竣工日期后继续施工的工程，在使用本款第（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）目价格调整公式时，应采用原约定竣工日期与实际竣工日期的两个价格指数中较高的一个作为当期价格指数。</w:t>
      </w:r>
    </w:p>
    <w:p>
      <w:pPr>
        <w:pStyle w:val="5"/>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.2.2 </w:t>
      </w:r>
      <w:r>
        <w:rPr>
          <w:rFonts w:ascii="仿宋_GB2312;微软雅黑" w:hAnsi="仿宋_GB2312;微软雅黑" w:eastAsia="仿宋_GB2312;微软雅黑"/>
          <w:szCs w:val="24"/>
        </w:rPr>
        <w:t>未列入《价格指数权重表》的费用不因市场变化而调整。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双方约定采用其他方式调整合同价款的，以{专用合同条件}约定为准。</w:t>
      </w:r>
    </w:p>
    <w:p>
      <w:pPr>
        <w:pStyle w:val="2"/>
        <w:numPr>
          <w:ilvl w:val="0"/>
          <w:numId w:val="0"/>
        </w:numPr>
        <w:ind w:hanging="0" w:start="0"/>
        <w:rPr>
          <w:b w:val="false"/>
          <w:bCs/>
          <w:sz w:val="24"/>
          <w:szCs w:val="24"/>
        </w:rPr>
      </w:pPr>
      <w:bookmarkStart w:id="151" w:name="__RefHeading___Toc1674528832"/>
      <w:bookmarkEnd w:id="151"/>
      <w:r>
        <w:rPr>
          <w:b w:val="false"/>
          <w:bCs/>
          <w:sz w:val="24"/>
          <w:szCs w:val="24"/>
        </w:rPr>
        <w:t>第</w:t>
      </w:r>
      <w:r>
        <w:rPr>
          <w:b w:val="false"/>
          <w:bCs/>
          <w:sz w:val="24"/>
          <w:szCs w:val="24"/>
        </w:rPr>
        <w:t>{</w:t>
      </w:r>
      <w:r>
        <w:rPr>
          <w:b w:val="false"/>
          <w:bCs/>
          <w:sz w:val="24"/>
          <w:szCs w:val="24"/>
        </w:rPr>
        <w:t>1</w:t>
      </w:r>
      <w:r>
        <w:rPr>
          <w:b w:val="false"/>
          <w:bCs/>
          <w:sz w:val="24"/>
          <w:szCs w:val="24"/>
        </w:rPr>
        <w:t>4}条 {合同价格与支付}</w:t>
      </w:r>
    </w:p>
    <w:p>
      <w:pPr>
        <w:pStyle w:val="3"/>
        <w:widowControl/>
        <w:numPr>
          <w:ilvl w:val="0"/>
          <w:numId w:val="0"/>
        </w:numPr>
        <w:ind w:hanging="0" w:start="0"/>
        <w:rPr>
          <w:b w:val="false"/>
          <w:bCs/>
        </w:rPr>
      </w:pPr>
      <w:bookmarkStart w:id="152" w:name="__RefHeading___Toc41458655"/>
      <w:bookmarkEnd w:id="152"/>
      <w:r>
        <w:rPr>
          <w:b w:val="false"/>
          <w:bCs/>
        </w:rPr>
        <w:t>1</w:t>
      </w:r>
      <w:r>
        <w:rPr>
          <w:b w:val="false"/>
          <w:bCs/>
        </w:rPr>
        <w:t xml:space="preserve">4.1 </w:t>
      </w:r>
      <w:r>
        <w:rPr>
          <w:b w:val="false"/>
          <w:bCs/>
        </w:rPr>
        <w:t>合同价格形式</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4.1.1 </w:t>
      </w:r>
      <w:r>
        <w:rPr>
          <w:rFonts w:ascii="仿宋_GB2312;微软雅黑" w:hAnsi="仿宋_GB2312;微软雅黑" w:eastAsia="仿宋_GB2312;微软雅黑"/>
          <w:szCs w:val="24"/>
        </w:rPr>
        <w:t>除专用合同条件中另有约定外，本合同为总价合同，除根据第</w:t>
      </w:r>
      <w:r>
        <w:rPr>
          <w:rFonts w:eastAsia="仿宋_GB2312;微软雅黑" w:ascii="仿宋_GB2312;微软雅黑" w:hAnsi="仿宋_GB2312;微软雅黑"/>
          <w:szCs w:val="24"/>
        </w:rPr>
        <w:t>{章</w:t>
      </w:r>
      <w:r>
        <w:rPr>
          <w:rFonts w:ascii="仿宋_GB2312;微软雅黑" w:hAnsi="仿宋_GB2312;微软雅黑" w:eastAsia="仿宋_GB2312;微软雅黑"/>
          <w:szCs w:val="24"/>
        </w:rPr>
        <w:t>节</w:t>
      </w:r>
      <w:r>
        <w:rPr>
          <w:rFonts w:eastAsia="仿宋_GB2312;微软雅黑" w:ascii="仿宋_GB2312;微软雅黑" w:hAnsi="仿宋_GB2312;微软雅黑"/>
          <w:szCs w:val="24"/>
        </w:rPr>
        <w:t>编</w:t>
      </w:r>
      <w:r>
        <w:rPr>
          <w:rFonts w:ascii="仿宋_GB2312;微软雅黑" w:hAnsi="仿宋_GB2312;微软雅黑" w:eastAsia="仿宋_GB2312;微软雅黑"/>
          <w:szCs w:val="24"/>
        </w:rPr>
        <w:t>号}[变更</w:t>
      </w:r>
      <w:r>
        <w:rPr>
          <w:rFonts w:eastAsia="仿宋_GB2312;微软雅黑" w:ascii="仿宋_GB2312;微软雅黑" w:hAnsi="仿宋_GB2312;微软雅黑"/>
          <w:szCs w:val="24"/>
        </w:rPr>
        <w:t>与</w:t>
      </w:r>
      <w:r>
        <w:rPr>
          <w:rFonts w:ascii="仿宋_GB2312;微软雅黑" w:hAnsi="仿宋_GB2312;微软雅黑" w:eastAsia="仿宋_GB2312;微软雅黑"/>
          <w:szCs w:val="24"/>
        </w:rPr>
        <w:t>调整]，以及合同中其他相关增减金额的约定进行调整外，合同价格不作调整。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4.1.2 </w:t>
      </w:r>
      <w:r>
        <w:rPr>
          <w:rFonts w:ascii="仿宋_GB2312;微软雅黑" w:hAnsi="仿宋_GB2312;微软雅黑" w:eastAsia="仿宋_GB2312;微软雅黑"/>
          <w:szCs w:val="24"/>
        </w:rPr>
        <w:t>除专用合同条件另有约定外：{约定内容}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工程款的支付应以合同协议书约定的签约合同价格为基础，按照合同约定进行调整；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承包人应支付根据法律规定或合同约定应由其支付的各项税费，除第</w:t>
      </w:r>
      <w:r>
        <w:rPr>
          <w:rFonts w:eastAsia="仿宋_GB2312;微软雅黑" w:ascii="仿宋_GB2312;微软雅黑" w:hAnsi="仿宋_GB2312;微软雅黑"/>
          <w:szCs w:val="24"/>
        </w:rPr>
        <w:t>13.</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法律变化引起的调整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约定外，合同价格不应因任何这些税费进行调整；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4.1.3 </w:t>
      </w:r>
      <w:r>
        <w:rPr>
          <w:rFonts w:ascii="仿宋_GB2312;微软雅黑" w:hAnsi="仿宋_GB2312;微软雅黑" w:eastAsia="仿宋_GB2312;微软雅黑"/>
          <w:szCs w:val="24"/>
        </w:rPr>
        <w:t>合同约定工程的某部分按照实际完成的工程量进行支付的，应按照{专用合同条件}的约定进行计量和估价，并据此调整{合同价格}。</w:t>
      </w:r>
    </w:p>
    <w:p>
      <w:pPr>
        <w:pStyle w:val="3"/>
        <w:widowControl/>
        <w:numPr>
          <w:ilvl w:val="0"/>
          <w:numId w:val="0"/>
        </w:numPr>
        <w:ind w:hanging="0" w:start="0"/>
        <w:rPr>
          <w:b w:val="false"/>
          <w:bCs/>
        </w:rPr>
      </w:pPr>
      <w:bookmarkStart w:id="153" w:name="__RefHeading___Toc1891201990"/>
      <w:bookmarkEnd w:id="153"/>
      <w:r>
        <w:rPr>
          <w:b w:val="false"/>
          <w:bCs/>
        </w:rPr>
        <w:t>1</w:t>
      </w:r>
      <w:r>
        <w:rPr>
          <w:b w:val="false"/>
          <w:bCs/>
        </w:rPr>
        <w:t xml:space="preserve">4.2 </w:t>
      </w:r>
      <w:r>
        <w:rPr>
          <w:b w:val="false"/>
          <w:bCs/>
        </w:rPr>
        <w:t>预付款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4.2.1 </w:t>
      </w:r>
      <w:r>
        <w:rPr>
          <w:rFonts w:ascii="仿宋_GB2312;微软雅黑" w:hAnsi="仿宋_GB2312;微软雅黑" w:eastAsia="仿宋_GB2312;微软雅黑"/>
          <w:szCs w:val="24"/>
        </w:rPr>
        <w:t>{预付款支付相关内容}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预付款的额度和支付按照专用合同条件约定执行。预付款应当专用于承包人为合同工程的设计和工程实施购置材料、装配式部品部件、工程设备、施工设备、修建临时设施以及组织施工队伍进场等合同工作。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除专用合同条件另有约定外，预付款在进度付款中同比例扣回。在颁发工程接收证书前，提前解除合同的，尚未扣完的预付款应与合同价款一并结算。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发包人逾期支付预付款超过</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天的，承包人有权向发包人发出要求预付的催告通知，发包人收到通知后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天内仍未支付的，承包人有权暂停施工，并按第</w:t>
      </w:r>
      <w:r>
        <w:rPr>
          <w:rFonts w:eastAsia="仿宋_GB2312;微软雅黑" w:ascii="仿宋_GB2312;微软雅黑" w:hAnsi="仿宋_GB2312;微软雅黑"/>
          <w:szCs w:val="24"/>
        </w:rPr>
        <w:t>15.1.1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发包人违约的情形</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4.2.2 </w:t>
      </w:r>
      <w:r>
        <w:rPr>
          <w:rFonts w:ascii="仿宋_GB2312;微软雅黑" w:hAnsi="仿宋_GB2312;微软雅黑" w:eastAsia="仿宋_GB2312;微软雅黑"/>
          <w:szCs w:val="24"/>
        </w:rPr>
        <w:t>{预付款担保}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发包人指示承包人提供预付款担保的，承包人应在发包人支付预付款</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天前提供预付款担保，专用合同条件另有约定除外。预付款担保可采用银行保函、担保公司担保等形式，具体由合同当事人在专用合同条件中约定。在预付款完全扣回之前，承包人应保证预付款担保持续有效。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发包人在工程款中逐期扣回预付款后，预付款担保额度应相应减少，但剩余的预付款担保金额不得低于未被扣回的预付款金额。</w:t>
      </w:r>
    </w:p>
    <w:p>
      <w:pPr>
        <w:pStyle w:val="3"/>
        <w:widowControl/>
        <w:numPr>
          <w:ilvl w:val="0"/>
          <w:numId w:val="0"/>
        </w:numPr>
        <w:ind w:hanging="0" w:start="0"/>
        <w:rPr>
          <w:b w:val="false"/>
          <w:bCs/>
        </w:rPr>
      </w:pPr>
      <w:bookmarkStart w:id="154" w:name="__RefHeading___Toc881514809"/>
      <w:bookmarkEnd w:id="154"/>
      <w:r>
        <w:rPr>
          <w:b w:val="false"/>
          <w:bCs/>
        </w:rPr>
        <w:t>1</w:t>
      </w:r>
      <w:r>
        <w:rPr>
          <w:b w:val="false"/>
          <w:bCs/>
        </w:rPr>
        <w:t xml:space="preserve">4.3 </w:t>
      </w:r>
      <w:r>
        <w:rPr>
          <w:b w:val="false"/>
          <w:bCs/>
        </w:rPr>
        <w:t>{工程进度款}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4.3.1 </w:t>
      </w:r>
      <w:r>
        <w:rPr>
          <w:rFonts w:ascii="仿宋_GB2312;微软雅黑" w:hAnsi="仿宋_GB2312;微软雅黑" w:eastAsia="仿宋_GB2312;微软雅黑"/>
          <w:szCs w:val="24"/>
        </w:rPr>
        <w:t>工程进度付款申请{申请内容}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）人工费的申请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人工费应按月支付，工程师应在收到承包人人工费付款申请单以及相关资料后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天内完成审查并报送发包人，发包人应在收到后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天内完成审批并向承包人签发人工费支付证书，发包人应在人工费支付证书签发后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天内完成支付。已支付的人工费部分，发包人支付进度款时予以相应扣除</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）除专用合同条件另有约定外，承包人应在每月月末向工程师提交进度付款申请单，该进度付款申请单应包括下列{内容}：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截至本次付款周期内已完成工作对应的金额；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扣除依据本项第（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目</w:t>
      </w:r>
      <w:r>
        <w:rPr>
          <w:rFonts w:ascii="仿宋_GB2312;微软雅黑" w:hAnsi="仿宋_GB2312;微软雅黑" w:eastAsia="仿宋_GB2312;微软雅黑"/>
          <w:szCs w:val="24"/>
        </w:rPr>
        <w:t>约定中已扣除的人工费金额</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应增加和扣减的变更金额；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14.2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预付款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约定应支付的预付款和扣减的返还预付款；</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质量保证金的预留</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约定应预留的质量保证金金额；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根据第</w:t>
      </w:r>
      <w:r>
        <w:rPr>
          <w:rFonts w:eastAsia="仿宋_GB2312;微软雅黑" w:ascii="仿宋_GB2312;微软雅黑" w:hAnsi="仿宋_GB2312;微软雅黑"/>
          <w:szCs w:val="24"/>
        </w:rPr>
        <w:t>19</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索赔</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应增加和扣减的索赔金额；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对已签发的进度款支付证书中出现错误的修正，应在本次进度付款中支付或扣除的金额；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根据合同约定应增加和扣减的其他金额。</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4.3.2 </w:t>
      </w:r>
      <w:r>
        <w:rPr>
          <w:rFonts w:ascii="仿宋_GB2312;微软雅黑" w:hAnsi="仿宋_GB2312;微软雅黑" w:eastAsia="仿宋_GB2312;微软雅黑"/>
          <w:szCs w:val="24"/>
        </w:rPr>
        <w:t>{进度付款审核和支付}</w:t>
      </w:r>
    </w:p>
    <w:p>
      <w:pPr>
        <w:pStyle w:val="6"/>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除专用合同条件另有约定外，工程师应在收到承包人进度付款申请单以及相关资料后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天内完成审查并报送发包人，发包人应在收到后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天内完成审批并向承包人签发进度款支付证书。发包人逾期（包括因工程师原因延误报送的时间）未完成审批且未提出异议的，视为已签发进度款支付证书。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工程师对承包人的进度付款申请单有异议的，有权要求承包人修正和提供补充资料，承包人应提交修正后的进度付款申请单。工程师应在收到承包人修正后的进度付款申请单及相关资料后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天内完成审查并报送发包人，发包人应在收到工程师报送的进度付款申请单及相关资料后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天内，向承包人签发无异议部分的进度款支付证书。存在争议的部分，按照第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6"/>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除专用合同条件另有约定外，发包人应在进度款支付证书签发后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天内完成支付，发包人逾期支付进度款的，按照</w:t>
      </w:r>
      <w:r>
        <w:rPr>
          <w:rFonts w:ascii="仿宋_GB2312;微软雅黑" w:hAnsi="仿宋_GB2312;微软雅黑" w:eastAsia="仿宋_GB2312;微软雅黑"/>
          <w:szCs w:val="24"/>
          <w:u w:val="single"/>
        </w:rPr>
        <w:t xml:space="preserve"> {年}</w:t>
      </w:r>
      <w:r>
        <w:rPr>
          <w:rFonts w:ascii="仿宋_GB2312;微软雅黑" w:hAnsi="仿宋_GB2312;微软雅黑" w:eastAsia="仿宋_GB2312;微软雅黑"/>
          <w:szCs w:val="24"/>
        </w:rPr>
        <w:t xml:space="preserve"> </w:t>
      </w:r>
      <w:r>
        <w:rPr>
          <w:rFonts w:ascii="仿宋_GB2312;微软雅黑" w:hAnsi="仿宋_GB2312;微软雅黑" w:eastAsia="仿宋_GB2312;微软雅黑"/>
          <w:szCs w:val="24"/>
          <w:u w:val="single"/>
        </w:rPr>
        <w:t>{月}</w:t>
      </w:r>
      <w:r>
        <w:rPr>
          <w:rFonts w:ascii="仿宋_GB2312;微软雅黑" w:hAnsi="仿宋_GB2312;微软雅黑" w:eastAsia="仿宋_GB2312;微软雅黑"/>
          <w:szCs w:val="24"/>
        </w:rPr>
        <w:t xml:space="preserve"> </w:t>
      </w:r>
      <w:r>
        <w:rPr>
          <w:rFonts w:ascii="仿宋_GB2312;微软雅黑" w:hAnsi="仿宋_GB2312;微软雅黑" w:eastAsia="仿宋_GB2312;微软雅黑"/>
          <w:szCs w:val="24"/>
          <w:u w:val="single"/>
        </w:rPr>
        <w:t>{日}</w:t>
      </w:r>
      <w:r>
        <w:rPr>
          <w:rFonts w:ascii="仿宋_GB2312;微软雅黑" w:hAnsi="仿宋_GB2312;微软雅黑" w:eastAsia="仿宋_GB2312;微软雅黑"/>
          <w:szCs w:val="24"/>
        </w:rPr>
        <w:t xml:space="preserve"> 或当期贷款市场报价利率（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）支付利息；逾期支付超过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天的，按照</w:t>
      </w:r>
      <w:r>
        <w:rPr>
          <w:rFonts w:ascii="仿宋_GB2312;微软雅黑" w:hAnsi="仿宋_GB2312;微软雅黑" w:eastAsia="仿宋_GB2312;微软雅黑"/>
          <w:szCs w:val="24"/>
          <w:u w:val="single"/>
        </w:rPr>
        <w:t xml:space="preserve"> {年}</w:t>
      </w:r>
      <w:r>
        <w:rPr>
          <w:rFonts w:ascii="仿宋_GB2312;微软雅黑" w:hAnsi="仿宋_GB2312;微软雅黑" w:eastAsia="仿宋_GB2312;微软雅黑"/>
          <w:szCs w:val="24"/>
        </w:rPr>
        <w:t xml:space="preserve"> </w:t>
      </w:r>
      <w:r>
        <w:rPr>
          <w:rFonts w:ascii="仿宋_GB2312;微软雅黑" w:hAnsi="仿宋_GB2312;微软雅黑" w:eastAsia="仿宋_GB2312;微软雅黑"/>
          <w:szCs w:val="24"/>
          <w:u w:val="single"/>
        </w:rPr>
        <w:t>{月}</w:t>
      </w:r>
      <w:r>
        <w:rPr>
          <w:rFonts w:ascii="仿宋_GB2312;微软雅黑" w:hAnsi="仿宋_GB2312;微软雅黑" w:eastAsia="仿宋_GB2312;微软雅黑"/>
          <w:szCs w:val="24"/>
        </w:rPr>
        <w:t xml:space="preserve"> </w:t>
      </w:r>
      <w:r>
        <w:rPr>
          <w:rFonts w:ascii="仿宋_GB2312;微软雅黑" w:hAnsi="仿宋_GB2312;微软雅黑" w:eastAsia="仿宋_GB2312;微软雅黑"/>
          <w:szCs w:val="24"/>
          <w:u w:val="single"/>
        </w:rPr>
        <w:t>{日}</w:t>
      </w:r>
      <w:r>
        <w:rPr>
          <w:rFonts w:ascii="仿宋_GB2312;微软雅黑" w:hAnsi="仿宋_GB2312;微软雅黑" w:eastAsia="仿宋_GB2312;微软雅黑"/>
          <w:szCs w:val="24"/>
        </w:rPr>
        <w:t xml:space="preserve"> 或当期贷款市场报价利率（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）的两倍支付利息。</w:t>
      </w:r>
    </w:p>
    <w:p>
      <w:pPr>
        <w:pStyle w:val="6"/>
        <w:numPr>
          <w:ilvl w:val="0"/>
          <w:numId w:val="0"/>
        </w:numPr>
        <w:ind w:firstLine="480" w:start="0" w:end="0"/>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发包人签发进度款支付证书，不表明发包人已同意、批准或接受了承包人完成的相应部分的工作。</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4.3.3 </w:t>
      </w:r>
      <w:r>
        <w:rPr>
          <w:rFonts w:ascii="仿宋_GB2312;微软雅黑" w:hAnsi="仿宋_GB2312;微软雅黑" w:eastAsia="仿宋_GB2312;微软雅黑"/>
          <w:szCs w:val="24"/>
        </w:rPr>
        <w:t>进度付款的修正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在对已签发的进度款支付证书进行阶段汇总和复核中发现错误、遗漏或重复的，发包人和承包人均有权提出修正申请。经发包人和承包人同意的修正，应在下期进度付款中支付或扣除。</w:t>
      </w:r>
    </w:p>
    <w:p>
      <w:pPr>
        <w:pStyle w:val="3"/>
        <w:widowControl/>
        <w:numPr>
          <w:ilvl w:val="0"/>
          <w:numId w:val="0"/>
        </w:numPr>
        <w:ind w:hanging="0" w:start="0"/>
        <w:rPr>
          <w:b w:val="false"/>
          <w:bCs/>
        </w:rPr>
      </w:pPr>
      <w:bookmarkStart w:id="155" w:name="__RefHeading___Toc513209287"/>
      <w:bookmarkEnd w:id="155"/>
      <w:r>
        <w:rPr>
          <w:b w:val="false"/>
          <w:bCs/>
        </w:rPr>
        <w:t>1</w:t>
      </w:r>
      <w:r>
        <w:rPr>
          <w:b w:val="false"/>
          <w:bCs/>
        </w:rPr>
        <w:t xml:space="preserve">4.4 </w:t>
      </w:r>
      <w:r>
        <w:rPr>
          <w:b w:val="false"/>
          <w:bCs/>
        </w:rPr>
        <w:t>付款计划表</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4.4.1 </w:t>
      </w:r>
      <w:r>
        <w:rPr>
          <w:rFonts w:ascii="仿宋_GB2312;微软雅黑" w:hAnsi="仿宋_GB2312;微软雅黑" w:eastAsia="仿宋_GB2312;微软雅黑"/>
          <w:szCs w:val="24"/>
        </w:rPr>
        <w:t>{付款计划表的编制要求}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除专用合同条件另有约定外，付款计划表按如下要求编制：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付款计划表中所列的每期付款金额，应为第</w:t>
      </w:r>
      <w:r>
        <w:rPr>
          <w:rFonts w:eastAsia="仿宋_GB2312;微软雅黑" w:ascii="仿宋_GB2312;微软雅黑" w:hAnsi="仿宋_GB2312;微软雅黑"/>
          <w:szCs w:val="24"/>
        </w:rPr>
        <w:t>14.3.1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工程进度付款申请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每期进度款的估算金额；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实际进度与项目进度计划不一致的，合同当事人可按照第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修改付款计划表；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不采用付款计划表的，承包人应向工程师提交按季度编制的支付估算付款计划表，用于支付参考。</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4.4.2 </w:t>
      </w:r>
      <w:r>
        <w:rPr>
          <w:rFonts w:ascii="仿宋_GB2312;微软雅黑" w:hAnsi="仿宋_GB2312;微软雅黑" w:eastAsia="仿宋_GB2312;微软雅黑"/>
          <w:szCs w:val="24"/>
        </w:rPr>
        <w:t>{付款计划表的编制与审批}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除专用合同条件另有约定外，承包人应根据第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项目进度计划</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项目进度计划、签约合同价和工程量等因素对总价合同进行分解，确定付款期数、计划每期达到的主要形象进度和（或）完成的主要计划工程量（含设计，装配式部品部件生产、采购、施工，竣工试验和竣工后试验等）等目标任务，编制付款计划表。其中人工费应按月确定付款期和付款计划。承包人应当在收到工程师和发包人批准的项目进度计划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天内，将付款计划表及编制付款计划表的支持性资料报送工程师。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工程师应在收到付款计划表后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天内完成审核并报送发包人。发包人应在收到经工程师审核的付款计划表后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天内完成审批，经发包人批准的付款计划表为有约束力的付款计划表。</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发包人逾期未完成付款计划表审批的，也未及时要求承包人进行修正和提供补充资料的，则承包人提交的付款计划表视为已经获得发包人批准。</w:t>
      </w:r>
    </w:p>
    <w:p>
      <w:pPr>
        <w:pStyle w:val="3"/>
        <w:widowControl/>
        <w:numPr>
          <w:ilvl w:val="0"/>
          <w:numId w:val="0"/>
        </w:numPr>
        <w:ind w:hanging="0" w:start="0"/>
        <w:rPr>
          <w:b w:val="false"/>
          <w:bCs/>
        </w:rPr>
      </w:pPr>
      <w:bookmarkStart w:id="156" w:name="__RefHeading___Toc1010366246"/>
      <w:bookmarkEnd w:id="156"/>
      <w:r>
        <w:rPr>
          <w:b w:val="false"/>
          <w:bCs/>
        </w:rPr>
        <w:t>1</w:t>
      </w:r>
      <w:r>
        <w:rPr>
          <w:b w:val="false"/>
          <w:bCs/>
        </w:rPr>
        <w:t xml:space="preserve">4.5 </w:t>
      </w:r>
      <w:r>
        <w:rPr>
          <w:b w:val="false"/>
          <w:bCs/>
        </w:rPr>
        <w:t>过程结算</w:t>
      </w:r>
    </w:p>
    <w:p>
      <w:pPr>
        <w:pStyle w:val="4"/>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4.5.1 </w:t>
      </w:r>
      <w:r>
        <w:rPr>
          <w:rFonts w:ascii="仿宋_GB2312;微软雅黑" w:hAnsi="仿宋_GB2312;微软雅黑" w:eastAsia="仿宋_GB2312;微软雅黑"/>
          <w:szCs w:val="24"/>
        </w:rPr>
        <w:t>{过程结算节点}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发承包双方应在专用合同条件中约定施工过程结算节点。施工过程结算节点可根据{施工过程结算节点}确定。确定时可参照以下方法：</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按质量验收的分部（分项）工程确定。如土建工程的地基基础工程、地下室工程、地上主体结构工程等；市政道路工程的路基工程、路面工程；排水工程的排水管工程、方渠工程等；</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按控制性节点工程确定。针对较长线状工程如市政道路，可以某区间或某时间完成某一段线状工程的控制性节点划分施工过程结算节点，如某桩号至某桩号路面等；</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以某专业工程或专业分包工程确定。如某高压电房工程、某装饰装修工程或某基坑支护工程等；</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施工周期或关键时间节点。</w:t>
      </w:r>
    </w:p>
    <w:p>
      <w:pPr>
        <w:pStyle w:val="Normal"/>
        <w:rPr/>
      </w:pPr>
      <w:r>
        <w:rPr>
          <w:rFonts w:ascii="仿宋_GB2312;微软雅黑" w:hAnsi="仿宋_GB2312;微软雅黑" w:eastAsia="仿宋_GB2312;微软雅黑"/>
          <w:szCs w:val="24"/>
        </w:rPr>
        <w:t>施工过程结算节点的划分应结合工程付款计划表，以实现质量验收、工程计量、进度管理、安全考核等目标为原则，按有利于实施建设工程过程结算的方式划分节点。</w:t>
      </w:r>
    </w:p>
    <w:p>
      <w:pPr>
        <w:pStyle w:val="Normal"/>
        <w:ind w:hanging="0" w:end="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4.5.</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除专用合同条件另有约定外，承包人应在工程过程节点验收合格后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天内向工程师提交过程结算申请单，并提交完整的结算资料，有关过程结算申请单的资料清单和份数等要求由合同当事人在专用合同条件中约定。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除专用合同条件另有约定外，过程结算申请单应包括以下内容：{过程结算申请单内容}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截至本次结算周期内</w:t>
      </w:r>
      <w:r>
        <w:rPr>
          <w:rFonts w:ascii="仿宋_GB2312;微软雅黑" w:hAnsi="仿宋_GB2312;微软雅黑" w:cs="仿宋_GB2312;微软雅黑" w:eastAsia="仿宋_GB2312;微软雅黑"/>
        </w:rPr>
        <w:t>已确认计量的完成工程量</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截至本次结算周期内已确认的工程变更价款以及确认的现场签证和索赔价款等资料。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截至本次结算周期内发包人已支付承包人的款项；</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）种方式提供质量保证金的，应当列明应预留的质量保证金金额；采用第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中其他方式提供质量保证金的，应当按第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提供相关文件作为附件。</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4.5.</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除专用合同条件另有约定外，工程师应在收到过程结算申请单后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天内完成核查并报送发包人。发包人应在收到工程师提交的经审核的过程结算申请单后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天内完成审批，并由工程师向承包人签发经发包人签认的过程结算付款证书，承包人收到付款证书无异议后发包人应在</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天内完成价款支付。工程师或发包人对过程结算申请单有异议的，有权要求承包人进行修正和提供补充资料，承包人应提交修正后的过程结算申请单。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发包人在收到承包人提交过程结算申请书后</w:t>
      </w:r>
      <w:r>
        <w:rPr>
          <w:rFonts w:eastAsia="仿宋_GB2312;微软雅黑" w:ascii="仿宋_GB2312;微软雅黑" w:hAnsi="仿宋_GB2312;微软雅黑"/>
          <w:szCs w:val="24"/>
        </w:rPr>
        <w:t>21</w:t>
      </w:r>
      <w:r>
        <w:rPr>
          <w:rFonts w:ascii="仿宋_GB2312;微软雅黑" w:hAnsi="仿宋_GB2312;微软雅黑" w:eastAsia="仿宋_GB2312;微软雅黑"/>
          <w:szCs w:val="24"/>
        </w:rPr>
        <w:t>天内未完成审批且未提出异议的，视为发包人认可承包人提交的过程结算申请单，并自发包人收到承包人提交的竣工结算申请单后第</w:t>
      </w:r>
      <w:r>
        <w:rPr>
          <w:rFonts w:eastAsia="仿宋_GB2312;微软雅黑" w:ascii="仿宋_GB2312;微软雅黑" w:hAnsi="仿宋_GB2312;微软雅黑"/>
          <w:szCs w:val="24"/>
        </w:rPr>
        <w:t>22</w:t>
      </w:r>
      <w:r>
        <w:rPr>
          <w:rFonts w:ascii="仿宋_GB2312;微软雅黑" w:hAnsi="仿宋_GB2312;微软雅黑" w:eastAsia="仿宋_GB2312;微软雅黑"/>
          <w:szCs w:val="24"/>
        </w:rPr>
        <w:t>天起视为已签发竣工付款证书。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除专用合同条件另有约定外，发包人应在签发过程结算付款证书后的</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天内完成对承包人的过程结算付款。发包人逾期支付的，按照贷款市场报价利率（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）支付违约金；逾期支付超过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）的两倍支付违约金。</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承包人对发包人签认的过程付款证书有异议的，对于有异议部分应在收到发包人签认的过程付款证书后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天内提出异议，并由合同当事人按照专用合同条件约定的方式和程序进行复核，或按照第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约定处理。对于无异议部分，发包人应签发临时竣工付款证书，并按本项第（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）目完成付款。承包人逾期未提出异议的，视为认可发包人的审批结果。</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采用固定总价合同的，在过程结算审核时，仅对符合工程总承包合同约定的变更及调整部分进行审核，对工程总承包合同中的固定总价包干部分不再另行审核。</w:t>
      </w:r>
    </w:p>
    <w:p>
      <w:pPr>
        <w:pStyle w:val="4"/>
        <w:numPr>
          <w:ilvl w:val="0"/>
          <w:numId w:val="0"/>
        </w:numPr>
        <w:ind w:hanging="0" w:start="0"/>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4.5.</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过程结算的实施</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发承包双方或一方发现已完成的施工过程结算成果文件有错漏，经发承包双方复核同意修正的，可在下个节点的施工过程结算或竣工结算中支付或扣除。</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施工过程结算中计量、计价有争议时，发承包双方可作出暂定结果，暂定结果在不影响合同履约的前提下，可作为施工过程结算支付依据，不得作为竣工结算依据。</w:t>
      </w:r>
    </w:p>
    <w:p>
      <w:pPr>
        <w:pStyle w:val="Normal"/>
        <w:rPr/>
      </w:pPr>
      <w:r>
        <w:rPr>
          <w:rFonts w:ascii="仿宋_GB2312;微软雅黑" w:hAnsi="仿宋_GB2312;微软雅黑" w:eastAsia="仿宋_GB2312;微软雅黑"/>
          <w:szCs w:val="24"/>
        </w:rPr>
        <w:t>合同双方或一方不同意暂定结果的，由合同当事人按照专用合同条件约定的方式和程序进行调解，调解不成，争议部分可留在下个结点或竣工结算时解决。无争议部分应办理施工过程结算。</w:t>
      </w:r>
    </w:p>
    <w:p>
      <w:pPr>
        <w:pStyle w:val="3"/>
        <w:widowControl/>
        <w:numPr>
          <w:ilvl w:val="0"/>
          <w:numId w:val="0"/>
        </w:numPr>
        <w:ind w:hanging="0" w:start="0"/>
        <w:rPr>
          <w:b w:val="false"/>
          <w:bCs/>
        </w:rPr>
      </w:pPr>
      <w:bookmarkStart w:id="157" w:name="__RefHeading___Toc80454145"/>
      <w:bookmarkEnd w:id="157"/>
      <w:r>
        <w:rPr>
          <w:b w:val="false"/>
          <w:bCs/>
        </w:rPr>
        <w:t>1</w:t>
      </w:r>
      <w:r>
        <w:rPr>
          <w:b w:val="false"/>
          <w:bCs/>
        </w:rPr>
        <w:t>4.</w:t>
      </w:r>
      <w:r>
        <w:rPr>
          <w:b w:val="false"/>
          <w:bCs/>
        </w:rPr>
        <w:t>6</w:t>
      </w:r>
      <w:r>
        <w:rPr>
          <w:b w:val="false"/>
          <w:bCs/>
        </w:rPr>
        <w:t xml:space="preserve"> </w:t>
      </w:r>
      <w:r>
        <w:rPr>
          <w:b w:val="false"/>
          <w:bCs/>
        </w:rPr>
        <w:t>竣工结算</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竣工结算申请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除专用合同条件另有约定外，承包人应在工程竣工验收合格后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天内向工程师提交竣工结算申请单，并提交完整的结算资料，有关竣工结算申请单的资料清单和份数等要求由合同当事人在专用合同条件中约定。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除专用合同条件另有约定外，竣工结算申请单应包括以下内容：{竣工结算内容}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竣工结算合同价格；</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发包人已支付承包人的款项；</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cs="仿宋_GB2312;微软雅黑" w:eastAsia="仿宋_GB2312;微软雅黑"/>
        </w:rPr>
        <w:t>经发承包双方签署认可的</w:t>
      </w:r>
      <w:r>
        <w:rPr>
          <w:rFonts w:ascii="仿宋_GB2312;微软雅黑" w:hAnsi="仿宋_GB2312;微软雅黑" w:eastAsia="仿宋_GB2312;微软雅黑"/>
          <w:szCs w:val="24"/>
        </w:rPr>
        <w:t>过程结算文件；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）种方式提供质量保证金的，应当列明应预留的质量保证金金额；采用第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承包人提供质量保证金的方式</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中其他方式提供质量保证金的，应当按第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质量保证金</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提供相关文件作为附件；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发包人应支付承包人的合同价款。</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竣工结算审核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除专用合同条件另有约定外，工程师应在收到竣工结算申请单后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天内完成核查并报送发包人。发包人应在收到工程师提交的经审核的竣工结算申请单后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天内完成审批，并由工程师向承包人签发经发包人签认的竣工付款证书。工程师或发包人对竣工结算申请单有异议的，有权要求承包人进行修正和提供补充资料，承包人应提交修正后的竣工结算申请单。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发包人在收到承包人提交竣工结算申请书后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天内未完成审批且未提出异议的，视为发包人认可承包人提交的竣工结算申请单，并自发包人收到承包人提交的竣工结算申请单后第</w:t>
      </w:r>
      <w:r>
        <w:rPr>
          <w:rFonts w:eastAsia="仿宋_GB2312;微软雅黑" w:ascii="仿宋_GB2312;微软雅黑" w:hAnsi="仿宋_GB2312;微软雅黑"/>
          <w:szCs w:val="24"/>
        </w:rPr>
        <w:t>29</w:t>
      </w:r>
      <w:r>
        <w:rPr>
          <w:rFonts w:ascii="仿宋_GB2312;微软雅黑" w:hAnsi="仿宋_GB2312;微软雅黑" w:eastAsia="仿宋_GB2312;微软雅黑"/>
          <w:szCs w:val="24"/>
        </w:rPr>
        <w:t>天起视为已签发竣工付款证书。</w:t>
      </w:r>
    </w:p>
    <w:p>
      <w:pPr>
        <w:pStyle w:val="Normal"/>
        <w:ind w:firstLine="456" w:end="0"/>
        <w:rPr>
          <w:rFonts w:ascii="仿宋_GB2312;微软雅黑" w:hAnsi="仿宋_GB2312;微软雅黑" w:eastAsia="仿宋_GB2312;微软雅黑"/>
          <w:spacing w:val="-6"/>
          <w:szCs w:val="24"/>
        </w:rPr>
      </w:pPr>
      <w:r>
        <w:rPr>
          <w:rFonts w:ascii="仿宋_GB2312;微软雅黑" w:hAnsi="仿宋_GB2312;微软雅黑" w:eastAsia="仿宋_GB2312;微软雅黑"/>
          <w:spacing w:val="-6"/>
          <w:szCs w:val="24"/>
        </w:rPr>
        <w:t>（</w:t>
      </w:r>
      <w:r>
        <w:rPr>
          <w:rFonts w:eastAsia="仿宋_GB2312;微软雅黑" w:ascii="仿宋_GB2312;微软雅黑" w:hAnsi="仿宋_GB2312;微软雅黑"/>
          <w:spacing w:val="-6"/>
          <w:szCs w:val="24"/>
        </w:rPr>
        <w:t>2</w:t>
      </w:r>
      <w:r>
        <w:rPr>
          <w:rFonts w:ascii="仿宋_GB2312;微软雅黑" w:hAnsi="仿宋_GB2312;微软雅黑" w:eastAsia="仿宋_GB2312;微软雅黑"/>
          <w:spacing w:val="-6"/>
          <w:szCs w:val="24"/>
          <w:lang w:val="en"/>
        </w:rPr>
        <w:t>）</w:t>
      </w:r>
      <w:r>
        <w:rPr>
          <w:rFonts w:ascii="仿宋_GB2312;微软雅黑" w:hAnsi="仿宋_GB2312;微软雅黑" w:eastAsia="仿宋_GB2312;微软雅黑"/>
          <w:spacing w:val="-6"/>
          <w:szCs w:val="24"/>
        </w:rPr>
        <w:t>除专用合同条件另有约定外，发包人应在签发竣工付款证书后的</w:t>
      </w:r>
      <w:r>
        <w:rPr>
          <w:rFonts w:eastAsia="仿宋_GB2312;微软雅黑" w:ascii="仿宋_GB2312;微软雅黑" w:hAnsi="仿宋_GB2312;微软雅黑"/>
          <w:spacing w:val="-6"/>
          <w:szCs w:val="24"/>
        </w:rPr>
        <w:t>14</w:t>
      </w:r>
      <w:r>
        <w:rPr>
          <w:rFonts w:ascii="仿宋_GB2312;微软雅黑" w:hAnsi="仿宋_GB2312;微软雅黑" w:eastAsia="仿宋_GB2312;微软雅黑"/>
          <w:spacing w:val="-6"/>
          <w:szCs w:val="24"/>
        </w:rPr>
        <w:t>天内，完成对承包人的竣工付款。发包人逾期支付的，按照贷款市场报价利率（</w:t>
      </w:r>
      <w:r>
        <w:rPr>
          <w:rFonts w:eastAsia="仿宋_GB2312;微软雅黑" w:ascii="仿宋_GB2312;微软雅黑" w:hAnsi="仿宋_GB2312;微软雅黑"/>
          <w:spacing w:val="-6"/>
          <w:szCs w:val="24"/>
        </w:rPr>
        <w:t>LPR</w:t>
      </w:r>
      <w:r>
        <w:rPr>
          <w:rFonts w:ascii="仿宋_GB2312;微软雅黑" w:hAnsi="仿宋_GB2312;微软雅黑" w:eastAsia="仿宋_GB2312;微软雅黑"/>
          <w:spacing w:val="-6"/>
          <w:szCs w:val="24"/>
        </w:rPr>
        <w:t>）支付违约金；逾期支付超过</w:t>
      </w:r>
      <w:r>
        <w:rPr>
          <w:rFonts w:eastAsia="仿宋_GB2312;微软雅黑" w:ascii="仿宋_GB2312;微软雅黑" w:hAnsi="仿宋_GB2312;微软雅黑"/>
          <w:spacing w:val="-6"/>
          <w:szCs w:val="24"/>
        </w:rPr>
        <w:t>56</w:t>
      </w:r>
      <w:r>
        <w:rPr>
          <w:rFonts w:ascii="仿宋_GB2312;微软雅黑" w:hAnsi="仿宋_GB2312;微软雅黑" w:eastAsia="仿宋_GB2312;微软雅黑"/>
          <w:spacing w:val="-6"/>
          <w:szCs w:val="24"/>
        </w:rPr>
        <w:t>天的，按照贷款市场报价利率（</w:t>
      </w:r>
      <w:r>
        <w:rPr>
          <w:rFonts w:eastAsia="仿宋_GB2312;微软雅黑" w:ascii="仿宋_GB2312;微软雅黑" w:hAnsi="仿宋_GB2312;微软雅黑"/>
          <w:spacing w:val="-6"/>
          <w:szCs w:val="24"/>
        </w:rPr>
        <w:t>LPR</w:t>
      </w:r>
      <w:r>
        <w:rPr>
          <w:rFonts w:ascii="仿宋_GB2312;微软雅黑" w:hAnsi="仿宋_GB2312;微软雅黑" w:eastAsia="仿宋_GB2312;微软雅黑"/>
          <w:spacing w:val="-6"/>
          <w:szCs w:val="24"/>
        </w:rPr>
        <w:t>）的两倍支付违约金。</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承包人对发包人签认的竣工付款证书有异议的，对于有异议部分应在收到发包人签认的竣工付款证书后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天内提出异议，并由合同当事人按照专用合同条件约定的方式和程序进行复核，或按照第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约定处理。对于无异议部分，发包人应签发临时竣工付款证书，并按本项第（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）目完成付款。承包人逾期未提出异议的，视为认可发包人的审批结果。</w:t>
      </w:r>
    </w:p>
    <w:p>
      <w:pPr>
        <w:pStyle w:val="Normal"/>
        <w:ind w:firstLine="440" w:end="0"/>
        <w:rPr/>
      </w:pPr>
      <w:r>
        <w:rPr>
          <w:rFonts w:ascii="仿宋_GB2312;微软雅黑" w:hAnsi="仿宋_GB2312;微软雅黑" w:eastAsia="仿宋_GB2312;微软雅黑"/>
          <w:spacing w:val="-10"/>
          <w:szCs w:val="24"/>
        </w:rPr>
        <w:t>（</w:t>
      </w:r>
      <w:r>
        <w:rPr>
          <w:rFonts w:eastAsia="仿宋_GB2312;微软雅黑" w:ascii="仿宋_GB2312;微软雅黑" w:hAnsi="仿宋_GB2312;微软雅黑"/>
          <w:spacing w:val="-10"/>
          <w:szCs w:val="24"/>
        </w:rPr>
        <w:t>4</w:t>
      </w:r>
      <w:r>
        <w:rPr>
          <w:rFonts w:ascii="仿宋_GB2312;微软雅黑" w:hAnsi="仿宋_GB2312;微软雅黑" w:eastAsia="仿宋_GB2312;微软雅黑"/>
          <w:spacing w:val="-10"/>
          <w:szCs w:val="24"/>
          <w:lang w:val="en"/>
        </w:rPr>
        <w:t>）</w:t>
      </w:r>
      <w:r>
        <w:rPr>
          <w:rFonts w:ascii="仿宋_GB2312;微软雅黑" w:hAnsi="仿宋_GB2312;微软雅黑" w:eastAsia="仿宋_GB2312;微软雅黑"/>
          <w:spacing w:val="-10"/>
          <w:szCs w:val="24"/>
        </w:rPr>
        <w:t>采用固定总价合同的，在竣工结算审核时，仅对符合工程总承包合同约定的变更及调整部分进行审核，对工程总承包合同中的固定总价包干部分不再另行审核。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）实施过程结算的，</w:t>
      </w:r>
      <w:r>
        <w:rPr>
          <w:rFonts w:ascii="仿宋_GB2312;微软雅黑" w:hAnsi="仿宋_GB2312;微软雅黑" w:cs="仿宋_GB2312;微软雅黑" w:eastAsia="仿宋_GB2312;微软雅黑"/>
        </w:rPr>
        <w:t>经发承包双方签署认可的过程结算文件作为竣工结算文件的组成部分，不再重复审核。</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扫尾工作清单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经双方协商，部分工作在工程竣工验收后进行的，承包人应当编制扫尾工作清单，扫尾工作清单中应当列明承包人应当完成的扫尾工作的内容及完成时间。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承包人完成扫尾工作清单中的内容应取得的费用包含在第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竣工结算申请</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及第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竣工结算审核</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中一并结算。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扫尾工作的缺陷责任期按第</w:t>
      </w:r>
      <w:r>
        <w:rPr>
          <w:rFonts w:eastAsia="仿宋_GB2312;微软雅黑" w:ascii="仿宋_GB2312;微软雅黑" w:hAnsi="仿宋_GB2312;微软雅黑"/>
          <w:szCs w:val="24"/>
        </w:rPr>
        <w:t>11</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缺陷责任与</w:t>
      </w:r>
      <w:r>
        <w:rPr>
          <w:rFonts w:ascii="仿宋_GB2312;微软雅黑" w:hAnsi="仿宋_GB2312;微软雅黑" w:eastAsia="仿宋_GB2312;微软雅黑"/>
          <w:szCs w:val="24"/>
        </w:rPr>
        <w:t>保</w:t>
      </w:r>
      <w:r>
        <w:rPr>
          <w:rFonts w:ascii="仿宋_GB2312;微软雅黑" w:hAnsi="仿宋_GB2312;微软雅黑" w:eastAsia="仿宋_GB2312;微软雅黑"/>
          <w:szCs w:val="24"/>
        </w:rPr>
        <w:t>修</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处理。承包人未能按照扫尾工作清单约定的完成时间完成扫尾工作的，视为承包人原因导致的工程质量缺陷按照第</w:t>
      </w:r>
      <w:r>
        <w:rPr>
          <w:rFonts w:eastAsia="仿宋_GB2312;微软雅黑" w:ascii="仿宋_GB2312;微软雅黑" w:hAnsi="仿宋_GB2312;微软雅黑"/>
          <w:szCs w:val="24"/>
        </w:rPr>
        <w:t>11.3</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缺陷调查</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处理。</w:t>
      </w:r>
    </w:p>
    <w:p>
      <w:pPr>
        <w:pStyle w:val="3"/>
        <w:widowControl/>
        <w:numPr>
          <w:ilvl w:val="0"/>
          <w:numId w:val="0"/>
        </w:numPr>
        <w:ind w:hanging="0" w:start="0"/>
        <w:rPr>
          <w:b w:val="false"/>
          <w:bCs/>
        </w:rPr>
      </w:pPr>
      <w:bookmarkStart w:id="158" w:name="__RefHeading___Toc923_680940989"/>
      <w:bookmarkStart w:id="159" w:name="__RefHeading___Toc1064173529"/>
      <w:bookmarkEnd w:id="158"/>
      <w:r>
        <w:rPr>
          <w:b w:val="false"/>
          <w:bCs/>
        </w:rPr>
        <w:t>1</w:t>
      </w:r>
      <w:r>
        <w:rPr>
          <w:b w:val="false"/>
          <w:bCs/>
        </w:rPr>
        <w:t>4.</w:t>
      </w:r>
      <w:r>
        <w:rPr>
          <w:b w:val="false"/>
          <w:bCs/>
        </w:rPr>
        <w:t>7</w:t>
      </w:r>
      <w:r>
        <w:rPr>
          <w:b w:val="false"/>
          <w:bCs/>
        </w:rPr>
        <w:t xml:space="preserve"> </w:t>
      </w:r>
      <w:r>
        <w:rPr>
          <w:b w:val="false"/>
          <w:bCs/>
        </w:rPr>
        <w:t>质量保证金</w:t>
      </w:r>
      <w:bookmarkEnd w:id="159"/>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经合同当事人协商一致提供质量保证金的，应在专用合同条件中予以明确。在工程项目竣工前，承包人已经提供履约担保的，发包人不得同时要求承包人提供质量保证金。</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承包人提供质量保证金的方式：{质量保证金方式}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承包人提供质量保证金有以下三种方式：{质量保证金方式}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提交工程质量保证担保；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预留相应比例的工程款；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除专用合同条件另有约定外，质量保证金原则上采用上述第（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）种方式，且承包人应在工程竣工验收合格后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向发包人提交工程质量保证担保。承包人提交工程质量保证担保时，发包人应同时返还预留的作为质量保证金的工程价款（如有）。但不论承包人以何种方式提供质量保证金，累计金额均不得高于工程价款结算总额的</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{质量保证金的预留}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双方约定采用预留相应比例的工程款方式提供质量保证金的，质量保证金的预留有以下三种方式：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按专用合同条件的约定在支付工程进度款时逐次预留，直至预留的质量保证金总额达到专用合同条件约定的金额或比例为止。在此情形下，质量保证金的计算基数不包括预付款的支付、扣回以及价格调整的金额；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工程竣工结算时一次性预留质量保证金；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双方约定的其他预留方式。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除专用合同条件另有约定外，质量保证金的预留原则上采用上述第（</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）种方式。如承包人在发包人签发竣工付款证书后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天内提交工程质量保证担保，发包人应同时返还预留的作为质量保证金的工程价款。发包人在返还本条款项下的质量保证金的同时，按照中国人民银行同期同类存款基准利率支付利息。</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质量保证金的返还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缺陷责任期内，承包人认真履行合同约定的责任，缺陷责任期满，发包人根据第</w:t>
      </w:r>
      <w:r>
        <w:rPr>
          <w:rFonts w:eastAsia="仿宋_GB2312;微软雅黑" w:ascii="仿宋_GB2312;微软雅黑" w:hAnsi="仿宋_GB2312;微软雅黑"/>
          <w:szCs w:val="24"/>
        </w:rPr>
        <w:t>11.6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缺陷责任期终止证书</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向承包人颁发缺陷责任期终止证书后，承包人可向发包人申请返还质量保证金。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发包人在接到承包人返还质量保证金申请后，应于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天内将质量保证金返还承包人，逾期未返还的，应承担违约责任。发包人在接到承包人返还质量保证金申请后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天内不予答复的，视同认可承包人的返还质量保证金申请。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发包人和承包人对质量保证金预留、返还以及工程维修质量、费用有争议的，按本合同第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约定的争议和纠纷解决程序处理。</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60" w:name="__RefHeading___Toc925_680940989"/>
      <w:bookmarkStart w:id="161" w:name="__RefHeading___Toc1191608063"/>
      <w:bookmarkEnd w:id="160"/>
      <w:r>
        <w:rPr>
          <w:b w:val="false"/>
          <w:bCs/>
        </w:rPr>
        <w:t>1</w:t>
      </w:r>
      <w:r>
        <w:rPr>
          <w:b w:val="false"/>
          <w:bCs/>
        </w:rPr>
        <w:t>4.</w:t>
      </w:r>
      <w:r>
        <w:rPr>
          <w:b w:val="false"/>
          <w:bCs/>
        </w:rPr>
        <w:t>8</w:t>
      </w:r>
      <w:r>
        <w:rPr>
          <w:b w:val="false"/>
          <w:bCs/>
        </w:rPr>
        <w:t xml:space="preserve"> </w:t>
      </w:r>
      <w:r>
        <w:rPr>
          <w:b w:val="false"/>
          <w:bCs/>
        </w:rPr>
        <w:t>最终结清</w:t>
      </w:r>
      <w:bookmarkEnd w:id="161"/>
      <w:r>
        <w:rPr>
          <w:b w:val="false"/>
          <w:bCs/>
        </w:rPr>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最终结清申请单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除专用合同条件另有约定外，承包人应在缺陷责任期终止证书颁发后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天内，按专用合同条件约定的份数向发包人提交最终结清申请单，并提供相关证明材料。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除专用合同条件另有约定外，最终结清申请单应列明质量保证金、应扣除的质量保证金、缺陷责任期内发生的增减费用。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发包人对最终结清申请单内容有异议的，有权要求承包人进行修正和提供补充资料，承包人应向发包人提交修正后的最终结清申请单。</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最终结清证书和支付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除专用合同条件另有约定外，发包人应在收到承包人提交的最终结清申请单后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天内完成审批并向承包人颁发最终结清证书。发包人逾期未完成审批，又未提出修改意见的，视为发包人同意承包人提交的最终结清申请单，且自发包人收到承包人提交的最终结清申请单后</w:t>
      </w:r>
      <w:r>
        <w:rPr>
          <w:rFonts w:eastAsia="仿宋_GB2312;微软雅黑" w:ascii="仿宋_GB2312;微软雅黑" w:hAnsi="仿宋_GB2312;微软雅黑"/>
          <w:szCs w:val="24"/>
        </w:rPr>
        <w:t>15</w:t>
      </w:r>
      <w:r>
        <w:rPr>
          <w:rFonts w:ascii="仿宋_GB2312;微软雅黑" w:hAnsi="仿宋_GB2312;微软雅黑" w:eastAsia="仿宋_GB2312;微软雅黑"/>
          <w:szCs w:val="24"/>
        </w:rPr>
        <w:t>天起视为已颁发最终结清证书。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除专用合同条件另有约定外，发包人应在颁发最终结清证书后</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天内完成支付。发包人逾期支付的，按照贷款市场报价利率（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）支付利息；逾期支付超过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天的，按照贷款市场报价利率（</w:t>
      </w:r>
      <w:r>
        <w:rPr>
          <w:rFonts w:eastAsia="仿宋_GB2312;微软雅黑" w:ascii="仿宋_GB2312;微软雅黑" w:hAnsi="仿宋_GB2312;微软雅黑"/>
          <w:szCs w:val="24"/>
        </w:rPr>
        <w:t>LPR</w:t>
      </w:r>
      <w:r>
        <w:rPr>
          <w:rFonts w:ascii="仿宋_GB2312;微软雅黑" w:hAnsi="仿宋_GB2312;微软雅黑" w:eastAsia="仿宋_GB2312;微软雅黑"/>
          <w:szCs w:val="24"/>
        </w:rPr>
        <w:t>）的两倍支付利息。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承包人对发包人颁发的最终结清证书有异议的，按第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2"/>
        <w:numPr>
          <w:ilvl w:val="0"/>
          <w:numId w:val="0"/>
        </w:numPr>
        <w:ind w:hanging="0" w:start="0"/>
        <w:rPr>
          <w:b w:val="false"/>
          <w:bCs/>
          <w:sz w:val="24"/>
          <w:szCs w:val="24"/>
        </w:rPr>
      </w:pPr>
      <w:bookmarkStart w:id="162" w:name="__RefHeading___Toc1636589416"/>
      <w:bookmarkEnd w:id="162"/>
      <w:r>
        <w:rPr>
          <w:b w:val="false"/>
          <w:bCs/>
          <w:sz w:val="24"/>
          <w:szCs w:val="24"/>
        </w:rPr>
        <w:t>第</w:t>
      </w:r>
      <w:r>
        <w:rPr>
          <w:b w:val="false"/>
          <w:bCs/>
          <w:sz w:val="24"/>
          <w:szCs w:val="24"/>
        </w:rPr>
        <w:t>{</w:t>
      </w:r>
      <w:r>
        <w:rPr>
          <w:b w:val="false"/>
          <w:bCs/>
          <w:sz w:val="24"/>
          <w:szCs w:val="24"/>
        </w:rPr>
        <w:t>第</w:t>
      </w:r>
      <w:r>
        <w:rPr>
          <w:b w:val="false"/>
          <w:bCs/>
          <w:sz w:val="24"/>
          <w:szCs w:val="24"/>
        </w:rPr>
        <w:t>几条}条 违约</w:t>
      </w:r>
    </w:p>
    <w:p>
      <w:pPr>
        <w:pStyle w:val="3"/>
        <w:widowControl/>
        <w:numPr>
          <w:ilvl w:val="0"/>
          <w:numId w:val="0"/>
        </w:numPr>
        <w:ind w:hanging="0" w:start="0"/>
        <w:rPr>
          <w:b w:val="false"/>
          <w:bCs/>
        </w:rPr>
      </w:pPr>
      <w:bookmarkStart w:id="163" w:name="__RefHeading___Toc146699977"/>
      <w:bookmarkEnd w:id="163"/>
      <w:r>
        <w:rPr>
          <w:b w:val="false"/>
          <w:bCs/>
        </w:rPr>
        <w:t>1</w:t>
      </w:r>
      <w:r>
        <w:rPr>
          <w:b w:val="false"/>
          <w:bCs/>
        </w:rPr>
        <w:t xml:space="preserve">5.1 </w:t>
      </w:r>
      <w:r>
        <w:rPr>
          <w:b w:val="false"/>
          <w:bCs/>
        </w:rPr>
        <w:t>发包人违约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5.1.1 </w:t>
      </w:r>
      <w:r>
        <w:rPr>
          <w:rFonts w:ascii="仿宋_GB2312;微软雅黑" w:hAnsi="仿宋_GB2312;微软雅黑" w:eastAsia="仿宋_GB2312;微软雅黑"/>
          <w:szCs w:val="24"/>
        </w:rPr>
        <w:t>发包人违约的情形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除专用合同条件另有约定外，在合同履行过程中发生的下列情形，属于发包人违约：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因发包人原因导致开始工作日期延误的；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因发包人原因未能按合同约定支付合同价款的；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发包人违反第</w:t>
      </w:r>
      <w:r>
        <w:rPr>
          <w:rFonts w:eastAsia="仿宋_GB2312;微软雅黑" w:ascii="仿宋_GB2312;微软雅黑" w:hAnsi="仿宋_GB2312;微软雅黑"/>
          <w:szCs w:val="24"/>
        </w:rPr>
        <w:t>13.1.1</w:t>
      </w:r>
      <w:r>
        <w:rPr>
          <w:rFonts w:ascii="仿宋_GB2312;微软雅黑" w:hAnsi="仿宋_GB2312;微软雅黑" w:eastAsia="仿宋_GB2312;微软雅黑"/>
          <w:szCs w:val="24"/>
        </w:rPr>
        <w:t>项约定，自行实施被取消的工作或转由他人实施的；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因发包人违反合同约定造成工程暂停施工的；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工程师无正当理由没有在约定期限内发出复工指示，导致承包人无法复工的；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发包人明确表示或者以其行为表明不履行合同主要义务的；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发包人未能按照合同约定履行其他义务的。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5.1.2 </w:t>
      </w:r>
      <w:r>
        <w:rPr>
          <w:rFonts w:ascii="仿宋_GB2312;微软雅黑" w:hAnsi="仿宋_GB2312;微软雅黑" w:eastAsia="仿宋_GB2312;微软雅黑"/>
          <w:szCs w:val="24"/>
        </w:rPr>
        <w:t>{通知改正内容}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发包人发生除第</w:t>
      </w:r>
      <w:r>
        <w:rPr>
          <w:rFonts w:eastAsia="仿宋_GB2312;微软雅黑" w:ascii="仿宋_GB2312;微软雅黑" w:hAnsi="仿宋_GB2312;微软雅黑"/>
          <w:szCs w:val="24"/>
        </w:rPr>
        <w:t>15.1.1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）目以外的违约情况时，承包人可向发包人发出通知，要求发包人采取有效措施纠正违约行为。发包人收到承包人通知后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天内仍不纠正违约行为的，承包人有权暂停相应部位工程实施，并通知工程师。</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5.1.3 </w:t>
      </w:r>
      <w:r>
        <w:rPr>
          <w:rFonts w:ascii="仿宋_GB2312;微软雅黑" w:hAnsi="仿宋_GB2312;微软雅黑" w:eastAsia="仿宋_GB2312;微软雅黑"/>
          <w:szCs w:val="24"/>
        </w:rPr>
        <w:t>发包人违约的责任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发包人应承担因其违约给承包人增加的费用和（或）延误的工期，并支付承包人合理的利润。此外，合同当事人可在专用合同条件中另行约定发包人违约责任的承担方式和计算方法。</w:t>
      </w:r>
    </w:p>
    <w:p>
      <w:pPr>
        <w:pStyle w:val="3"/>
        <w:widowControl/>
        <w:numPr>
          <w:ilvl w:val="0"/>
          <w:numId w:val="0"/>
        </w:numPr>
        <w:ind w:hanging="0" w:start="0"/>
        <w:rPr>
          <w:b w:val="false"/>
          <w:bCs/>
        </w:rPr>
      </w:pPr>
      <w:bookmarkStart w:id="164" w:name="__RefHeading___Toc441002057"/>
      <w:bookmarkEnd w:id="164"/>
      <w:r>
        <w:rPr>
          <w:b w:val="false"/>
          <w:bCs/>
        </w:rPr>
        <w:t>1</w:t>
      </w:r>
      <w:r>
        <w:rPr>
          <w:b w:val="false"/>
          <w:bCs/>
        </w:rPr>
        <w:t xml:space="preserve">5.2 </w:t>
      </w:r>
      <w:r>
        <w:rPr>
          <w:b w:val="false"/>
          <w:bCs/>
        </w:rPr>
        <w:t>承包人违约</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5.2.1 </w:t>
      </w:r>
      <w:r>
        <w:rPr>
          <w:rFonts w:ascii="仿宋_GB2312;微软雅黑" w:hAnsi="仿宋_GB2312;微软雅黑" w:eastAsia="仿宋_GB2312;微软雅黑"/>
          <w:szCs w:val="24"/>
        </w:rPr>
        <w:t>承包人违约的情形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除专用合同条件另有约定外，在履行合同过程中发生下列情况之一的，属于承包人违约：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承包人的原因导致承包人文件、实施和竣工的工程不符合法律法规、工程质量验收标准以及合同约定的；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承包人违反合同约定进行转包或违法分包的；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承包人违反约定采购和使用不合格材料或工程设备、装配式部品部件的；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因承包人原因导致工程质量不符合合同要求的；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承包人未经工程师批准，擅自将已按合同约定进入施工现场的施工设备、临时设施或材料撤离施工现场的；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承包人未能按项目进度计划及时完成合同约定的工作，造成工期延误的；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由于承包人原因未能通过竣工试验或竣工后试验的；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承包人在缺陷责任期及保修期内，未能在合理期限对工程缺陷进行修复，或拒绝按发包人指示进行修复的；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承包人明确表示或者以其行为表明不履行合同主要义务的；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0</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承包人未能按照合同约定履行其他义务的。</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5.2.2 </w:t>
      </w:r>
      <w:r>
        <w:rPr>
          <w:rFonts w:ascii="仿宋_GB2312;微软雅黑" w:hAnsi="仿宋_GB2312;微软雅黑" w:eastAsia="仿宋_GB2312;微软雅黑"/>
          <w:szCs w:val="24"/>
        </w:rPr>
        <w:t>{通知改正}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承包人发生除第</w:t>
      </w:r>
      <w:r>
        <w:rPr>
          <w:rFonts w:eastAsia="仿宋_GB2312;微软雅黑" w:ascii="仿宋_GB2312;微软雅黑" w:hAnsi="仿宋_GB2312;微软雅黑"/>
          <w:szCs w:val="24"/>
        </w:rPr>
        <w:t>15.2.1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）目、第（</w:t>
      </w:r>
      <w:r>
        <w:rPr>
          <w:rFonts w:eastAsia="仿宋_GB2312;微软雅黑" w:ascii="仿宋_GB2312;微软雅黑" w:hAnsi="仿宋_GB2312;微软雅黑"/>
          <w:szCs w:val="24"/>
        </w:rPr>
        <w:t>9</w:t>
      </w:r>
      <w:r>
        <w:rPr>
          <w:rFonts w:ascii="仿宋_GB2312;微软雅黑" w:hAnsi="仿宋_GB2312;微软雅黑" w:eastAsia="仿宋_GB2312;微软雅黑"/>
          <w:szCs w:val="24"/>
        </w:rPr>
        <w:t>）目约定以外的其他违约情况时，工程师可在专用合同条件约定的合理期限内向承包人发出整改通知，要求其在指定的期限内改正。</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5.2.3 </w:t>
      </w:r>
      <w:r>
        <w:rPr>
          <w:rFonts w:ascii="仿宋_GB2312;微软雅黑" w:hAnsi="仿宋_GB2312;微软雅黑" w:eastAsia="仿宋_GB2312;微软雅黑"/>
          <w:szCs w:val="24"/>
        </w:rPr>
        <w:t>承包人违约的责任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承包人应承担因其违约行为而增加的费用和（或）延误的工期。此外，合同当事人可在专用合同条件中另行约定承包人违约责任的承担方式和计算方法。</w:t>
      </w:r>
    </w:p>
    <w:p>
      <w:pPr>
        <w:pStyle w:val="3"/>
        <w:widowControl/>
        <w:numPr>
          <w:ilvl w:val="0"/>
          <w:numId w:val="0"/>
        </w:numPr>
        <w:ind w:hanging="0" w:start="0"/>
        <w:rPr>
          <w:b w:val="false"/>
          <w:bCs/>
        </w:rPr>
      </w:pPr>
      <w:bookmarkStart w:id="165" w:name="__RefHeading___Toc662486472"/>
      <w:bookmarkEnd w:id="165"/>
      <w:r>
        <w:rPr>
          <w:b w:val="false"/>
          <w:bCs/>
        </w:rPr>
        <w:t>1</w:t>
      </w:r>
      <w:r>
        <w:rPr>
          <w:b w:val="false"/>
          <w:bCs/>
        </w:rPr>
        <w:t xml:space="preserve">5.3 </w:t>
      </w:r>
      <w:r>
        <w:rPr>
          <w:b w:val="false"/>
          <w:bCs/>
        </w:rPr>
        <w:t>第三人造成的{违约情况}</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在履行合同过程中，一方当事人因第三人的原因造成违约的，应当向对方当事人承担违约责任。一方当事人和第三人之间的纠纷，依照法律规定或者按照约定解决。</w:t>
      </w:r>
    </w:p>
    <w:p>
      <w:pPr>
        <w:pStyle w:val="2"/>
        <w:numPr>
          <w:ilvl w:val="0"/>
          <w:numId w:val="0"/>
        </w:numPr>
        <w:ind w:hanging="0" w:start="0"/>
        <w:rPr>
          <w:b w:val="false"/>
          <w:bCs/>
          <w:sz w:val="24"/>
          <w:szCs w:val="24"/>
        </w:rPr>
      </w:pPr>
      <w:bookmarkStart w:id="166" w:name="__RefHeading___Toc2111972911"/>
      <w:bookmarkEnd w:id="166"/>
      <w:r>
        <w:rPr>
          <w:b w:val="false"/>
          <w:bCs/>
          <w:sz w:val="24"/>
          <w:szCs w:val="24"/>
        </w:rPr>
        <w:t>第</w:t>
      </w:r>
      <w:r>
        <w:rPr>
          <w:b w:val="false"/>
          <w:bCs/>
          <w:sz w:val="24"/>
          <w:szCs w:val="24"/>
        </w:rPr>
        <w:t>{</w:t>
      </w:r>
      <w:r>
        <w:rPr>
          <w:b w:val="false"/>
          <w:bCs/>
          <w:sz w:val="24"/>
          <w:szCs w:val="24"/>
        </w:rPr>
        <w:t>1</w:t>
      </w:r>
      <w:r>
        <w:rPr>
          <w:b w:val="false"/>
          <w:bCs/>
          <w:sz w:val="24"/>
          <w:szCs w:val="24"/>
        </w:rPr>
        <w:t>6}条 合同解除</w:t>
      </w:r>
    </w:p>
    <w:p>
      <w:pPr>
        <w:pStyle w:val="3"/>
        <w:widowControl/>
        <w:numPr>
          <w:ilvl w:val="0"/>
          <w:numId w:val="0"/>
        </w:numPr>
        <w:ind w:hanging="0" w:start="0"/>
        <w:rPr>
          <w:b w:val="false"/>
          <w:bCs/>
        </w:rPr>
      </w:pPr>
      <w:bookmarkStart w:id="167" w:name="__RefHeading___Toc980457432"/>
      <w:bookmarkEnd w:id="167"/>
      <w:r>
        <w:rPr>
          <w:b w:val="false"/>
          <w:bCs/>
        </w:rPr>
        <w:t>1</w:t>
      </w:r>
      <w:r>
        <w:rPr>
          <w:b w:val="false"/>
          <w:bCs/>
        </w:rPr>
        <w:t xml:space="preserve">6.1 </w:t>
      </w:r>
      <w:r>
        <w:rPr>
          <w:b w:val="false"/>
          <w:bCs/>
        </w:rPr>
        <w:t>由发包人解除合同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6.1.1 </w:t>
      </w:r>
      <w:r>
        <w:rPr>
          <w:rFonts w:ascii="仿宋_GB2312;微软雅黑" w:hAnsi="仿宋_GB2312;微软雅黑" w:eastAsia="仿宋_GB2312;微软雅黑"/>
          <w:szCs w:val="24"/>
        </w:rPr>
        <w:t>因承包人违约解除合同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{解除合同意向通知}</w:t>
      </w:r>
      <w:r>
        <w:rPr>
          <w:rFonts w:eastAsia="仿宋_GB2312;微软雅黑" w:ascii="仿宋_GB2312;微软雅黑" w:hAnsi="仿宋_GB2312;微软雅黑"/>
          <w:szCs w:val="24"/>
        </w:rPr>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承包人未能遵守第</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履约担保</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承包人未能遵守第</w:t>
      </w:r>
      <w:r>
        <w:rPr>
          <w:rFonts w:eastAsia="仿宋_GB2312;微软雅黑" w:ascii="仿宋_GB2312;微软雅黑" w:hAnsi="仿宋_GB2312;微软雅黑"/>
          <w:szCs w:val="24"/>
        </w:rPr>
        <w:t>4.5</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分包</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有关分包和转包的约定；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承包人实际进度明显落后于进度计划，并且未按发包人的指令采取措施并修正进度计划；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工程质量有严重缺陷，承包人无正当理由使修复开始日期拖延达</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天以上；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承包人明确表示或以自己的行为表明不履行合同，或经发包人以书面形式通知其履约后仍未能依约履行合同，或以不适当的方式履行合同；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未能通过的竣工试验、未能通过的竣工后试验，使工程的任何部分和（或）整个工程丧失了主要使用功能、生产功能；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因承包人的原因暂停工作超过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天且暂停影响到整个工程，或因承包人的原因暂停工作超过</w:t>
      </w:r>
      <w:r>
        <w:rPr>
          <w:rFonts w:eastAsia="仿宋_GB2312;微软雅黑" w:ascii="仿宋_GB2312;微软雅黑" w:hAnsi="仿宋_GB2312;微软雅黑"/>
          <w:szCs w:val="24"/>
        </w:rPr>
        <w:t>182</w:t>
      </w:r>
      <w:r>
        <w:rPr>
          <w:rFonts w:ascii="仿宋_GB2312;微软雅黑" w:hAnsi="仿宋_GB2312;微软雅黑" w:eastAsia="仿宋_GB2312;微软雅黑"/>
          <w:szCs w:val="24"/>
        </w:rPr>
        <w:t>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承包人未能遵守第</w:t>
      </w:r>
      <w:r>
        <w:rPr>
          <w:rFonts w:eastAsia="仿宋_GB2312;微软雅黑" w:ascii="仿宋_GB2312;微软雅黑" w:hAnsi="仿宋_GB2312;微软雅黑"/>
          <w:szCs w:val="24"/>
        </w:rPr>
        <w:t>8.2</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竣工日期</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规定，延误超过</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82</w:t>
      </w:r>
      <w:r>
        <w:rPr>
          <w:rFonts w:ascii="仿宋_GB2312;微软雅黑" w:hAnsi="仿宋_GB2312;微软雅黑" w:eastAsia="仿宋_GB2312;微软雅黑"/>
          <w:szCs w:val="24"/>
        </w:rPr>
        <w:t>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0</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工程师根据第</w:t>
      </w:r>
      <w:r>
        <w:rPr>
          <w:rFonts w:eastAsia="仿宋_GB2312;微软雅黑" w:ascii="仿宋_GB2312;微软雅黑" w:hAnsi="仿宋_GB2312;微软雅黑"/>
          <w:szCs w:val="24"/>
        </w:rPr>
        <w:t>15.2.2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通知改正</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发出整改通知后，承包人在指定的合理期限内仍不纠正违约行为并致使合同目的不能实现。</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6.1.2 </w:t>
      </w:r>
      <w:r>
        <w:rPr>
          <w:rFonts w:ascii="仿宋_GB2312;微软雅黑" w:hAnsi="仿宋_GB2312;微软雅黑" w:eastAsia="仿宋_GB2312;微软雅黑"/>
          <w:szCs w:val="24"/>
        </w:rPr>
        <w:t>因承包人违约解除合同后承包人的义务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合同解除后，承包人应按以下{约定}执行：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除了为保护生命、财产或工程安全、清理和必须执行的工作外，停止执行所有被通知解除的工作，并将相关人员撤离现场；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经发包人批准，承包人应将与被解除合同相关的和正在执行的分包合同及相关的责任和义务转让至发包人和（或）发包人指定方的名下，包括永久性工程及工程物资，以及相关工作；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移交已完成的永久性工程及负责已运抵现场的工程物资。在移交前，妥善做好己完工程和已运抵现场的工程物资的保管、维护和保养；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将发包人提供的所有信息及承包人为本工程编制的设计文件、技术资料及其他文件移交给发包人。在承包人留有的资料文件中，销毁与发包人提供的所有信息相关的数据及资料的备份；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移交相应实施阶段已经付款的并已完成的和尚待完成的设计文件、图纸、资料、操作维修手册、施工组织设计、质检资料、竣工资料等。</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6.1.3 </w:t>
      </w:r>
      <w:r>
        <w:rPr>
          <w:rFonts w:ascii="仿宋_GB2312;微软雅黑" w:hAnsi="仿宋_GB2312;微软雅黑" w:eastAsia="仿宋_GB2312;微软雅黑"/>
          <w:szCs w:val="24"/>
        </w:rPr>
        <w:t>因承包人违约解除合同后的估价、付款和结算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因承包人原因导致合同解除的，则合同当事人应在合同解除后</w:t>
      </w:r>
      <w:r>
        <w:rPr>
          <w:rFonts w:eastAsia="仿宋_GB2312;微软雅黑" w:ascii="仿宋_GB2312;微软雅黑" w:hAnsi="仿宋_GB2312;微软雅黑"/>
          <w:szCs w:val="24"/>
        </w:rPr>
        <w:t>{天</w:t>
      </w:r>
      <w:r>
        <w:rPr>
          <w:rFonts w:ascii="仿宋_GB2312;微软雅黑" w:hAnsi="仿宋_GB2312;微软雅黑" w:eastAsia="仿宋_GB2312;微软雅黑"/>
          <w:szCs w:val="24"/>
        </w:rPr>
        <w:t>数}天内完成估价、付款和清算，并按以下约定执行：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合同解除后，按第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商定或确定承包人实际完成工作对应的合同价款，以及承包人已提供的材料、工程设备、施工设备和临时工程等的价值；</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合同解除后，承包人应支付的违约金；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合同解除后，因解除合同给发包人造成的损失；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合同解除后，承包人应按照发包人的指示完成现场的清理和撤离；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发包人和承包人应在合同解除后进行清算，出具最终结清付款证书，结清全部款项。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因承包人违约解除合同的，发包人有权暂停对承包人的付款，查清各项付款和已扣款项，发包人和承包人未能就合同解除后的清算和款项支付达成一致的，按照第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r>
        <w:rPr>
          <w:rFonts w:ascii="仿宋_GB2312;微软雅黑" w:hAnsi="仿宋_GB2312;微软雅黑" w:eastAsia="仿宋_GB2312;微软雅黑"/>
          <w:szCs w:val="24"/>
        </w:rPr>
        <w:t>。</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6.1.4 </w:t>
      </w:r>
      <w:r>
        <w:rPr>
          <w:rFonts w:ascii="仿宋_GB2312;微软雅黑" w:hAnsi="仿宋_GB2312;微软雅黑" w:eastAsia="仿宋_GB2312;微软雅黑"/>
          <w:szCs w:val="24"/>
        </w:rPr>
        <w:t>因承包人违约解除合同的合同权益转让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合同解除后，发包人可以继续完成工程，和（或）安排第三人完成。发包人有权要求承包人将其为实施合同而订立的材料和设备的订货合同或任何服务合同利益转让给发包人，并在承包人收到解除合同通知后的</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天内，依法办理转让手续。发包人和（或）第三人有权使用承包人在施工现场的材料、设备、临时工程、承包人文件和由承包人或以其名义编制的其他文件。</w:t>
      </w:r>
    </w:p>
    <w:p>
      <w:pPr>
        <w:pStyle w:val="3"/>
        <w:widowControl/>
        <w:numPr>
          <w:ilvl w:val="0"/>
          <w:numId w:val="0"/>
        </w:numPr>
        <w:ind w:hanging="0" w:start="0"/>
        <w:rPr>
          <w:b w:val="false"/>
          <w:bCs/>
        </w:rPr>
      </w:pPr>
      <w:bookmarkStart w:id="168" w:name="__RefHeading___Toc295141325"/>
      <w:bookmarkEnd w:id="168"/>
      <w:r>
        <w:rPr>
          <w:b w:val="false"/>
          <w:bCs/>
        </w:rPr>
        <w:t>1</w:t>
      </w:r>
      <w:r>
        <w:rPr>
          <w:b w:val="false"/>
          <w:bCs/>
        </w:rPr>
        <w:t xml:space="preserve">6.2 </w:t>
      </w:r>
      <w:r>
        <w:rPr>
          <w:b w:val="false"/>
          <w:bCs/>
        </w:rPr>
        <w:t>由承包人解除合同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6.2.1 </w:t>
      </w:r>
      <w:r>
        <w:rPr>
          <w:rFonts w:ascii="仿宋_GB2312;微软雅黑" w:hAnsi="仿宋_GB2312;微软雅黑" w:eastAsia="仿宋_GB2312;微软雅黑"/>
          <w:szCs w:val="24"/>
        </w:rPr>
        <w:t>因发包人违约解除合同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{解除合同原因}</w:t>
      </w:r>
      <w:r>
        <w:rPr>
          <w:rFonts w:eastAsia="仿宋_GB2312;微软雅黑" w:ascii="仿宋_GB2312;微软雅黑" w:hAnsi="仿宋_GB2312;微软雅黑"/>
          <w:szCs w:val="24"/>
        </w:rPr>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r>
        <w:rPr>
          <w:rFonts w:eastAsia="仿宋_GB2312;微软雅黑" w:ascii="仿宋_GB2312;微软雅黑" w:hAnsi="仿宋_GB2312;微软雅黑"/>
          <w:szCs w:val="24"/>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承包人就发包人未能遵守第</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5.2</w:t>
      </w:r>
      <w:r>
        <w:rPr>
          <w:rFonts w:ascii="仿宋_GB2312;微软雅黑" w:hAnsi="仿宋_GB2312;微软雅黑" w:eastAsia="仿宋_GB2312;微软雅黑"/>
          <w:szCs w:val="24"/>
        </w:rPr>
        <w:t>项关于发包人的资金安排发出通知后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天内，仍未收到合理的证明；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在第</w:t>
      </w:r>
      <w:r>
        <w:rPr>
          <w:rFonts w:eastAsia="仿宋_GB2312;微软雅黑" w:ascii="仿宋_GB2312;微软雅黑" w:hAnsi="仿宋_GB2312;微软雅黑"/>
          <w:szCs w:val="24"/>
        </w:rPr>
        <w:t>{编</w:t>
      </w:r>
      <w:r>
        <w:rPr>
          <w:rFonts w:ascii="仿宋_GB2312;微软雅黑" w:hAnsi="仿宋_GB2312;微软雅黑" w:eastAsia="仿宋_GB2312;微软雅黑"/>
          <w:szCs w:val="24"/>
        </w:rPr>
        <w:t>号}条规定的付款时间到</w:t>
      </w:r>
      <w:r>
        <w:rPr>
          <w:rFonts w:eastAsia="仿宋_GB2312;微软雅黑" w:ascii="仿宋_GB2312;微软雅黑" w:hAnsi="仿宋_GB2312;微软雅黑"/>
          <w:szCs w:val="24"/>
        </w:rPr>
        <w:t>期后</w:t>
      </w:r>
      <w:r>
        <w:rPr>
          <w:rFonts w:ascii="仿宋_GB2312;微软雅黑" w:hAnsi="仿宋_GB2312;微软雅黑" w:eastAsia="仿宋_GB2312;微软雅黑"/>
          <w:szCs w:val="24"/>
        </w:rPr>
        <w:t>42天内，承包人仍未收到应付款项；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发包人实质上未能根据合同约定履行其义务，构成根本性违约；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发承包双方订立本合同协议书后的</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天内，承包人未收到根据第</w:t>
      </w:r>
      <w:r>
        <w:rPr>
          <w:rFonts w:eastAsia="仿宋_GB2312;微软雅黑" w:ascii="仿宋_GB2312;微软雅黑" w:hAnsi="仿宋_GB2312;微软雅黑"/>
          <w:szCs w:val="24"/>
        </w:rPr>
        <w:t>8.1</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开始工作</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的开始工作通知；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发包人未能遵守第</w:t>
      </w:r>
      <w:r>
        <w:rPr>
          <w:rFonts w:eastAsia="仿宋_GB2312;微软雅黑" w:ascii="仿宋_GB2312;微软雅黑" w:hAnsi="仿宋_GB2312;微软雅黑"/>
          <w:szCs w:val="24"/>
        </w:rPr>
        <w:t>2.5.3</w:t>
      </w:r>
      <w:r>
        <w:rPr>
          <w:rFonts w:ascii="仿宋_GB2312;微软雅黑" w:hAnsi="仿宋_GB2312;微软雅黑" w:eastAsia="仿宋_GB2312;微软雅黑"/>
          <w:szCs w:val="24"/>
        </w:rPr>
        <w:t>项的约定提交支付担保；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发包人未能执行第</w:t>
      </w:r>
      <w:r>
        <w:rPr>
          <w:rFonts w:eastAsia="仿宋_GB2312;微软雅黑" w:ascii="仿宋_GB2312;微软雅黑" w:hAnsi="仿宋_GB2312;微软雅黑"/>
          <w:szCs w:val="24"/>
        </w:rPr>
        <w:t>15.1.2</w:t>
      </w:r>
      <w:r>
        <w:rPr>
          <w:rFonts w:ascii="仿宋_GB2312;微软雅黑" w:hAnsi="仿宋_GB2312;微软雅黑" w:eastAsia="仿宋_GB2312;微软雅黑"/>
          <w:szCs w:val="24"/>
        </w:rPr>
        <w:t>项</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通知改正</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的约定，致使合同目的不能实现的；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因发包人的原因暂停工作超过</w:t>
      </w:r>
      <w:r>
        <w:rPr>
          <w:rFonts w:eastAsia="仿宋_GB2312;微软雅黑" w:ascii="仿宋_GB2312;微软雅黑" w:hAnsi="仿宋_GB2312;微软雅黑"/>
          <w:szCs w:val="24"/>
        </w:rPr>
        <w:t>56</w:t>
      </w:r>
      <w:r>
        <w:rPr>
          <w:rFonts w:ascii="仿宋_GB2312;微软雅黑" w:hAnsi="仿宋_GB2312;微软雅黑" w:eastAsia="仿宋_GB2312;微软雅黑"/>
          <w:szCs w:val="24"/>
        </w:rPr>
        <w:t>天且暂停影响到整个工程，或因发包人的原因暂停工作超过</w:t>
      </w:r>
      <w:r>
        <w:rPr>
          <w:rFonts w:eastAsia="仿宋_GB2312;微软雅黑" w:ascii="仿宋_GB2312;微软雅黑" w:hAnsi="仿宋_GB2312;微软雅黑"/>
          <w:szCs w:val="24"/>
        </w:rPr>
        <w:t>182</w:t>
      </w:r>
      <w:r>
        <w:rPr>
          <w:rFonts w:ascii="仿宋_GB2312;微软雅黑" w:hAnsi="仿宋_GB2312;微软雅黑" w:eastAsia="仿宋_GB2312;微软雅黑"/>
          <w:szCs w:val="24"/>
        </w:rPr>
        <w:t>天的；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9</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因发包人原因造成开始工作日期迟于承包人收到中标通知书（或在无中标通知书的情况下，订立本合同之日）后第</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天的。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发包人接到承包人解除合同意向通知后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天内，发包人随后给予了付款，或同意复工，或继续履行其义务，或提供了支付担保等，承包人应尽快安排并恢复正常工作；因此造成工期延误的，竣工日期顺延；承包人因此增加的费用，由发包人承担。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6.2.2 </w:t>
      </w:r>
      <w:r>
        <w:rPr>
          <w:rFonts w:ascii="仿宋_GB2312;微软雅黑" w:hAnsi="仿宋_GB2312;微软雅黑" w:eastAsia="仿宋_GB2312;微软雅黑"/>
          <w:szCs w:val="24"/>
        </w:rPr>
        <w:t>因发包人违约解除合同后承包人的义务</w:t>
      </w:r>
    </w:p>
    <w:p>
      <w:pPr>
        <w:pStyle w:val="6"/>
        <w:numPr>
          <w:ilvl w:val="0"/>
          <w:numId w:val="0"/>
        </w:numPr>
        <w:ind w:firstLine="240" w:start="310" w:end="0"/>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合同解除后，承包人应按以下{约定}执行：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除为保护生命、财产、工程安全的工作外，停止所有进一步的工作；承包人因执行该保护工作而产生费用的，由发包人承担；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向发包人移交承包人已获得支付的承包人文件、生产设备、材料和其他工作；</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从现场运走除为了安全需要以外的所有属于承包人的其他货物，并撤离现场。</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6.2.3 </w:t>
      </w:r>
      <w:r>
        <w:rPr>
          <w:rFonts w:ascii="仿宋_GB2312;微软雅黑" w:hAnsi="仿宋_GB2312;微软雅黑" w:eastAsia="仿宋_GB2312;微软雅黑"/>
          <w:szCs w:val="24"/>
        </w:rPr>
        <w:t>因发包人违约解除合同后的付款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承包人按照本款约定解除合同的，发包人应在解除合同后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天内支付下列款项，并退还{履约担保}：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合同解除前所完成工作的价款；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承包人为工程施工订购并已付款的材料、装配式部品部件、工程设备和其他物品的价款；发包人付款后，该材料、装配式部品部件、工程设备和其他物品归发包人所有；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承包人为完成工程所发生的，而发包人未支付的金额；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承包人撤离施工现场以及遣散承包人人员的款项；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按照合同约定在合同解除前应支付的违约金；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按照合同约定应当支付给承包人的其他款项；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按照合同约定应返还的质量保证金；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8</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因解除合同给承包人造成的损失。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承包人应妥善做好已完工程和与工程有关的已购材料、工程设备的保护和移交工作，并将施工设备和人员撤出施工现场，发包人应为承包人撤出提供必要条件。</w:t>
      </w:r>
    </w:p>
    <w:p>
      <w:pPr>
        <w:pStyle w:val="3"/>
        <w:widowControl/>
        <w:numPr>
          <w:ilvl w:val="0"/>
          <w:numId w:val="0"/>
        </w:numPr>
        <w:ind w:hanging="0" w:start="0"/>
        <w:rPr>
          <w:b w:val="false"/>
          <w:bCs/>
        </w:rPr>
      </w:pPr>
      <w:bookmarkStart w:id="169" w:name="__RefHeading___Toc708317981"/>
      <w:bookmarkEnd w:id="169"/>
      <w:r>
        <w:rPr>
          <w:b w:val="false"/>
          <w:bCs/>
        </w:rPr>
        <w:t>1</w:t>
      </w:r>
      <w:r>
        <w:rPr>
          <w:b w:val="false"/>
          <w:bCs/>
        </w:rPr>
        <w:t xml:space="preserve">6.3 </w:t>
      </w:r>
      <w:r>
        <w:rPr>
          <w:b w:val="false"/>
          <w:bCs/>
        </w:rPr>
        <w:t>合同解除后的事项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6.3.1 </w:t>
      </w:r>
      <w:r>
        <w:rPr>
          <w:rFonts w:ascii="仿宋_GB2312;微软雅黑" w:hAnsi="仿宋_GB2312;微软雅黑" w:eastAsia="仿宋_GB2312;微软雅黑"/>
          <w:szCs w:val="24"/>
        </w:rPr>
        <w:t>结算约定依然有效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合同解除后，由发包人或由承包人解除合同的结算及结算后的付款约定仍然有效，直至解除合同的结算工作结清。</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6.3.2 </w:t>
      </w:r>
      <w:r>
        <w:rPr>
          <w:rFonts w:ascii="仿宋_GB2312;微软雅黑" w:hAnsi="仿宋_GB2312;微软雅黑" w:eastAsia="仿宋_GB2312;微软雅黑"/>
          <w:szCs w:val="24"/>
        </w:rPr>
        <w:t>解除合同的争议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双方对解除合同或解除合同后的结算有争议的，按照第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的约定处理。</w:t>
      </w:r>
    </w:p>
    <w:p>
      <w:pPr>
        <w:pStyle w:val="2"/>
        <w:numPr>
          <w:ilvl w:val="0"/>
          <w:numId w:val="0"/>
        </w:numPr>
        <w:ind w:hanging="0" w:start="0"/>
        <w:rPr>
          <w:b w:val="false"/>
          <w:bCs/>
          <w:sz w:val="24"/>
          <w:szCs w:val="24"/>
        </w:rPr>
      </w:pPr>
      <w:bookmarkStart w:id="170" w:name="__RefHeading___Toc1989054100"/>
      <w:bookmarkEnd w:id="170"/>
      <w:r>
        <w:rPr>
          <w:b w:val="false"/>
          <w:bCs/>
          <w:sz w:val="24"/>
          <w:szCs w:val="24"/>
        </w:rPr>
        <w:t>第</w:t>
      </w:r>
      <w:r>
        <w:rPr>
          <w:b w:val="false"/>
          <w:bCs/>
          <w:sz w:val="24"/>
          <w:szCs w:val="24"/>
        </w:rPr>
        <w:t>{</w:t>
      </w:r>
      <w:r>
        <w:rPr>
          <w:b w:val="false"/>
          <w:bCs/>
          <w:sz w:val="24"/>
          <w:szCs w:val="24"/>
        </w:rPr>
        <w:t>条</w:t>
      </w:r>
      <w:r>
        <w:rPr>
          <w:b w:val="false"/>
          <w:bCs/>
          <w:sz w:val="24"/>
          <w:szCs w:val="24"/>
        </w:rPr>
        <w:t>次}条 不可抗力</w:t>
      </w:r>
    </w:p>
    <w:p>
      <w:pPr>
        <w:pStyle w:val="3"/>
        <w:widowControl/>
        <w:numPr>
          <w:ilvl w:val="0"/>
          <w:numId w:val="0"/>
        </w:numPr>
        <w:ind w:hanging="0" w:start="0"/>
        <w:rPr>
          <w:b w:val="false"/>
          <w:bCs/>
        </w:rPr>
      </w:pPr>
      <w:bookmarkStart w:id="171" w:name="__RefHeading___Toc1846372955"/>
      <w:bookmarkEnd w:id="171"/>
      <w:r>
        <w:rPr>
          <w:b w:val="false"/>
          <w:bCs/>
        </w:rPr>
        <w:t>1</w:t>
      </w:r>
      <w:r>
        <w:rPr>
          <w:b w:val="false"/>
          <w:bCs/>
        </w:rPr>
        <w:t xml:space="preserve">7.1 </w:t>
      </w:r>
      <w:r>
        <w:rPr>
          <w:b w:val="false"/>
          <w:bCs/>
        </w:rPr>
        <w:t>{不可抗力的定义}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是指合同当事人在订立合同时不可预见，在合同履行过程中不可避免、不能克服且不能提前防备的自然灾害和社会性突发事件，如地震、海啸、瘟疫、骚乱、戒严、暴动、战争和专用合同条件中约定的其他情形。</w:t>
      </w:r>
    </w:p>
    <w:p>
      <w:pPr>
        <w:pStyle w:val="3"/>
        <w:widowControl/>
        <w:numPr>
          <w:ilvl w:val="0"/>
          <w:numId w:val="0"/>
        </w:numPr>
        <w:ind w:hanging="0" w:start="0"/>
        <w:rPr>
          <w:b w:val="false"/>
          <w:bCs/>
        </w:rPr>
      </w:pPr>
      <w:bookmarkStart w:id="172" w:name="__RefHeading___Toc927_680940989"/>
      <w:bookmarkStart w:id="173" w:name="__RefHeading___Toc1890810428"/>
      <w:bookmarkEnd w:id="172"/>
      <w:r>
        <w:rPr>
          <w:b w:val="false"/>
          <w:bCs/>
        </w:rPr>
        <w:t>1</w:t>
      </w:r>
      <w:r>
        <w:rPr>
          <w:b w:val="false"/>
          <w:bCs/>
        </w:rPr>
        <w:t xml:space="preserve">7.2 </w:t>
      </w:r>
      <w:r>
        <w:rPr>
          <w:b w:val="false"/>
          <w:bCs/>
        </w:rPr>
        <w:t>{不可抗力的通</w:t>
      </w:r>
      <w:bookmarkEnd w:id="173"/>
      <w:r>
        <w:rPr>
          <w:b w:val="false"/>
          <w:bCs/>
        </w:rPr>
        <w:t>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合同一方当事人觉察或发现不可抗力事件发生，使其履行合同义务受到阻碍时，有义务立即通知合同另一方当事人和工程师，书面说明不可抗力和受阻碍的详细情况，并提供必要的证明。</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不可抗力持续发生的，合同一方当事人应每隔</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天向合同另一方当事人和工程师提交中间报告，说明不可抗力和履行合同受阻的情况，并于不可抗力事件结束后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天内提交最终报告及有关资料。</w:t>
      </w:r>
    </w:p>
    <w:p>
      <w:pPr>
        <w:pStyle w:val="3"/>
        <w:widowControl/>
        <w:numPr>
          <w:ilvl w:val="0"/>
          <w:numId w:val="0"/>
        </w:numPr>
        <w:ind w:hanging="0" w:start="0"/>
        <w:rPr>
          <w:b w:val="false"/>
          <w:bCs/>
        </w:rPr>
      </w:pPr>
      <w:bookmarkStart w:id="174" w:name="__RefHeading___Toc1778870725"/>
      <w:bookmarkEnd w:id="174"/>
      <w:r>
        <w:rPr>
          <w:b w:val="false"/>
          <w:bCs/>
        </w:rPr>
        <w:t>1</w:t>
      </w:r>
      <w:r>
        <w:rPr>
          <w:b w:val="false"/>
          <w:bCs/>
        </w:rPr>
        <w:t xml:space="preserve">7.3 </w:t>
      </w:r>
      <w:r>
        <w:rPr>
          <w:b w:val="false"/>
          <w:bCs/>
        </w:rPr>
        <w:t>将损失减至最小的义务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pStyle w:val="3"/>
        <w:widowControl/>
        <w:numPr>
          <w:ilvl w:val="0"/>
          <w:numId w:val="0"/>
        </w:numPr>
        <w:ind w:hanging="0" w:start="0"/>
        <w:rPr>
          <w:b w:val="false"/>
          <w:bCs/>
        </w:rPr>
      </w:pPr>
      <w:bookmarkStart w:id="175" w:name="__RefHeading___Toc929_680940989"/>
      <w:bookmarkStart w:id="176" w:name="__RefHeading___Toc258561612"/>
      <w:bookmarkEnd w:id="175"/>
      <w:r>
        <w:rPr>
          <w:b w:val="false"/>
          <w:bCs/>
        </w:rPr>
        <w:t>1</w:t>
      </w:r>
      <w:r>
        <w:rPr>
          <w:b w:val="false"/>
          <w:bCs/>
        </w:rPr>
        <w:t xml:space="preserve">7.4 </w:t>
      </w:r>
      <w:r>
        <w:rPr>
          <w:b w:val="false"/>
          <w:bCs/>
        </w:rPr>
        <w:t>不可抗力后果的承担</w:t>
      </w:r>
      <w:bookmarkEnd w:id="176"/>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不可抗力导致的人员伤亡、财产损失、费用增加和（或）{工期延误}等后果，由合同当事人按以下原则承担：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永久工程，包括已运至施工现场的材料、装配式部品部件和工程设备的损害，以及因工程损害造成的第三人人员伤亡和财产损失由发包人承担；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承包人提供的施工设备的损坏由承包人承担；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发包人和承包人各自承担其人员伤亡及其他财产损失；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因不可抗力影响承包人履行合同约定的义务，已经引起或将引起工期延误的，应当顺延工期，由此导致承包人停工的费用损失由发包人和承包人合理分担，停工期间必须支付的现场必要的工人工资由发包人承担；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因不可抗力引起或将引起工期延误，发包人指示赶工的，由此增加的赶工费用由发包人承担；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承包人在停工期间按照工程师或发包人要求照管、清理和修复工程的费用由发包人承担。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不可抗力引起的后果及造成的损失由合同当事人按照法律规定及合同约定各自承担。不可抗力发生前已完成的工程应当按照合同约定进行支付。</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77" w:name="__RefHeading___Toc931_680940989"/>
      <w:bookmarkStart w:id="178" w:name="__RefHeading___Toc1413612860"/>
      <w:bookmarkEnd w:id="177"/>
      <w:r>
        <w:rPr>
          <w:b w:val="false"/>
          <w:bCs/>
        </w:rPr>
        <w:t>1</w:t>
      </w:r>
      <w:r>
        <w:rPr>
          <w:b w:val="false"/>
          <w:bCs/>
        </w:rPr>
        <w:t xml:space="preserve">7.5 </w:t>
      </w:r>
      <w:r>
        <w:rPr>
          <w:b w:val="false"/>
          <w:bCs/>
        </w:rPr>
        <w:t>不可抗力影响{分包</w:t>
      </w:r>
      <w:bookmarkEnd w:id="178"/>
      <w:r>
        <w:rPr>
          <w:b w:val="false"/>
          <w:bCs/>
        </w:rPr>
        <w:t>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分包人根据分包合同的约定，有权获得更多或者更广的不可抗力而免除某些义务时，承包人不得以分包合同中不可抗力约定向发包人抗辩免除其义务。</w:t>
      </w:r>
    </w:p>
    <w:p>
      <w:pPr>
        <w:pStyle w:val="3"/>
        <w:widowControl/>
        <w:numPr>
          <w:ilvl w:val="0"/>
          <w:numId w:val="0"/>
        </w:numPr>
        <w:ind w:hanging="0" w:start="0"/>
        <w:rPr>
          <w:b w:val="false"/>
          <w:bCs/>
        </w:rPr>
      </w:pPr>
      <w:bookmarkStart w:id="179" w:name="__RefHeading___Toc933_680940989"/>
      <w:bookmarkStart w:id="180" w:name="__RefHeading___Toc433087684"/>
      <w:bookmarkEnd w:id="179"/>
      <w:r>
        <w:rPr>
          <w:b w:val="false"/>
          <w:bCs/>
        </w:rPr>
        <w:t>1</w:t>
      </w:r>
      <w:r>
        <w:rPr>
          <w:b w:val="false"/>
          <w:bCs/>
        </w:rPr>
        <w:t xml:space="preserve">7.6 </w:t>
      </w:r>
      <w:r>
        <w:rPr>
          <w:b w:val="false"/>
          <w:bCs/>
        </w:rPr>
        <w:t>因不可抗力解除合同</w:t>
      </w:r>
      <w:bookmarkEnd w:id="180"/>
      <w:r>
        <w:rPr>
          <w:b w:val="false"/>
          <w:bCs/>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因单次不可抗力导致合同无法履行连续超过</w:t>
      </w:r>
      <w:r>
        <w:rPr>
          <w:rFonts w:eastAsia="仿宋_GB2312;微软雅黑" w:ascii="仿宋_GB2312;微软雅黑" w:hAnsi="仿宋_GB2312;微软雅黑"/>
          <w:szCs w:val="24"/>
        </w:rPr>
        <w:t>{连</w:t>
      </w:r>
      <w:r>
        <w:rPr>
          <w:rFonts w:ascii="仿宋_GB2312;微软雅黑" w:hAnsi="仿宋_GB2312;微软雅黑" w:eastAsia="仿宋_GB2312;微软雅黑"/>
          <w:szCs w:val="24"/>
        </w:rPr>
        <w:t>续天数}天或</w:t>
      </w:r>
      <w:r>
        <w:rPr>
          <w:rFonts w:eastAsia="仿宋_GB2312;微软雅黑" w:ascii="仿宋_GB2312;微软雅黑" w:hAnsi="仿宋_GB2312;微软雅黑"/>
          <w:szCs w:val="24"/>
        </w:rPr>
        <w:t>累计超</w:t>
      </w:r>
      <w:r>
        <w:rPr>
          <w:rFonts w:ascii="仿宋_GB2312;微软雅黑" w:hAnsi="仿宋_GB2312;微软雅黑" w:eastAsia="仿宋_GB2312;微软雅黑"/>
          <w:szCs w:val="24"/>
        </w:rPr>
        <w:t>过{累计天数}天的，发包人和承包人均有权解除合同。合同解除后，</w:t>
      </w:r>
      <w:r>
        <w:rPr>
          <w:rFonts w:eastAsia="仿宋_GB2312;微软雅黑" w:ascii="仿宋_GB2312;微软雅黑" w:hAnsi="仿宋_GB2312;微软雅黑"/>
          <w:szCs w:val="24"/>
        </w:rPr>
        <w:t>承包人应</w:t>
      </w:r>
      <w:r>
        <w:rPr>
          <w:rFonts w:ascii="仿宋_GB2312;微软雅黑" w:hAnsi="仿宋_GB2312;微软雅黑" w:eastAsia="仿宋_GB2312;微软雅黑"/>
          <w:szCs w:val="24"/>
        </w:rPr>
        <w:t>按</w:t>
      </w:r>
      <w:r>
        <w:rPr>
          <w:rFonts w:eastAsia="仿宋_GB2312;微软雅黑" w:ascii="仿宋_GB2312;微软雅黑" w:hAnsi="仿宋_GB2312;微软雅黑"/>
          <w:szCs w:val="24"/>
        </w:rPr>
        <w:t>照</w:t>
      </w:r>
      <w:r>
        <w:rPr>
          <w:rFonts w:ascii="仿宋_GB2312;微软雅黑" w:hAnsi="仿宋_GB2312;微软雅黑" w:eastAsia="仿宋_GB2312;微软雅黑"/>
          <w:szCs w:val="24"/>
        </w:rPr>
        <w:t>第10.</w:t>
      </w:r>
      <w:r>
        <w:rPr>
          <w:rFonts w:eastAsia="仿宋_GB2312;微软雅黑" w:ascii="仿宋_GB2312;微软雅黑" w:hAnsi="仿宋_GB2312;微软雅黑"/>
          <w:szCs w:val="24"/>
        </w:rPr>
        <w:t>5</w:t>
      </w:r>
      <w:r>
        <w:rPr>
          <w:rFonts w:ascii="仿宋_GB2312;微软雅黑" w:hAnsi="仿宋_GB2312;微软雅黑" w:eastAsia="仿宋_GB2312;微软雅黑"/>
          <w:szCs w:val="24"/>
        </w:rPr>
        <w:t>款[竣工退场]的规定进行。由双</w:t>
      </w:r>
      <w:r>
        <w:rPr>
          <w:rFonts w:eastAsia="仿宋_GB2312;微软雅黑" w:ascii="仿宋_GB2312;微软雅黑" w:hAnsi="仿宋_GB2312;微软雅黑"/>
          <w:szCs w:val="24"/>
        </w:rPr>
        <w:t>方当事</w:t>
      </w:r>
      <w:r>
        <w:rPr>
          <w:rFonts w:ascii="仿宋_GB2312;微软雅黑" w:hAnsi="仿宋_GB2312;微软雅黑" w:eastAsia="仿宋_GB2312;微软雅黑"/>
          <w:szCs w:val="24"/>
        </w:rPr>
        <w:t>人</w:t>
      </w:r>
      <w:r>
        <w:rPr>
          <w:rFonts w:eastAsia="仿宋_GB2312;微软雅黑" w:ascii="仿宋_GB2312;微软雅黑" w:hAnsi="仿宋_GB2312;微软雅黑"/>
          <w:szCs w:val="24"/>
        </w:rPr>
        <w:t>按</w:t>
      </w:r>
      <w:r>
        <w:rPr>
          <w:rFonts w:ascii="仿宋_GB2312;微软雅黑" w:hAnsi="仿宋_GB2312;微软雅黑" w:eastAsia="仿宋_GB2312;微软雅黑"/>
          <w:szCs w:val="24"/>
        </w:rPr>
        <w:t>照第3.6</w:t>
      </w:r>
      <w:r>
        <w:rPr>
          <w:rFonts w:eastAsia="仿宋_GB2312;微软雅黑" w:ascii="仿宋_GB2312;微软雅黑" w:hAnsi="仿宋_GB2312;微软雅黑"/>
          <w:szCs w:val="24"/>
        </w:rPr>
        <w:t>款</w:t>
      </w:r>
      <w:r>
        <w:rPr>
          <w:rFonts w:ascii="仿宋_GB2312;微软雅黑" w:hAnsi="仿宋_GB2312;微软雅黑" w:eastAsia="仿宋_GB2312;微软雅黑"/>
          <w:szCs w:val="24"/>
        </w:rPr>
        <w:t>[商定或确定]商定或确定发包人应支付的款项，该款项包括：</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合同解除前承包人已完成工作的价款；</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为工程订购的并已交付给承包人，或承包人有责任接受交付的材料、装配式部品部件、工程设备和其他物品的价款；当发包人支付上述费用后，此项材料、装配式部品部件、工程设备与其他物品应成为发包人的财产，承包人应将其交由发包人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发包人指示承包人退货或解除订货合同而产生的费用，或因不能退货或解除合同而产生的损失；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承包人撤离施工现场以及遣散承包人人员的费用；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按照合同约定在合同解除前应支付给承包人的其他款项；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6</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扣减承包人按照合同约定应向发包人支付的款项；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7</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双方商定或确定的其他款项。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除专用合同条件另有约定外，合同解除后，发包人应当在商定或确定上述款项后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天内完成上述款项的支付。</w:t>
      </w:r>
    </w:p>
    <w:p>
      <w:pPr>
        <w:pStyle w:val="2"/>
        <w:numPr>
          <w:ilvl w:val="0"/>
          <w:numId w:val="0"/>
        </w:numPr>
        <w:ind w:hanging="0" w:start="0"/>
        <w:rPr>
          <w:b w:val="false"/>
          <w:bCs/>
          <w:sz w:val="24"/>
          <w:szCs w:val="24"/>
        </w:rPr>
      </w:pPr>
      <w:bookmarkStart w:id="181" w:name="__RefHeading___Toc1363453333"/>
      <w:r>
        <w:rPr>
          <w:b w:val="false"/>
          <w:bCs/>
          <w:sz w:val="24"/>
          <w:szCs w:val="24"/>
        </w:rPr>
        <w:t>第</w:t>
      </w:r>
      <w:r>
        <w:rPr>
          <w:b w:val="false"/>
          <w:bCs/>
          <w:sz w:val="24"/>
          <w:szCs w:val="24"/>
        </w:rPr>
        <w:t>{</w:t>
      </w:r>
      <w:r>
        <w:rPr>
          <w:b w:val="false"/>
          <w:bCs/>
          <w:sz w:val="24"/>
          <w:szCs w:val="24"/>
        </w:rPr>
        <w:t>条</w:t>
      </w:r>
      <w:r>
        <w:rPr>
          <w:b w:val="false"/>
          <w:bCs/>
          <w:sz w:val="24"/>
          <w:szCs w:val="24"/>
        </w:rPr>
        <w:t>目编号}</w:t>
      </w:r>
      <w:bookmarkEnd w:id="181"/>
      <w:r>
        <w:rPr>
          <w:b w:val="false"/>
          <w:bCs/>
          <w:sz w:val="24"/>
          <w:szCs w:val="24"/>
        </w:rPr>
        <w:t>条 保险</w:t>
      </w:r>
    </w:p>
    <w:p>
      <w:pPr>
        <w:pStyle w:val="3"/>
        <w:widowControl/>
        <w:numPr>
          <w:ilvl w:val="0"/>
          <w:numId w:val="0"/>
        </w:numPr>
        <w:ind w:hanging="0" w:start="0"/>
        <w:rPr>
          <w:b w:val="false"/>
          <w:bCs/>
        </w:rPr>
      </w:pPr>
      <w:bookmarkStart w:id="182" w:name="__RefHeading___Toc1409675058"/>
      <w:bookmarkEnd w:id="182"/>
      <w:r>
        <w:rPr>
          <w:b w:val="false"/>
          <w:bCs/>
        </w:rPr>
        <w:t>1</w:t>
      </w:r>
      <w:r>
        <w:rPr>
          <w:b w:val="false"/>
          <w:bCs/>
        </w:rPr>
        <w:t xml:space="preserve">8.1 </w:t>
      </w:r>
      <w:r>
        <w:rPr>
          <w:b w:val="false"/>
          <w:bCs/>
        </w:rPr>
        <w:t>{设计和工程保险相关内容}</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8.1.1 </w:t>
      </w:r>
      <w:r>
        <w:rPr>
          <w:rFonts w:ascii="仿宋_GB2312;微软雅黑" w:hAnsi="仿宋_GB2312;微软雅黑" w:eastAsia="仿宋_GB2312;微软雅黑"/>
          <w:szCs w:val="24"/>
        </w:rPr>
        <w:t>双方应按照{专用合同条件}的约定向双方同意的保险人投保{建设工程设计责任险}、{建筑安装工程一切险}、{建筑安全生产责任险}等保险。具体的投保险种、保险范围、保险金额、保险费率、保险期限等有关内容应当在{专用合同条件}中明确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8.1.2 </w:t>
      </w:r>
      <w:r>
        <w:rPr>
          <w:rFonts w:ascii="仿宋_GB2312;微软雅黑" w:hAnsi="仿宋_GB2312;微软雅黑" w:eastAsia="仿宋_GB2312;微软雅黑"/>
          <w:szCs w:val="24"/>
        </w:rPr>
        <w:t>双方应按照专用合同条件的约定投保第三者责任险，并在缺陷责任期终止证书颁发前维持其持续有效。第三者责任险最低投保额应在专用合同条件内约定。</w:t>
      </w:r>
    </w:p>
    <w:p>
      <w:pPr>
        <w:pStyle w:val="3"/>
        <w:widowControl/>
        <w:numPr>
          <w:ilvl w:val="0"/>
          <w:numId w:val="0"/>
        </w:numPr>
        <w:ind w:hanging="0" w:start="0"/>
        <w:rPr>
          <w:b w:val="false"/>
          <w:bCs/>
        </w:rPr>
      </w:pPr>
      <w:bookmarkStart w:id="183" w:name="__RefHeading___Toc1433974541"/>
      <w:bookmarkEnd w:id="183"/>
      <w:r>
        <w:rPr>
          <w:b w:val="false"/>
          <w:bCs/>
        </w:rPr>
        <w:t>1</w:t>
      </w:r>
      <w:r>
        <w:rPr>
          <w:b w:val="false"/>
          <w:bCs/>
        </w:rPr>
        <w:t xml:space="preserve">8.2 </w:t>
      </w:r>
      <w:r>
        <w:rPr>
          <w:b w:val="false"/>
          <w:bCs/>
        </w:rPr>
        <w:t>{工伤和意外伤害保险}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8.2.1 </w:t>
      </w:r>
      <w:r>
        <w:rPr>
          <w:rFonts w:ascii="仿宋_GB2312;微软雅黑" w:hAnsi="仿宋_GB2312;微软雅黑" w:eastAsia="仿宋_GB2312;微软雅黑"/>
          <w:szCs w:val="24"/>
        </w:rPr>
        <w:t>发包人应依照法律规定为其在施工现场的雇佣人员办理工伤保险，缴纳工伤保险费；并要求{工程师}及由发包人为履行合同聘请的第三方在施工现场的雇佣人员依法办理工伤保险。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8.2.2 </w:t>
      </w:r>
      <w:r>
        <w:rPr>
          <w:rFonts w:ascii="仿宋_GB2312;微软雅黑" w:hAnsi="仿宋_GB2312;微软雅黑" w:eastAsia="仿宋_GB2312;微软雅黑"/>
          <w:szCs w:val="24"/>
        </w:rPr>
        <w:t>承包人应依照法律规定为其履行合同雇用的全部人员办理工伤保险，缴纳工伤保险费，并要求分包人及由承包人为履行合同聘请的第三方雇用的全部人员依法办理工伤保险。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8.2.3 </w:t>
      </w:r>
      <w:r>
        <w:rPr>
          <w:rFonts w:ascii="仿宋_GB2312;微软雅黑" w:hAnsi="仿宋_GB2312;微软雅黑" w:eastAsia="仿宋_GB2312;微软雅黑"/>
          <w:szCs w:val="24"/>
        </w:rPr>
        <w:t>发包人和承包人可以为其施工现场的全部人员办理意外伤害保险并支付保险费，包括其员工及为履行合同聘请的第三方的人员，具体事项由合同当事人在专用合同条件约定。</w:t>
      </w:r>
    </w:p>
    <w:p>
      <w:pPr>
        <w:pStyle w:val="3"/>
        <w:widowControl/>
        <w:numPr>
          <w:ilvl w:val="0"/>
          <w:numId w:val="0"/>
        </w:numPr>
        <w:ind w:hanging="0" w:start="0"/>
        <w:rPr>
          <w:b w:val="false"/>
          <w:bCs/>
        </w:rPr>
      </w:pPr>
      <w:bookmarkStart w:id="184" w:name="__RefHeading___Toc1150912278"/>
      <w:bookmarkEnd w:id="184"/>
      <w:r>
        <w:rPr>
          <w:b w:val="false"/>
          <w:bCs/>
        </w:rPr>
        <w:t>1</w:t>
      </w:r>
      <w:r>
        <w:rPr>
          <w:b w:val="false"/>
          <w:bCs/>
        </w:rPr>
        <w:t xml:space="preserve">8.3 </w:t>
      </w:r>
      <w:r>
        <w:rPr>
          <w:b w:val="false"/>
          <w:bCs/>
        </w:rPr>
        <w:t>{货物保险}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w:t>
      </w:r>
      <w:r>
        <w:rPr>
          <w:rFonts w:ascii="仿宋_GB2312;微软雅黑" w:hAnsi="仿宋_GB2312;微软雅黑" w:eastAsia="仿宋_GB2312;微软雅黑"/>
          <w:iCs/>
          <w:szCs w:val="24"/>
        </w:rPr>
        <w:t>按照</w:t>
      </w:r>
      <w:r>
        <w:rPr>
          <w:rFonts w:ascii="仿宋_GB2312;微软雅黑" w:hAnsi="仿宋_GB2312;微软雅黑" w:eastAsia="仿宋_GB2312;微软雅黑"/>
          <w:szCs w:val="24"/>
        </w:rPr>
        <w:t>专用合同条件的约定为</w:t>
      </w:r>
      <w:r>
        <w:rPr>
          <w:rFonts w:ascii="仿宋_GB2312;微软雅黑" w:hAnsi="仿宋_GB2312;微软雅黑" w:eastAsia="仿宋_GB2312;微软雅黑"/>
          <w:iCs/>
          <w:szCs w:val="24"/>
        </w:rPr>
        <w:t>运抵现场的</w:t>
      </w:r>
      <w:r>
        <w:rPr>
          <w:rFonts w:ascii="仿宋_GB2312;微软雅黑" w:hAnsi="仿宋_GB2312;微软雅黑" w:eastAsia="仿宋_GB2312;微软雅黑"/>
          <w:szCs w:val="24"/>
        </w:rPr>
        <w:t>施工设备、材料、装配式部品部件、工程设备和临时工程等办理财产保险，保险期限自上述货物运抵现场至其不再为工程所需要或构成实体为止。</w:t>
      </w:r>
    </w:p>
    <w:p>
      <w:pPr>
        <w:pStyle w:val="3"/>
        <w:widowControl/>
        <w:numPr>
          <w:ilvl w:val="0"/>
          <w:numId w:val="0"/>
        </w:numPr>
        <w:ind w:hanging="0" w:start="0"/>
        <w:rPr>
          <w:b w:val="false"/>
          <w:bCs/>
        </w:rPr>
      </w:pPr>
      <w:bookmarkStart w:id="185" w:name="__RefHeading___Toc1746911217"/>
      <w:bookmarkEnd w:id="185"/>
      <w:r>
        <w:rPr>
          <w:b w:val="false"/>
          <w:bCs/>
        </w:rPr>
        <w:t>1</w:t>
      </w:r>
      <w:r>
        <w:rPr>
          <w:b w:val="false"/>
          <w:bCs/>
        </w:rPr>
        <w:t xml:space="preserve">8.4 </w:t>
      </w:r>
      <w:r>
        <w:rPr>
          <w:b w:val="false"/>
          <w:bCs/>
        </w:rPr>
        <w:t>{其他保险相关内容}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按照工程总承包模式所适用的法律法规和专用合同条件约定，投保其他保险并保持保险有效，其投保费用由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w:t>
      </w:r>
      <w:r>
        <w:rPr>
          <w:rFonts w:eastAsia="仿宋_GB2312;微软雅黑" w:ascii="仿宋_GB2312;微软雅黑" w:hAnsi="仿宋_GB2312;微软雅黑"/>
          <w:szCs w:val="24"/>
        </w:rPr>
        <w:t>13</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变更与调整</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的约定增加合同价款。</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86" w:name="__RefHeading___Toc342316254"/>
      <w:bookmarkEnd w:id="186"/>
      <w:r>
        <w:rPr>
          <w:b w:val="false"/>
          <w:bCs/>
        </w:rPr>
        <w:t>1</w:t>
      </w:r>
      <w:r>
        <w:rPr>
          <w:b w:val="false"/>
          <w:bCs/>
        </w:rPr>
        <w:t xml:space="preserve">8.5 </w:t>
      </w:r>
      <w:r>
        <w:rPr>
          <w:b w:val="false"/>
          <w:bCs/>
        </w:rPr>
        <w:t>对各项保险的一般要求</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8.5.1 </w:t>
      </w:r>
      <w:r>
        <w:rPr>
          <w:rFonts w:ascii="仿宋_GB2312;微软雅黑" w:hAnsi="仿宋_GB2312;微软雅黑" w:eastAsia="仿宋_GB2312;微软雅黑"/>
          <w:szCs w:val="24"/>
        </w:rPr>
        <w:t>{持续保险}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合同当事人应与保险人保持联系，使保险人能够随时了解工程实施中的变动，并确保按保险合同条款要求持续保险。</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8.5.2 </w:t>
      </w:r>
      <w:r>
        <w:rPr>
          <w:rFonts w:ascii="仿宋_GB2312;微软雅黑" w:hAnsi="仿宋_GB2312;微软雅黑" w:eastAsia="仿宋_GB2312;微软雅黑"/>
          <w:szCs w:val="24"/>
        </w:rPr>
        <w:t>{保险凭证}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合同当事人应及时向另一方当事人提交其已投保的各项保险的凭证和保险单复印件，保险单必须与专用合同条件约定的条件保持一致。</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8.5.3 </w:t>
      </w:r>
      <w:r>
        <w:rPr>
          <w:rFonts w:ascii="仿宋_GB2312;微软雅黑" w:hAnsi="仿宋_GB2312;微软雅黑" w:eastAsia="仿宋_GB2312;微软雅黑"/>
          <w:szCs w:val="24"/>
        </w:rPr>
        <w:t>未按约定投保的补救</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负有投保义务的一方当事人未按合同约定办理保险，或未能使保险持续有效的，则另一方当事人可代为办理，所需费用由负有投保义务的一方当事人承担。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负有投保义务的一方当事人未按合同约定办理某项保险，导致受益人未能得到足额赔偿的，由负有投保义务的一方当事人负责按照原应从该项保险得到的保险金数额进行补足。</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8.5.4 </w:t>
      </w:r>
      <w:r>
        <w:rPr>
          <w:rFonts w:ascii="仿宋_GB2312;微软雅黑" w:hAnsi="仿宋_GB2312;微软雅黑" w:eastAsia="仿宋_GB2312;微软雅黑"/>
          <w:szCs w:val="24"/>
        </w:rPr>
        <w:t>{通知义务}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除专用合同条件另有约定外，任何一方当事人变更除工伤保险之外的保险合同时，应事先征得另一方当事人同意，并通知工程师。</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保险事故发生时，投保人应按照保险合同规定的条件和期限及时向保险人报告。发包人和承包人应当在知道保险事故发生后及时通知对方。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双方按本条规定投保不减少双方在合同下的其他义务。</w:t>
      </w:r>
    </w:p>
    <w:p>
      <w:pPr>
        <w:pStyle w:val="2"/>
        <w:numPr>
          <w:ilvl w:val="0"/>
          <w:numId w:val="0"/>
        </w:numPr>
        <w:ind w:hanging="0" w:start="0"/>
        <w:rPr>
          <w:b w:val="false"/>
          <w:bCs/>
          <w:sz w:val="24"/>
          <w:szCs w:val="24"/>
        </w:rPr>
      </w:pPr>
      <w:bookmarkStart w:id="187" w:name="__RefHeading___Toc296359213"/>
      <w:r>
        <w:rPr>
          <w:b w:val="false"/>
          <w:bCs/>
          <w:sz w:val="24"/>
          <w:szCs w:val="24"/>
        </w:rPr>
        <w:t>第</w:t>
      </w:r>
      <w:r>
        <w:rPr>
          <w:b w:val="false"/>
          <w:bCs/>
          <w:sz w:val="24"/>
          <w:szCs w:val="24"/>
        </w:rPr>
        <w:t>{</w:t>
      </w:r>
      <w:r>
        <w:rPr>
          <w:b w:val="false"/>
          <w:bCs/>
          <w:sz w:val="24"/>
          <w:szCs w:val="24"/>
        </w:rPr>
        <w:t>条</w:t>
      </w:r>
      <w:r>
        <w:rPr>
          <w:b w:val="false"/>
          <w:bCs/>
          <w:sz w:val="24"/>
          <w:szCs w:val="24"/>
        </w:rPr>
        <w:t>序号}条</w:t>
      </w:r>
      <w:bookmarkEnd w:id="187"/>
      <w:r>
        <w:rPr>
          <w:b w:val="false"/>
          <w:bCs/>
          <w:sz w:val="24"/>
          <w:szCs w:val="24"/>
        </w:rPr>
        <w:t xml:space="preserve"> 索赔</w:t>
      </w:r>
    </w:p>
    <w:p>
      <w:pPr>
        <w:pStyle w:val="3"/>
        <w:widowControl/>
        <w:numPr>
          <w:ilvl w:val="0"/>
          <w:numId w:val="0"/>
        </w:numPr>
        <w:ind w:hanging="0" w:start="0"/>
        <w:rPr>
          <w:b w:val="false"/>
          <w:bCs/>
        </w:rPr>
      </w:pPr>
      <w:bookmarkStart w:id="188" w:name="__RefHeading___Toc1273956401"/>
      <w:bookmarkEnd w:id="188"/>
      <w:r>
        <w:rPr>
          <w:b w:val="false"/>
          <w:bCs/>
        </w:rPr>
        <w:t>1</w:t>
      </w:r>
      <w:r>
        <w:rPr>
          <w:b w:val="false"/>
          <w:bCs/>
        </w:rPr>
        <w:t xml:space="preserve">9.1 </w:t>
      </w:r>
      <w:r>
        <w:rPr>
          <w:b w:val="false"/>
          <w:bCs/>
        </w:rPr>
        <w:t>{索赔的提出}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根据合同约定，任意一方认为有权得到追加</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减少付款、延长缺陷责任期和（或）延长工期的，应按以下程序向对方提出索赔：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索赔方应在知道或应当知道索赔事件发生后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天内，向对方递交索赔意向通知书，并说明发生索赔事件的事由；索赔方未在前述</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天内发出索赔意向通知书的，丧失要求追加</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减少付款、延长缺陷责任期和（或）延长工期</w:t>
      </w:r>
      <w:r>
        <w:rPr>
          <w:rFonts w:ascii="仿宋_GB2312;微软雅黑" w:hAnsi="仿宋_GB2312;微软雅黑" w:eastAsia="仿宋_GB2312;微软雅黑"/>
          <w:szCs w:val="24"/>
        </w:rPr>
        <w:t>的权利。</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索赔方应在发出索赔意向通知书后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天内，向对方正式递交索赔报告；索赔报告应详细说明索赔理由以及要求追加的付款金额、延长缺陷责任期和（或）延长的工期，并附必要的记录和证明材料。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索赔事件具有持续影响的，索赔方应每月递交延续索赔通知，说明持续影响的实际情况和记录，列出累计的追加付款金额、延长缺陷责任期和（或）工期延长天数。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4</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在索赔事件影响结束后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天内，索赔方应向对方递交最终索赔报告，说明最终要求索赔的追加付款金额、延长缺陷责任期和（或）延长的工期，并附必要的记录和证明材料。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5</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承包人作为索赔方时，其索赔意向通知书、索赔报告及相关索赔文件应向工程师提出；发包人作为索赔方时，其索赔意向通知书、索赔报告及相关索赔文件可自行向承包人提出或由工程师向承包人提出。</w:t>
      </w:r>
    </w:p>
    <w:p>
      <w:pPr>
        <w:pStyle w:val="3"/>
        <w:widowControl/>
        <w:numPr>
          <w:ilvl w:val="0"/>
          <w:numId w:val="0"/>
        </w:numPr>
        <w:ind w:hanging="0" w:start="0"/>
        <w:rPr>
          <w:b w:val="false"/>
          <w:bCs/>
        </w:rPr>
      </w:pPr>
      <w:bookmarkStart w:id="189" w:name="__RefHeading___Toc383774910"/>
      <w:bookmarkEnd w:id="189"/>
      <w:r>
        <w:rPr>
          <w:b w:val="false"/>
          <w:bCs/>
        </w:rPr>
        <w:t>1</w:t>
      </w:r>
      <w:r>
        <w:rPr>
          <w:b w:val="false"/>
          <w:bCs/>
        </w:rPr>
        <w:t xml:space="preserve">9.2 </w:t>
      </w:r>
      <w:r>
        <w:rPr>
          <w:b w:val="false"/>
          <w:bCs/>
        </w:rPr>
        <w:t>{承包人索</w:t>
      </w:r>
      <w:r>
        <w:rPr>
          <w:b w:val="false"/>
          <w:bCs/>
        </w:rPr>
        <w:t>赔的处理程序}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工程师收到承包人提交的索赔报告后，应及时审查索赔报告的内容、查验承包人的记录和证明材料，必要时工程师可要求承包人提交全部原始记录副本。</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工程师应按第</w:t>
      </w:r>
      <w:r>
        <w:rPr>
          <w:rFonts w:eastAsia="仿宋_GB2312;微软雅黑" w:ascii="仿宋_GB2312;微软雅黑" w:hAnsi="仿宋_GB2312;微软雅黑"/>
          <w:szCs w:val="24"/>
        </w:rPr>
        <w:t>3.6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商定或确定追加的付款和（或）延长的工期，并在收到上述索赔报告或有关索赔的进一步证明材料后及时书面告知发包人，并在</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天内将发包人书面认可的索赔处理结果答复承包人。工程师在收到索赔报告或有关索赔的进一步证明材料后的</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天内不予答复的，视为认可索赔。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承包人接受索赔处理结果的，发包人应在作出索赔处理结果答复后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天内完成支付。承包人不接受索赔处理结果的，按照第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3"/>
        <w:widowControl/>
        <w:numPr>
          <w:ilvl w:val="0"/>
          <w:numId w:val="0"/>
        </w:numPr>
        <w:ind w:hanging="0" w:start="0"/>
        <w:rPr>
          <w:b w:val="false"/>
          <w:bCs/>
        </w:rPr>
      </w:pPr>
      <w:bookmarkStart w:id="190" w:name="__RefHeading___Toc40077555"/>
      <w:bookmarkEnd w:id="190"/>
      <w:r>
        <w:rPr>
          <w:b w:val="false"/>
          <w:bCs/>
        </w:rPr>
        <w:t>1</w:t>
      </w:r>
      <w:r>
        <w:rPr>
          <w:b w:val="false"/>
          <w:bCs/>
        </w:rPr>
        <w:t xml:space="preserve">9.3 </w:t>
      </w:r>
      <w:r>
        <w:rPr>
          <w:b w:val="false"/>
          <w:bCs/>
        </w:rPr>
        <w:t>发包人索赔的处理程序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承包人收到发包人提交的索赔报告后，应及时审查索赔报告的内容、查验发包人证明材料。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承包人应在收到上述索赔报告或有关索赔的进一步证明材料后</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天内，将索赔处理结果答复发包人。承包人在收到索赔通知书或有关索赔的进一步证明材料后的</w:t>
      </w:r>
      <w:r>
        <w:rPr>
          <w:rFonts w:eastAsia="仿宋_GB2312;微软雅黑" w:ascii="仿宋_GB2312;微软雅黑" w:hAnsi="仿宋_GB2312;微软雅黑"/>
          <w:szCs w:val="24"/>
        </w:rPr>
        <w:t>42</w:t>
      </w:r>
      <w:r>
        <w:rPr>
          <w:rFonts w:ascii="仿宋_GB2312;微软雅黑" w:hAnsi="仿宋_GB2312;微软雅黑" w:eastAsia="仿宋_GB2312;微软雅黑"/>
          <w:szCs w:val="24"/>
        </w:rPr>
        <w:t>天内不予答复的，视为认可索赔。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发包人接受索赔处理结果的，发包人可从应支付给承包人的合同价款中扣除赔付的金额或延长缺陷责任期；发包人不接受索赔处理结果的，按第</w:t>
      </w:r>
      <w:r>
        <w:rPr>
          <w:rFonts w:eastAsia="仿宋_GB2312;微软雅黑" w:ascii="仿宋_GB2312;微软雅黑" w:hAnsi="仿宋_GB2312;微软雅黑"/>
          <w:szCs w:val="24"/>
        </w:rPr>
        <w:t>20</w:t>
      </w:r>
      <w:r>
        <w:rPr>
          <w:rFonts w:ascii="仿宋_GB2312;微软雅黑" w:hAnsi="仿宋_GB2312;微软雅黑" w:eastAsia="仿宋_GB2312;微软雅黑"/>
          <w:szCs w:val="24"/>
        </w:rPr>
        <w:t>条</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争议解决</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约定处理。</w:t>
      </w:r>
    </w:p>
    <w:p>
      <w:pPr>
        <w:pStyle w:val="3"/>
        <w:widowControl/>
        <w:numPr>
          <w:ilvl w:val="0"/>
          <w:numId w:val="0"/>
        </w:numPr>
        <w:ind w:hanging="0" w:start="0"/>
        <w:rPr>
          <w:b w:val="false"/>
          <w:bCs/>
        </w:rPr>
      </w:pPr>
      <w:bookmarkStart w:id="191" w:name="__RefHeading___Toc7987563"/>
      <w:bookmarkEnd w:id="191"/>
      <w:r>
        <w:rPr>
          <w:b w:val="false"/>
          <w:bCs/>
        </w:rPr>
        <w:t>1</w:t>
      </w:r>
      <w:r>
        <w:rPr>
          <w:b w:val="false"/>
          <w:bCs/>
        </w:rPr>
        <w:t xml:space="preserve">9.4 </w:t>
      </w:r>
      <w:r>
        <w:rPr>
          <w:b w:val="false"/>
          <w:bCs/>
        </w:rPr>
        <w:t>提出索赔的期限: {提出索赔的期限}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竣工结算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约定接收竣工付款证书后，应被认为已无权再提出在合同工程接收证书颁发前所发生的任何索赔。</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承包人按第</w:t>
      </w: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8</w:t>
      </w:r>
      <w:r>
        <w:rPr>
          <w:rFonts w:ascii="仿宋_GB2312;微软雅黑" w:hAnsi="仿宋_GB2312;微软雅黑" w:eastAsia="仿宋_GB2312;微软雅黑"/>
          <w:szCs w:val="24"/>
        </w:rPr>
        <w:t>款</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最终结清</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提交的最终结清申请单中，只限于提出工程接收证书颁发后发生的索赔。提出索赔的期限均自接受最终结清证书时终止。</w:t>
      </w:r>
    </w:p>
    <w:p>
      <w:pPr>
        <w:pStyle w:val="2"/>
        <w:numPr>
          <w:ilvl w:val="0"/>
          <w:numId w:val="0"/>
        </w:numPr>
        <w:ind w:hanging="0" w:start="0"/>
        <w:rPr>
          <w:b w:val="false"/>
          <w:bCs/>
          <w:sz w:val="24"/>
          <w:szCs w:val="24"/>
        </w:rPr>
      </w:pPr>
      <w:bookmarkStart w:id="192" w:name="__RefHeading___Toc896984197"/>
      <w:r>
        <w:rPr>
          <w:b w:val="false"/>
          <w:bCs/>
          <w:sz w:val="24"/>
          <w:szCs w:val="24"/>
        </w:rPr>
        <w:t>第</w:t>
      </w:r>
      <w:r>
        <w:rPr>
          <w:b w:val="false"/>
          <w:bCs/>
          <w:sz w:val="24"/>
          <w:szCs w:val="24"/>
        </w:rPr>
        <w:t>{</w:t>
      </w:r>
      <w:r>
        <w:rPr>
          <w:b w:val="false"/>
          <w:bCs/>
          <w:sz w:val="24"/>
          <w:szCs w:val="24"/>
        </w:rPr>
        <w:t>条</w:t>
      </w:r>
      <w:r>
        <w:rPr>
          <w:b w:val="false"/>
          <w:bCs/>
          <w:sz w:val="24"/>
          <w:szCs w:val="24"/>
        </w:rPr>
        <w:t>序}条 争议</w:t>
      </w:r>
      <w:bookmarkEnd w:id="192"/>
      <w:r>
        <w:rPr>
          <w:b w:val="false"/>
          <w:bCs/>
          <w:sz w:val="24"/>
          <w:szCs w:val="24"/>
        </w:rPr>
        <w:t>解决</w:t>
      </w:r>
    </w:p>
    <w:p>
      <w:pPr>
        <w:pStyle w:val="3"/>
        <w:widowControl/>
        <w:numPr>
          <w:ilvl w:val="0"/>
          <w:numId w:val="0"/>
        </w:numPr>
        <w:ind w:hanging="0" w:start="0"/>
        <w:rPr>
          <w:b w:val="false"/>
          <w:bCs/>
        </w:rPr>
      </w:pPr>
      <w:bookmarkStart w:id="193" w:name="__RefHeading___Toc1050443802"/>
      <w:bookmarkEnd w:id="193"/>
      <w:r>
        <w:rPr>
          <w:b w:val="false"/>
          <w:bCs/>
        </w:rPr>
        <w:t>2</w:t>
      </w:r>
      <w:r>
        <w:rPr>
          <w:b w:val="false"/>
          <w:bCs/>
        </w:rPr>
        <w:t xml:space="preserve">0.1 </w:t>
      </w:r>
      <w:r>
        <w:rPr>
          <w:b w:val="false"/>
          <w:bCs/>
        </w:rPr>
        <w:t>和解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合同当事人可以就争议自行和解，自行和解达成协议的经双方签字并盖章后作为合同补充文件，双方均应遵照执行。</w:t>
      </w:r>
    </w:p>
    <w:p>
      <w:pPr>
        <w:pStyle w:val="3"/>
        <w:widowControl/>
        <w:numPr>
          <w:ilvl w:val="0"/>
          <w:numId w:val="0"/>
        </w:numPr>
        <w:ind w:hanging="0" w:start="0"/>
        <w:rPr>
          <w:b w:val="false"/>
          <w:bCs/>
        </w:rPr>
      </w:pPr>
      <w:bookmarkStart w:id="194" w:name="__RefHeading___Toc935_680940989"/>
      <w:bookmarkStart w:id="195" w:name="__RefHeading___Toc88441708"/>
      <w:bookmarkEnd w:id="194"/>
      <w:r>
        <w:rPr>
          <w:b w:val="false"/>
          <w:bCs/>
        </w:rPr>
        <w:t>2</w:t>
      </w:r>
      <w:r>
        <w:rPr>
          <w:b w:val="false"/>
          <w:bCs/>
        </w:rPr>
        <w:t xml:space="preserve">0.2 </w:t>
      </w:r>
      <w:r>
        <w:rPr>
          <w:b w:val="false"/>
          <w:bCs/>
        </w:rPr>
        <w:t>调解</w:t>
      </w:r>
      <w:bookmarkEnd w:id="195"/>
      <w:r>
        <w:rPr>
          <w:b w:val="false"/>
          <w:bCs/>
        </w:rPr>
        <w:t xml:space="preserve"> {相关内容}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合同当事人可以就争议请求建设行政主管部门、行业协会或其他第三方进行调解，调解达成协议的，经双方签字盖章后作为合同补充文件，双方均应遵照执行。</w:t>
      </w:r>
    </w:p>
    <w:p>
      <w:pPr>
        <w:pStyle w:val="3"/>
        <w:widowControl/>
        <w:numPr>
          <w:ilvl w:val="0"/>
          <w:numId w:val="0"/>
        </w:numPr>
        <w:ind w:hanging="0" w:start="0"/>
        <w:rPr>
          <w:b w:val="false"/>
          <w:bCs/>
        </w:rPr>
      </w:pPr>
      <w:bookmarkStart w:id="196" w:name="__RefHeading___Toc1961157727"/>
      <w:bookmarkEnd w:id="196"/>
      <w:r>
        <w:rPr>
          <w:b w:val="false"/>
          <w:bCs/>
        </w:rPr>
        <w:t>2</w:t>
      </w:r>
      <w:r>
        <w:rPr>
          <w:b w:val="false"/>
          <w:bCs/>
        </w:rPr>
        <w:t xml:space="preserve">0.3 </w:t>
      </w:r>
      <w:r>
        <w:rPr>
          <w:b w:val="false"/>
          <w:bCs/>
        </w:rPr>
        <w:t>{争议评审}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合同当事人在专用合同条件中约定采取争议评审方式及评审规则解决争议的，按下列{约定}执行：</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0.3.1 </w:t>
      </w:r>
      <w:r>
        <w:rPr>
          <w:rFonts w:ascii="仿宋_GB2312;微软雅黑" w:hAnsi="仿宋_GB2312;微软雅黑" w:eastAsia="仿宋_GB2312;微软雅黑"/>
          <w:szCs w:val="24"/>
        </w:rPr>
        <w:t>{争议评审小组的确定}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合同当事人可以共同选择一名或三名争议评审员，组成争议评审小组。如专用合同条件未对成员人数进行约定，则应由三名成员组成。除专用合同条件另有约定外，合同当事人应当自合同订立后</w:t>
      </w:r>
      <w:r>
        <w:rPr>
          <w:rFonts w:eastAsia="仿宋_GB2312;微软雅黑" w:ascii="仿宋_GB2312;微软雅黑" w:hAnsi="仿宋_GB2312;微软雅黑"/>
          <w:szCs w:val="24"/>
        </w:rPr>
        <w:t>28</w:t>
      </w:r>
      <w:r>
        <w:rPr>
          <w:rFonts w:ascii="仿宋_GB2312;微软雅黑" w:hAnsi="仿宋_GB2312;微软雅黑" w:eastAsia="仿宋_GB2312;微软雅黑"/>
          <w:szCs w:val="24"/>
        </w:rPr>
        <w:t>天内，或者争议发生后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天内，选定争议评审员。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除专用合同条件另有约定外，争议评审员报酬由发包人和承包人各承担一半。</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0.3.2 </w:t>
      </w:r>
      <w:r>
        <w:rPr>
          <w:rFonts w:ascii="仿宋_GB2312;微软雅黑" w:hAnsi="仿宋_GB2312;微软雅黑" w:eastAsia="仿宋_GB2312;微软雅黑"/>
          <w:szCs w:val="24"/>
        </w:rPr>
        <w:t>{争议的避免}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合同当事人协商一致，可以共同书面请求争议评审小组，就合同履行过程中可能出现争议的情况提供协助或进行非正式讨论，争议评审小组应给出公正的意见或建议。</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此类协助或非正式讨论可在任何会议、施工现场视察或其他场合进行，并且除专用合同条件另有约定外，发包人和承包人均应出席。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争议评审小组在此类非正式讨论上给出的任何意见或建议，无论是口头还是书面的，对发包人和承包人不具有约束力，争议评审小组在之后的争议评审程序或决定中也不受此类意见或建议的约束。</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0.3.3 </w:t>
      </w:r>
      <w:r>
        <w:rPr>
          <w:rFonts w:ascii="仿宋_GB2312;微软雅黑" w:hAnsi="仿宋_GB2312;微软雅黑" w:eastAsia="仿宋_GB2312;微软雅黑"/>
          <w:szCs w:val="24"/>
        </w:rPr>
        <w:t>{争议评审小组的决定}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w:t>
      </w:r>
      <w:r>
        <w:rPr>
          <w:rFonts w:eastAsia="仿宋_GB2312;微软雅黑" w:ascii="仿宋_GB2312;微软雅黑" w:hAnsi="仿宋_GB2312;微软雅黑"/>
          <w:szCs w:val="24"/>
        </w:rPr>
        <w:t>14</w:t>
      </w:r>
      <w:r>
        <w:rPr>
          <w:rFonts w:ascii="仿宋_GB2312;微软雅黑" w:hAnsi="仿宋_GB2312;微软雅黑" w:eastAsia="仿宋_GB2312;微软雅黑"/>
          <w:szCs w:val="24"/>
        </w:rPr>
        <w:t>天或争议评审小组建议并经双方同意的其他期限内作出书面决定，并说明理由。合同当事人可以在专用合同条件中对本项事项另行约定。</w:t>
      </w:r>
    </w:p>
    <w:p>
      <w:pPr>
        <w:pStyle w:val="4"/>
        <w:numPr>
          <w:ilvl w:val="0"/>
          <w:numId w:val="0"/>
        </w:numPr>
        <w:ind w:hanging="0" w:start="0"/>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0.3.4 </w:t>
      </w:r>
      <w:r>
        <w:rPr>
          <w:rFonts w:ascii="仿宋_GB2312;微软雅黑" w:hAnsi="仿宋_GB2312;微软雅黑" w:eastAsia="仿宋_GB2312;微软雅黑"/>
          <w:szCs w:val="24"/>
        </w:rPr>
        <w:t>争议评审小组决定的{效力}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争议评审小组作出的书面决定经合同当事人签字确认后，对双方具有约束力，双方应遵照执行。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任何一方当事人不接受争议评审小组决定或不履行争议评审小组决定的，双方可选择采用其他争议解决方式。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任何一方当事人不接受争议评审小组的决定，并不影响暂时执行争议评审小组的决定，直到在后续的采用其他争议解决方式中对争议评审小组的决定进行了改变。</w:t>
      </w:r>
    </w:p>
    <w:p>
      <w:pPr>
        <w:pStyle w:val="3"/>
        <w:widowControl/>
        <w:numPr>
          <w:ilvl w:val="0"/>
          <w:numId w:val="0"/>
        </w:numPr>
        <w:ind w:hanging="0" w:start="0"/>
        <w:rPr>
          <w:b w:val="false"/>
          <w:bCs/>
        </w:rPr>
      </w:pPr>
      <w:bookmarkStart w:id="197" w:name="__RefHeading___Toc94568217"/>
      <w:bookmarkEnd w:id="197"/>
      <w:r>
        <w:rPr>
          <w:b w:val="false"/>
          <w:bCs/>
        </w:rPr>
        <w:t>2</w:t>
      </w:r>
      <w:r>
        <w:rPr>
          <w:b w:val="false"/>
          <w:bCs/>
        </w:rPr>
        <w:t xml:space="preserve">0.4 </w:t>
      </w:r>
      <w:r>
        <w:rPr>
          <w:b w:val="false"/>
          <w:bCs/>
        </w:rPr>
        <w:t>{仲裁或诉讼}</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因合同及合同有关事项产生的争议，合同当事人可以在专用合同条件中约定以下一种方式解决争议：</w:t>
      </w:r>
    </w:p>
    <w:p>
      <w:pPr>
        <w:pStyle w:val="6"/>
        <w:numPr>
          <w:ilvl w:val="0"/>
          <w:numId w:val="0"/>
        </w:numPr>
        <w:ind w:firstLine="480" w:start="142" w:end="0"/>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向约定的仲裁委员会申请仲裁；</w:t>
      </w:r>
    </w:p>
    <w:p>
      <w:pPr>
        <w:pStyle w:val="6"/>
        <w:numPr>
          <w:ilvl w:val="0"/>
          <w:numId w:val="0"/>
        </w:numPr>
        <w:ind w:firstLine="480" w:start="142" w:end="0"/>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t>向有管辖权的人民法院起诉。</w:t>
      </w:r>
    </w:p>
    <w:p>
      <w:pPr>
        <w:pStyle w:val="3"/>
        <w:widowControl/>
        <w:numPr>
          <w:ilvl w:val="0"/>
          <w:numId w:val="0"/>
        </w:numPr>
        <w:ind w:hanging="0" w:start="0"/>
        <w:rPr>
          <w:b w:val="false"/>
          <w:bCs/>
        </w:rPr>
      </w:pPr>
      <w:bookmarkStart w:id="198" w:name="__RefHeading___Toc1725031124"/>
      <w:bookmarkEnd w:id="198"/>
      <w:r>
        <w:rPr>
          <w:b w:val="false"/>
          <w:bCs/>
        </w:rPr>
        <w:t>2</w:t>
      </w:r>
      <w:r>
        <w:rPr>
          <w:b w:val="false"/>
          <w:bCs/>
        </w:rPr>
        <w:t xml:space="preserve">0.5 </w:t>
      </w:r>
      <w:r>
        <w:rPr>
          <w:b w:val="false"/>
          <w:bCs/>
        </w:rPr>
        <w:t>{争议解决条款效力}</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合同有关争议解决的条款独立存在，合同的不生效、无效、被撤销或者终止，不影响合同中有关争议解决条款的效力。</w:t>
      </w:r>
      <w:r>
        <w:br w:type="page"/>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TOC21"/>
        <w:keepNext w:val="false"/>
        <w:keepLines w:val="false"/>
        <w:widowControl/>
        <w:snapToGrid w:val="false"/>
        <w:spacing w:lineRule="auto" w:line="360" w:before="0" w:after="50"/>
        <w:rPr>
          <w:rFonts w:ascii="华文中宋" w:hAnsi="华文中宋" w:eastAsia="华文中宋" w:cs="华文中宋"/>
          <w:szCs w:val="30"/>
        </w:rPr>
      </w:pPr>
      <w:bookmarkStart w:id="199" w:name="__RefHeading___Toc2107857704"/>
      <w:bookmarkEnd w:id="199"/>
      <w:r>
        <w:rPr>
          <w:rFonts w:ascii="华文中宋" w:hAnsi="华文中宋" w:cs="华文中宋" w:eastAsia="华文中宋"/>
          <w:szCs w:val="30"/>
        </w:rPr>
        <w:t>第三部分</w:t>
      </w:r>
      <w:r>
        <w:rPr>
          <w:rFonts w:ascii="华文中宋" w:hAnsi="华文中宋" w:cs="华文中宋" w:eastAsia="华文中宋"/>
          <w:szCs w:val="30"/>
        </w:rPr>
        <w:t xml:space="preserve"> </w:t>
      </w:r>
      <w:r>
        <w:rPr>
          <w:rFonts w:ascii="华文中宋" w:hAnsi="华文中宋" w:cs="华文中宋" w:eastAsia="华文中宋"/>
          <w:szCs w:val="30"/>
        </w:rPr>
        <w:t>专用合同条件</w:t>
      </w:r>
    </w:p>
    <w:p>
      <w:pPr>
        <w:pStyle w:val="22"/>
        <w:rPr>
          <w:rFonts w:ascii="黑体;SimHei" w:hAnsi="黑体;SimHei" w:eastAsia="黑体;SimHei" w:cs="黑体;SimHei"/>
          <w:b w:val="false"/>
          <w:bCs/>
          <w:sz w:val="24"/>
          <w:szCs w:val="24"/>
        </w:rPr>
      </w:pPr>
      <w:bookmarkStart w:id="200" w:name="__RefHeading___Toc535570275"/>
      <w:bookmarkEnd w:id="200"/>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w:t>
      </w:r>
      <w:r>
        <w:rPr>
          <w:rFonts w:ascii="黑体;SimHei" w:hAnsi="黑体;SimHei" w:cs="黑体;SimHei" w:eastAsia="黑体;SimHei"/>
          <w:b w:val="false"/>
          <w:bCs/>
          <w:sz w:val="24"/>
          <w:szCs w:val="24"/>
        </w:rPr>
        <w:t>编</w:t>
      </w:r>
      <w:r>
        <w:rPr>
          <w:rFonts w:ascii="黑体;SimHei" w:hAnsi="黑体;SimHei" w:cs="黑体;SimHei" w:eastAsia="黑体;SimHei"/>
          <w:b w:val="false"/>
          <w:bCs/>
          <w:sz w:val="24"/>
          <w:szCs w:val="24"/>
        </w:rPr>
        <w:t>号}条 一般约定</w:t>
      </w:r>
    </w:p>
    <w:p>
      <w:pPr>
        <w:pStyle w:val="Normal"/>
        <w:rPr>
          <w:rFonts w:ascii="黑体;SimHei" w:hAnsi="黑体;SimHei" w:eastAsia="黑体;SimHei" w:cs="黑体;SimHei"/>
          <w:szCs w:val="24"/>
        </w:rPr>
      </w:pPr>
      <w:r>
        <w:rPr>
          <w:rFonts w:eastAsia="黑体;SimHei" w:cs="黑体;SimHei" w:ascii="黑体;SimHei" w:hAnsi="黑体;SimHei"/>
          <w:szCs w:val="24"/>
        </w:rPr>
        <w:t xml:space="preserve">1.1 </w:t>
      </w:r>
      <w:r>
        <w:rPr>
          <w:rFonts w:ascii="黑体;SimHei" w:hAnsi="黑体;SimHei" w:cs="黑体;SimHei" w:eastAsia="黑体;SimHei"/>
          <w:szCs w:val="24"/>
        </w:rPr>
        <w:t>{词语定义和解释}</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1.1.1 </w:t>
      </w:r>
      <w:r>
        <w:rPr>
          <w:rFonts w:ascii="仿宋_GB2312;微软雅黑" w:hAnsi="仿宋_GB2312;微软雅黑" w:eastAsia="仿宋_GB2312;微软雅黑"/>
          <w:szCs w:val="24"/>
        </w:rPr>
        <w:t>{合同}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1.1.1.10 </w:t>
      </w:r>
      <w:r>
        <w:rPr>
          <w:rFonts w:ascii="仿宋_GB2312;微软雅黑" w:hAnsi="仿宋_GB2312;微软雅黑" w:eastAsia="仿宋_GB2312;微软雅黑"/>
          <w:szCs w:val="24"/>
        </w:rPr>
        <w:t>其他合同文件：</w:t>
      </w:r>
      <w:r>
        <w:rPr>
          <w:rFonts w:ascii="仿宋_GB2312;微软雅黑" w:hAnsi="仿宋_GB2312;微软雅黑" w:eastAsia="仿宋_GB2312;微软雅黑"/>
          <w:szCs w:val="24"/>
          <w:u w:val="single"/>
        </w:rPr>
        <w:t xml:space="preserve"> {其他合同文件内容}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 </w:t>
      </w:r>
      <w:r>
        <w:rPr>
          <w:rFonts w:ascii="仿宋_GB2312;微软雅黑" w:hAnsi="仿宋_GB2312;微软雅黑" w:eastAsia="仿宋_GB2312;微软雅黑"/>
          <w:szCs w:val="24"/>
        </w:rPr>
        <w:t>工程和设备</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1.1.3.5 </w:t>
      </w:r>
      <w:r>
        <w:rPr>
          <w:rFonts w:ascii="仿宋_GB2312;微软雅黑" w:hAnsi="仿宋_GB2312;微软雅黑" w:eastAsia="仿宋_GB2312;微软雅黑"/>
          <w:szCs w:val="24"/>
        </w:rPr>
        <w:t>单位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区段工程的范围：</w:t>
      </w:r>
      <w:r>
        <w:rPr>
          <w:rFonts w:ascii="仿宋_GB2312;微软雅黑" w:hAnsi="仿宋_GB2312;微软雅黑" w:eastAsia="仿宋_GB2312;微软雅黑"/>
          <w:szCs w:val="24"/>
          <w:u w:val="single"/>
        </w:rPr>
        <w:t>{范围}。</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1.1.3.9 </w:t>
      </w:r>
      <w:r>
        <w:rPr>
          <w:rFonts w:ascii="仿宋_GB2312;微软雅黑" w:hAnsi="仿宋_GB2312;微软雅黑" w:eastAsia="仿宋_GB2312;微软雅黑"/>
          <w:szCs w:val="24"/>
        </w:rPr>
        <w:t>作为施工场所组成部分的其他场所包括：</w:t>
      </w:r>
      <w:r>
        <w:rPr>
          <w:rFonts w:ascii="仿宋_GB2312;微软雅黑" w:hAnsi="仿宋_GB2312;微软雅黑" w:eastAsia="仿宋_GB2312;微软雅黑"/>
          <w:szCs w:val="24"/>
          <w:u w:val="single"/>
        </w:rPr>
        <w:t>{其</w:t>
      </w:r>
      <w:r>
        <w:rPr>
          <w:rFonts w:ascii="仿宋_GB2312;微软雅黑" w:hAnsi="仿宋_GB2312;微软雅黑" w:eastAsia="仿宋_GB2312;微软雅黑"/>
          <w:szCs w:val="24"/>
          <w:u w:val="single"/>
        </w:rPr>
        <w:t>他场所}。</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1.1.3.10 </w:t>
      </w:r>
      <w:r>
        <w:rPr>
          <w:rFonts w:ascii="仿宋_GB2312;微软雅黑" w:hAnsi="仿宋_GB2312;微软雅黑" w:eastAsia="仿宋_GB2312;微软雅黑"/>
          <w:szCs w:val="24"/>
        </w:rPr>
        <w:t>永久占地包括：</w:t>
      </w:r>
      <w:r>
        <w:rPr>
          <w:rFonts w:ascii="仿宋_GB2312;微软雅黑" w:hAnsi="仿宋_GB2312;微软雅黑" w:eastAsia="仿宋_GB2312;微软雅黑"/>
          <w:szCs w:val="24"/>
          <w:u w:val="single"/>
        </w:rPr>
        <w:t>{永久占地内容}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1.1.3.11 </w:t>
      </w:r>
      <w:r>
        <w:rPr>
          <w:rFonts w:ascii="仿宋_GB2312;微软雅黑" w:hAnsi="仿宋_GB2312;微软雅黑" w:eastAsia="仿宋_GB2312;微软雅黑"/>
          <w:szCs w:val="24"/>
        </w:rPr>
        <w:t>临时占地包括：</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1.2 </w:t>
      </w:r>
      <w:r>
        <w:rPr>
          <w:rFonts w:ascii="黑体;SimHei" w:hAnsi="黑体;SimHei" w:cs="黑体;SimHei" w:eastAsia="黑体;SimHei"/>
          <w:szCs w:val="24"/>
        </w:rPr>
        <w:t>{语言文字}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本合同除使用汉语外，还使用</w:t>
      </w:r>
      <w:r>
        <w:rPr>
          <w:rFonts w:ascii="仿宋_GB2312;微软雅黑" w:hAnsi="仿宋_GB2312;微软雅黑" w:eastAsia="仿宋_GB2312;微软雅黑"/>
          <w:szCs w:val="24"/>
          <w:u w:val="single"/>
        </w:rPr>
        <w:t>{语言}语言。</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1.3 </w:t>
      </w:r>
      <w:r>
        <w:rPr>
          <w:rFonts w:ascii="黑体;SimHei" w:hAnsi="黑体;SimHei" w:cs="黑体;SimHei" w:eastAsia="黑体;SimHei"/>
          <w:szCs w:val="24"/>
        </w:rPr>
        <w:t>{法律}</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适用于合同的其他规范性文件：</w:t>
      </w:r>
      <w:r>
        <w:rPr>
          <w:rFonts w:ascii="仿宋_GB2312;微软雅黑" w:hAnsi="仿宋_GB2312;微软雅黑" w:eastAsia="仿宋_GB2312;微软雅黑"/>
          <w:szCs w:val="24"/>
          <w:u w:val="single"/>
        </w:rPr>
        <w:t xml:space="preserve"> {其他规范性文件}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1.4 </w:t>
      </w:r>
      <w:r>
        <w:rPr>
          <w:rFonts w:ascii="黑体;SimHei" w:hAnsi="黑体;SimHei" w:cs="黑体;SimHei" w:eastAsia="黑体;SimHei"/>
          <w:szCs w:val="24"/>
        </w:rPr>
        <w:t>标准和规范</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1.4.1 </w:t>
      </w:r>
      <w:r>
        <w:rPr>
          <w:rFonts w:ascii="仿宋_GB2312;微软雅黑" w:hAnsi="仿宋_GB2312;微软雅黑" w:eastAsia="仿宋_GB2312;微软雅黑"/>
          <w:szCs w:val="24"/>
        </w:rPr>
        <w:t>适用于本合同的标准、规范（名称）包括：</w:t>
      </w:r>
      <w:r>
        <w:rPr>
          <w:rFonts w:ascii="仿宋_GB2312;微软雅黑" w:hAnsi="仿宋_GB2312;微软雅黑" w:eastAsia="仿宋_GB2312;微软雅黑"/>
          <w:szCs w:val="24"/>
          <w:u w:val="single"/>
        </w:rPr>
        <w:t>{标准规范</w:t>
      </w:r>
      <w:r>
        <w:rPr>
          <w:rFonts w:ascii="仿宋_GB2312;微软雅黑" w:hAnsi="仿宋_GB2312;微软雅黑" w:eastAsia="仿宋_GB2312;微软雅黑"/>
          <w:szCs w:val="24"/>
          <w:u w:val="single"/>
        </w:rPr>
        <w:t>名称}。</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1.4.2 </w:t>
      </w:r>
      <w:r>
        <w:rPr>
          <w:rFonts w:ascii="仿宋_GB2312;微软雅黑" w:hAnsi="仿宋_GB2312;微软雅黑" w:eastAsia="仿宋_GB2312;微软雅黑"/>
          <w:szCs w:val="24"/>
        </w:rPr>
        <w:t>发包人提供的国际标准或国外标准、规范的名称：</w:t>
      </w:r>
      <w:r>
        <w:rPr>
          <w:rFonts w:ascii="仿宋_GB2312;微软雅黑" w:hAnsi="仿宋_GB2312;微软雅黑" w:eastAsia="仿宋_GB2312;微软雅黑"/>
          <w:szCs w:val="24"/>
          <w:u w:val="single"/>
        </w:rPr>
        <w:t xml:space="preserve"> {标准名称} ；发</w:t>
      </w:r>
      <w:r>
        <w:rPr>
          <w:rFonts w:ascii="仿宋_GB2312;微软雅黑" w:hAnsi="仿宋_GB2312;微软雅黑" w:eastAsia="仿宋_GB2312;微软雅黑"/>
          <w:szCs w:val="24"/>
        </w:rPr>
        <w:t>包人提供的国际标准或国外标准、规范的份数： {</w:t>
      </w:r>
      <w:r>
        <w:rPr>
          <w:rFonts w:ascii="仿宋_GB2312;微软雅黑" w:hAnsi="仿宋_GB2312;微软雅黑" w:eastAsia="仿宋_GB2312;微软雅黑"/>
          <w:szCs w:val="24"/>
          <w:u w:val="single"/>
        </w:rPr>
        <w:t>份数} ；发包人提供的</w:t>
      </w:r>
      <w:r>
        <w:rPr>
          <w:rFonts w:ascii="仿宋_GB2312;微软雅黑" w:hAnsi="仿宋_GB2312;微软雅黑" w:eastAsia="仿宋_GB2312;微软雅黑"/>
          <w:szCs w:val="24"/>
        </w:rPr>
        <w:t>国际标准或国外标准、规范的时间： {时间}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1.4.3 </w:t>
      </w:r>
      <w:r>
        <w:rPr>
          <w:rFonts w:ascii="仿宋_GB2312;微软雅黑" w:hAnsi="仿宋_GB2312;微软雅黑" w:eastAsia="仿宋_GB2312;微软雅黑"/>
          <w:szCs w:val="24"/>
        </w:rPr>
        <w:t>没有成文规范、标准规定的约定：</w:t>
      </w:r>
      <w:r>
        <w:rPr>
          <w:rFonts w:ascii="仿宋_GB2312;微软雅黑" w:hAnsi="仿宋_GB2312;微软雅黑" w:eastAsia="仿宋_GB2312;微软雅黑"/>
          <w:szCs w:val="24"/>
          <w:u w:val="single"/>
        </w:rPr>
        <w:t xml:space="preserve"> {约定内容</w:t>
      </w:r>
      <w:r>
        <w:rPr>
          <w:rFonts w:ascii="仿宋_GB2312;微软雅黑" w:hAnsi="仿宋_GB2312;微软雅黑" w:eastAsia="仿宋_GB2312;微软雅黑"/>
          <w:szCs w:val="24"/>
          <w:u w:val="single"/>
        </w:rPr>
        <w:t>}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1.4.4 </w:t>
      </w:r>
      <w:r>
        <w:rPr>
          <w:rFonts w:ascii="仿宋_GB2312;微软雅黑" w:hAnsi="仿宋_GB2312;微软雅黑" w:eastAsia="仿宋_GB2312;微软雅黑"/>
          <w:szCs w:val="24"/>
        </w:rPr>
        <w:t>发包人对于工程的技术标准、功能要求：</w:t>
      </w:r>
      <w:r>
        <w:rPr>
          <w:rFonts w:ascii="仿宋_GB2312;微软雅黑" w:hAnsi="仿宋_GB2312;微软雅黑" w:eastAsia="仿宋_GB2312;微软雅黑"/>
          <w:szCs w:val="24"/>
          <w:u w:val="single"/>
        </w:rPr>
        <w:t>{技术标</w:t>
      </w:r>
      <w:r>
        <w:rPr>
          <w:rFonts w:ascii="仿宋_GB2312;微软雅黑" w:hAnsi="仿宋_GB2312;微软雅黑" w:eastAsia="仿宋_GB2312;微软雅黑"/>
          <w:szCs w:val="24"/>
          <w:u w:val="single"/>
        </w:rPr>
        <w:t>准和功能要求}。</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1.5 </w:t>
      </w:r>
      <w:r>
        <w:rPr>
          <w:rFonts w:ascii="黑体;SimHei" w:hAnsi="黑体;SimHei" w:cs="黑体;SimHei" w:eastAsia="黑体;SimHei"/>
          <w:szCs w:val="24"/>
        </w:rPr>
        <w:t>合同文件的优先顺序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合同文件组成及优先顺序为：</w:t>
      </w:r>
      <w:r>
        <w:rPr>
          <w:rFonts w:ascii="仿宋_GB2312;微软雅黑" w:hAnsi="仿宋_GB2312;微软雅黑" w:eastAsia="仿宋_GB2312;微软雅黑"/>
          <w:szCs w:val="24"/>
          <w:u w:val="single"/>
        </w:rPr>
        <w:t>{组成及优先顺序}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1.6 </w:t>
      </w:r>
      <w:r>
        <w:rPr>
          <w:rFonts w:ascii="黑体;SimHei" w:hAnsi="黑体;SimHei" w:cs="黑体;SimHei" w:eastAsia="黑体;SimHei"/>
          <w:szCs w:val="24"/>
        </w:rPr>
        <w:t>文件的提供和照管</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1.6.1 </w:t>
      </w:r>
      <w:r>
        <w:rPr>
          <w:rFonts w:ascii="仿宋_GB2312;微软雅黑" w:hAnsi="仿宋_GB2312;微软雅黑" w:eastAsia="仿宋_GB2312;微软雅黑"/>
          <w:szCs w:val="24"/>
        </w:rPr>
        <w:t>发包人文件的提供</w:t>
      </w:r>
    </w:p>
    <w:p>
      <w:pPr>
        <w:pStyle w:val="Normal"/>
        <w:jc w:val="start"/>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发包人文件的提供期限、名称、数量和形式：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{发包人文件信息}。</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1.6.2 </w:t>
      </w:r>
      <w:r>
        <w:rPr>
          <w:rFonts w:ascii="仿宋_GB2312;微软雅黑" w:hAnsi="仿宋_GB2312;微软雅黑" w:eastAsia="仿宋_GB2312;微软雅黑"/>
          <w:szCs w:val="24"/>
        </w:rPr>
        <w:t>承包人文件的提供</w:t>
      </w:r>
    </w:p>
    <w:p>
      <w:pPr>
        <w:pStyle w:val="Normal"/>
        <w:jc w:val="start"/>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承包人文件的内容、提供期限、名称、数量和形式：</w:t>
      </w:r>
      <w:r>
        <w:rPr>
          <w:rFonts w:ascii="仿宋_GB2312;微软雅黑" w:hAnsi="仿宋_GB2312;微软雅黑" w:eastAsia="仿宋_GB2312;微软雅黑"/>
          <w:szCs w:val="24"/>
          <w:u w:val="single"/>
        </w:rPr>
        <w:t>{承</w:t>
      </w:r>
      <w:r>
        <w:rPr>
          <w:rFonts w:ascii="仿宋_GB2312;微软雅黑" w:hAnsi="仿宋_GB2312;微软雅黑" w:eastAsia="仿宋_GB2312;微软雅黑"/>
          <w:szCs w:val="24"/>
          <w:u w:val="single"/>
        </w:rPr>
        <w:t>包人文件信息}。</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1.6.4 </w:t>
      </w:r>
      <w:r>
        <w:rPr>
          <w:rFonts w:ascii="仿宋_GB2312;微软雅黑" w:hAnsi="仿宋_GB2312;微软雅黑" w:eastAsia="仿宋_GB2312;微软雅黑"/>
          <w:szCs w:val="24"/>
        </w:rPr>
        <w:t>文件的照管</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关于现场文件准备的约定：</w:t>
      </w:r>
      <w:r>
        <w:rPr>
          <w:rFonts w:ascii="仿宋_GB2312;微软雅黑" w:hAnsi="仿宋_GB2312;微软雅黑" w:eastAsia="仿宋_GB2312;微软雅黑"/>
          <w:szCs w:val="24"/>
          <w:u w:val="single"/>
        </w:rPr>
        <w:t>{现场文件准备约定}。</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1.7 </w:t>
      </w:r>
      <w:r>
        <w:rPr>
          <w:rFonts w:ascii="黑体;SimHei" w:hAnsi="黑体;SimHei" w:cs="黑体;SimHei" w:eastAsia="黑体;SimHei"/>
          <w:szCs w:val="24"/>
        </w:rPr>
        <w:t>{联络方式}</w:t>
      </w:r>
    </w:p>
    <w:p>
      <w:pPr>
        <w:pStyle w:val="Normal"/>
        <w:jc w:val="start"/>
        <w:rPr>
          <w:rFonts w:ascii="仿宋_GB2312;微软雅黑" w:hAnsi="仿宋_GB2312;微软雅黑" w:eastAsia="仿宋_GB2312;微软雅黑"/>
          <w:szCs w:val="24"/>
          <w:u w:val="single"/>
        </w:rPr>
      </w:pPr>
      <w:r>
        <w:rPr>
          <w:rFonts w:eastAsia="仿宋_GB2312;微软雅黑" w:ascii="仿宋_GB2312;微软雅黑" w:hAnsi="仿宋_GB2312;微软雅黑"/>
          <w:szCs w:val="24"/>
        </w:rPr>
        <w:t xml:space="preserve">1.7.2 </w:t>
      </w:r>
      <w:r>
        <w:rPr>
          <w:rFonts w:ascii="仿宋_GB2312;微软雅黑" w:hAnsi="仿宋_GB2312;微软雅黑" w:eastAsia="仿宋_GB2312;微软雅黑"/>
          <w:szCs w:val="24"/>
        </w:rPr>
        <w:t>发包人指定的送达方式（包括电子传输方式）：</w:t>
      </w:r>
      <w:r>
        <w:rPr>
          <w:rFonts w:ascii="仿宋_GB2312;微软雅黑" w:hAnsi="仿宋_GB2312;微软雅黑" w:eastAsia="仿宋_GB2312;微软雅黑"/>
          <w:szCs w:val="24"/>
          <w:u w:val="single"/>
        </w:rPr>
        <w:t xml:space="preserve"> {送达</w:t>
      </w:r>
      <w:r>
        <w:rPr>
          <w:rFonts w:ascii="仿宋_GB2312;微软雅黑" w:hAnsi="仿宋_GB2312;微软雅黑" w:eastAsia="仿宋_GB2312;微软雅黑"/>
          <w:szCs w:val="24"/>
          <w:u w:val="single"/>
        </w:rPr>
        <w:t>方式}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发包人的送达地址：</w:t>
      </w:r>
      <w:r>
        <w:rPr>
          <w:rFonts w:ascii="仿宋_GB2312;微软雅黑" w:hAnsi="仿宋_GB2312;微软雅黑" w:eastAsia="仿宋_GB2312;微软雅黑"/>
          <w:szCs w:val="24"/>
          <w:u w:val="single"/>
        </w:rPr>
        <w:t xml:space="preserve"> {送达地</w:t>
      </w:r>
      <w:r>
        <w:rPr>
          <w:rFonts w:ascii="仿宋_GB2312;微软雅黑" w:hAnsi="仿宋_GB2312;微软雅黑" w:eastAsia="仿宋_GB2312;微软雅黑"/>
          <w:szCs w:val="24"/>
          <w:u w:val="single"/>
        </w:rPr>
        <w:t>址}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 xml:space="preserve">承包人指定的送达方式（包括电子传输方式）：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{送达方式}。</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承包人的送达地址：</w:t>
      </w:r>
      <w:r>
        <w:rPr>
          <w:rFonts w:ascii="仿宋_GB2312;微软雅黑" w:hAnsi="仿宋_GB2312;微软雅黑" w:eastAsia="仿宋_GB2312;微软雅黑"/>
          <w:szCs w:val="24"/>
          <w:u w:val="single"/>
        </w:rPr>
        <w:t xml:space="preserve"> {送达地址}</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1.10 </w:t>
      </w:r>
      <w:r>
        <w:rPr>
          <w:rFonts w:ascii="黑体;SimHei" w:hAnsi="黑体;SimHei" w:cs="黑体;SimHei" w:eastAsia="黑体;SimHei"/>
          <w:szCs w:val="24"/>
        </w:rPr>
        <w:t>{知识产权相关内容}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1.10.1 </w:t>
      </w:r>
      <w:r>
        <w:rPr>
          <w:rFonts w:ascii="仿宋_GB2312;微软雅黑" w:hAnsi="仿宋_GB2312;微软雅黑" w:eastAsia="仿宋_GB2312;微软雅黑"/>
          <w:szCs w:val="24"/>
        </w:rPr>
        <w:t>由发包人（或以发包人名义）编制的《发包人要求》和其他文件的著作权归属：</w:t>
      </w:r>
      <w:r>
        <w:rPr>
          <w:rFonts w:ascii="仿宋_GB2312;微软雅黑" w:hAnsi="仿宋_GB2312;微软雅黑" w:eastAsia="仿宋_GB2312;微软雅黑"/>
          <w:szCs w:val="24"/>
          <w:u w:val="single"/>
        </w:rPr>
        <w:t>{著作权归属}。</w:t>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1.10.2 </w:t>
      </w:r>
      <w:r>
        <w:rPr>
          <w:rFonts w:ascii="仿宋_GB2312;微软雅黑" w:hAnsi="仿宋_GB2312;微软雅黑" w:eastAsia="仿宋_GB2312;微软雅黑"/>
          <w:szCs w:val="24"/>
        </w:rPr>
        <w:t>由承包人（或以承包人名义）为实施工程所编制的文件、承包人完成的设计工作成果和建造完成的建筑物的知识产权归属：</w:t>
      </w:r>
      <w:r>
        <w:rPr>
          <w:rFonts w:ascii="仿宋_GB2312;微软雅黑" w:hAnsi="仿宋_GB2312;微软雅黑" w:eastAsia="仿宋_GB2312;微软雅黑"/>
          <w:szCs w:val="24"/>
          <w:u w:val="single"/>
        </w:rPr>
        <w:t>{知识产权归属}。</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1.10.4 </w:t>
      </w:r>
      <w:r>
        <w:rPr>
          <w:rFonts w:ascii="仿宋_GB2312;微软雅黑" w:hAnsi="仿宋_GB2312;微软雅黑" w:eastAsia="仿宋_GB2312;微软雅黑"/>
          <w:szCs w:val="24"/>
        </w:rPr>
        <w:t>承包人在投标文件中采用的专利、专有技术、技术秘密的使用费的承担方式：</w:t>
      </w:r>
      <w:r>
        <w:rPr>
          <w:rFonts w:ascii="仿宋_GB2312;微软雅黑" w:hAnsi="仿宋_GB2312;微软雅黑" w:eastAsia="仿宋_GB2312;微软雅黑"/>
          <w:szCs w:val="24"/>
          <w:u w:val="single"/>
        </w:rPr>
        <w:t xml:space="preserve"> {使用费承担方式}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1.11 </w:t>
      </w:r>
      <w:r>
        <w:rPr>
          <w:rFonts w:ascii="黑体;SimHei" w:hAnsi="黑体;SimHei" w:cs="黑体;SimHei" w:eastAsia="黑体;SimHei"/>
          <w:szCs w:val="24"/>
        </w:rPr>
        <w:t>{保密内容}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双方订立的商业保密协议（名称）：</w:t>
      </w:r>
      <w:r>
        <w:rPr>
          <w:rFonts w:ascii="仿宋_GB2312;微软雅黑" w:hAnsi="仿宋_GB2312;微软雅黑" w:eastAsia="仿宋_GB2312;微软雅黑"/>
          <w:szCs w:val="24"/>
          <w:u w:val="single"/>
        </w:rPr>
        <w:t>{商业保密协议名称}，作为本</w:t>
      </w:r>
      <w:r>
        <w:rPr>
          <w:rFonts w:ascii="仿宋_GB2312;微软雅黑" w:hAnsi="仿宋_GB2312;微软雅黑" w:eastAsia="仿宋_GB2312;微软雅黑"/>
          <w:szCs w:val="24"/>
        </w:rPr>
        <w:t>合同附件。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双方订立的技术保密协议（名称）：</w:t>
      </w:r>
      <w:r>
        <w:rPr>
          <w:rFonts w:ascii="仿宋_GB2312;微软雅黑" w:hAnsi="仿宋_GB2312;微软雅黑" w:eastAsia="仿宋_GB2312;微软雅黑"/>
          <w:szCs w:val="24"/>
          <w:u w:val="single"/>
        </w:rPr>
        <w:t>{技术保密</w:t>
      </w:r>
      <w:r>
        <w:rPr>
          <w:rFonts w:ascii="仿宋_GB2312;微软雅黑" w:hAnsi="仿宋_GB2312;微软雅黑" w:eastAsia="仿宋_GB2312;微软雅黑"/>
          <w:szCs w:val="24"/>
          <w:u w:val="single"/>
        </w:rPr>
        <w:t>协</w:t>
      </w:r>
      <w:r>
        <w:rPr>
          <w:rFonts w:ascii="仿宋_GB2312;微软雅黑" w:hAnsi="仿宋_GB2312;微软雅黑" w:eastAsia="仿宋_GB2312;微软雅黑"/>
          <w:szCs w:val="24"/>
          <w:u w:val="single"/>
        </w:rPr>
        <w:t>议名称}，作为本</w:t>
      </w:r>
      <w:r>
        <w:rPr>
          <w:rFonts w:ascii="仿宋_GB2312;微软雅黑" w:hAnsi="仿宋_GB2312;微软雅黑" w:eastAsia="仿宋_GB2312;微软雅黑"/>
          <w:szCs w:val="24"/>
        </w:rPr>
        <w:t>合同附件。</w:t>
      </w:r>
    </w:p>
    <w:p>
      <w:pPr>
        <w:pStyle w:val="Normal"/>
        <w:rPr>
          <w:rFonts w:ascii="黑体;SimHei" w:hAnsi="黑体;SimHei" w:eastAsia="黑体;SimHei" w:cs="黑体;SimHei"/>
          <w:szCs w:val="24"/>
        </w:rPr>
      </w:pPr>
      <w:r>
        <w:rPr>
          <w:rFonts w:eastAsia="黑体;SimHei" w:cs="黑体;SimHei" w:ascii="黑体;SimHei" w:hAnsi="黑体;SimHei"/>
          <w:szCs w:val="24"/>
        </w:rPr>
        <w:t xml:space="preserve">1.13 </w:t>
      </w:r>
      <w:r>
        <w:rPr>
          <w:rFonts w:ascii="黑体;SimHei" w:hAnsi="黑体;SimHei" w:cs="黑体;SimHei" w:eastAsia="黑体;SimHei"/>
          <w:szCs w:val="24"/>
        </w:rPr>
        <w:t>责任限制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承包人对发包人赔偿责任的最高限额为</w:t>
      </w:r>
      <w:r>
        <w:rPr>
          <w:rFonts w:ascii="仿宋_GB2312;微软雅黑" w:hAnsi="仿宋_GB2312;微软雅黑" w:eastAsia="仿宋_GB2312;微软雅黑"/>
          <w:szCs w:val="24"/>
          <w:u w:val="single"/>
        </w:rPr>
        <w:t xml:space="preserve"> {赔偿限额} </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1.14 </w:t>
      </w:r>
      <w:r>
        <w:rPr>
          <w:rFonts w:ascii="黑体;SimHei" w:hAnsi="黑体;SimHei" w:cs="黑体;SimHei" w:eastAsia="黑体;SimHei"/>
          <w:szCs w:val="24"/>
        </w:rPr>
        <w:t>建筑信息模型技术的应用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关于建筑信息模型技术的开发、使用、存储、传输、交付及费用约定如下：</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01" w:name="__RefHeading___Toc240033948"/>
      <w:bookmarkEnd w:id="201"/>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w:t>
      </w:r>
      <w:r>
        <w:rPr>
          <w:rFonts w:ascii="黑体;SimHei" w:hAnsi="黑体;SimHei" w:cs="黑体;SimHei" w:eastAsia="黑体;SimHei"/>
          <w:b w:val="false"/>
          <w:bCs/>
          <w:sz w:val="24"/>
          <w:szCs w:val="24"/>
        </w:rPr>
        <w:t>2</w:t>
      </w:r>
      <w:r>
        <w:rPr>
          <w:rFonts w:ascii="黑体;SimHei" w:hAnsi="黑体;SimHei" w:cs="黑体;SimHei" w:eastAsia="黑体;SimHei"/>
          <w:b w:val="false"/>
          <w:bCs/>
          <w:sz w:val="24"/>
          <w:szCs w:val="24"/>
        </w:rPr>
        <w:t>}条 {发包人}</w:t>
      </w:r>
    </w:p>
    <w:p>
      <w:pPr>
        <w:pStyle w:val="Normal"/>
        <w:rPr>
          <w:rFonts w:ascii="黑体;SimHei" w:hAnsi="黑体;SimHei" w:eastAsia="黑体;SimHei" w:cs="黑体;SimHei"/>
          <w:szCs w:val="24"/>
        </w:rPr>
      </w:pPr>
      <w:r>
        <w:rPr>
          <w:rFonts w:eastAsia="黑体;SimHei" w:cs="黑体;SimHei" w:ascii="黑体;SimHei" w:hAnsi="黑体;SimHei"/>
          <w:szCs w:val="24"/>
        </w:rPr>
        <w:t xml:space="preserve">2.2 </w:t>
      </w:r>
      <w:r>
        <w:rPr>
          <w:rFonts w:ascii="黑体;SimHei" w:hAnsi="黑体;SimHei" w:cs="黑体;SimHei" w:eastAsia="黑体;SimHei"/>
          <w:szCs w:val="24"/>
        </w:rPr>
        <w:t>提供施工现场和工作条件</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2.2.1 </w:t>
      </w:r>
      <w:r>
        <w:rPr>
          <w:rFonts w:ascii="仿宋_GB2312;微软雅黑" w:hAnsi="仿宋_GB2312;微软雅黑" w:eastAsia="仿宋_GB2312;微软雅黑"/>
          <w:szCs w:val="24"/>
        </w:rPr>
        <w:t>提供施工现场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关于发包人提供施工现场的范围和期限：</w:t>
      </w:r>
      <w:r>
        <w:rPr>
          <w:rFonts w:ascii="仿宋_GB2312;微软雅黑" w:hAnsi="仿宋_GB2312;微软雅黑" w:eastAsia="仿宋_GB2312;微软雅黑"/>
          <w:szCs w:val="24"/>
          <w:u w:val="single"/>
        </w:rPr>
        <w:t>{施工现场</w:t>
      </w:r>
      <w:r>
        <w:rPr>
          <w:rFonts w:ascii="仿宋_GB2312;微软雅黑" w:hAnsi="仿宋_GB2312;微软雅黑" w:eastAsia="仿宋_GB2312;微软雅黑"/>
          <w:szCs w:val="24"/>
          <w:u w:val="single"/>
        </w:rPr>
        <w:t>范围和期限}。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2.2.2 </w:t>
      </w:r>
      <w:r>
        <w:rPr>
          <w:rFonts w:ascii="仿宋_GB2312;微软雅黑" w:hAnsi="仿宋_GB2312;微软雅黑" w:eastAsia="仿宋_GB2312;微软雅黑"/>
          <w:szCs w:val="24"/>
        </w:rPr>
        <w:t>提供工作条件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关于发包人应负责提供的工作条件包括：</w:t>
      </w:r>
      <w:r>
        <w:rPr>
          <w:rFonts w:ascii="仿宋_GB2312;微软雅黑" w:hAnsi="仿宋_GB2312;微软雅黑" w:eastAsia="仿宋_GB2312;微软雅黑"/>
          <w:szCs w:val="24"/>
          <w:u w:val="single"/>
        </w:rPr>
        <w:t>{工作条件}。</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2.3 </w:t>
      </w:r>
      <w:r>
        <w:rPr>
          <w:rFonts w:ascii="黑体;SimHei" w:hAnsi="黑体;SimHei" w:cs="黑体;SimHei" w:eastAsia="黑体;SimHei"/>
          <w:szCs w:val="24"/>
        </w:rPr>
        <w:t>提供基础资料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关于发包人应提供的基础资料的范围和期限：</w:t>
      </w:r>
      <w:r>
        <w:rPr>
          <w:rFonts w:ascii="仿宋_GB2312;微软雅黑" w:hAnsi="仿宋_GB2312;微软雅黑" w:eastAsia="仿宋_GB2312;微软雅黑"/>
          <w:szCs w:val="24"/>
          <w:u w:val="single"/>
        </w:rPr>
        <w:t>{基础资料范</w:t>
      </w:r>
      <w:r>
        <w:rPr>
          <w:rFonts w:ascii="仿宋_GB2312;微软雅黑" w:hAnsi="仿宋_GB2312;微软雅黑" w:eastAsia="仿宋_GB2312;微软雅黑"/>
          <w:szCs w:val="24"/>
          <w:u w:val="single"/>
        </w:rPr>
        <w:t>围和期限}。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2.5 </w:t>
      </w:r>
      <w:r>
        <w:rPr>
          <w:rFonts w:ascii="黑体;SimHei" w:hAnsi="黑体;SimHei" w:cs="黑体;SimHei" w:eastAsia="黑体;SimHei"/>
          <w:szCs w:val="24"/>
        </w:rPr>
        <w:t>支付合同价款</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2.5.2 </w:t>
      </w:r>
      <w:r>
        <w:rPr>
          <w:rFonts w:ascii="仿宋_GB2312;微软雅黑" w:hAnsi="仿宋_GB2312;微软雅黑" w:eastAsia="仿宋_GB2312;微软雅黑"/>
          <w:szCs w:val="24"/>
        </w:rPr>
        <w:t>发包人提供资金来源证明及资金安排的期限要求：</w:t>
      </w:r>
      <w:r>
        <w:rPr>
          <w:rFonts w:ascii="仿宋_GB2312;微软雅黑" w:hAnsi="仿宋_GB2312;微软雅黑" w:eastAsia="仿宋_GB2312;微软雅黑"/>
          <w:szCs w:val="24"/>
          <w:u w:val="single"/>
        </w:rPr>
        <w:t xml:space="preserve"> {资金来</w:t>
      </w:r>
      <w:r>
        <w:rPr>
          <w:rFonts w:ascii="仿宋_GB2312;微软雅黑" w:hAnsi="仿宋_GB2312;微软雅黑" w:eastAsia="仿宋_GB2312;微软雅黑"/>
          <w:szCs w:val="24"/>
          <w:u w:val="single"/>
        </w:rPr>
        <w:t>源证明及</w:t>
      </w:r>
      <w:r>
        <w:rPr>
          <w:rFonts w:ascii="仿宋_GB2312;微软雅黑" w:hAnsi="仿宋_GB2312;微软雅黑" w:eastAsia="仿宋_GB2312;微软雅黑"/>
          <w:szCs w:val="24"/>
          <w:u w:val="single"/>
        </w:rPr>
        <w:t>资金安排的期</w:t>
      </w:r>
      <w:r>
        <w:rPr>
          <w:rFonts w:ascii="仿宋_GB2312;微软雅黑" w:hAnsi="仿宋_GB2312;微软雅黑" w:eastAsia="仿宋_GB2312;微软雅黑"/>
          <w:szCs w:val="24"/>
        </w:rPr>
        <w:t>限要求} 。</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2.5.3 </w:t>
      </w:r>
      <w:r>
        <w:rPr>
          <w:rFonts w:ascii="仿宋_GB2312;微软雅黑" w:hAnsi="仿宋_GB2312;微软雅黑" w:eastAsia="仿宋_GB2312;微软雅黑"/>
          <w:szCs w:val="24"/>
        </w:rPr>
        <w:t>发包人提供支付担保的形式、期限、金额（或比例）：</w:t>
      </w:r>
      <w:r>
        <w:rPr>
          <w:rFonts w:ascii="仿宋_GB2312;微软雅黑" w:hAnsi="仿宋_GB2312;微软雅黑" w:eastAsia="仿宋_GB2312;微软雅黑"/>
          <w:szCs w:val="24"/>
          <w:u w:val="single"/>
        </w:rPr>
        <w:t>{支付担保内</w:t>
      </w:r>
      <w:r>
        <w:rPr>
          <w:rFonts w:ascii="仿宋_GB2312;微软雅黑" w:hAnsi="仿宋_GB2312;微软雅黑" w:eastAsia="仿宋_GB2312;微软雅黑"/>
          <w:szCs w:val="24"/>
          <w:u w:val="single"/>
        </w:rPr>
        <w:t>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2.7 </w:t>
      </w:r>
      <w:r>
        <w:rPr>
          <w:rFonts w:ascii="黑体;SimHei" w:hAnsi="黑体;SimHei" w:cs="黑体;SimHei" w:eastAsia="黑体;SimHei"/>
          <w:szCs w:val="24"/>
        </w:rPr>
        <w:t>{其他义务}</w:t>
      </w:r>
    </w:p>
    <w:p>
      <w:pPr>
        <w:pStyle w:val="Normal"/>
        <w:rPr/>
      </w:pPr>
      <w:r>
        <w:rPr>
          <w:rFonts w:ascii="仿宋_GB2312;微软雅黑" w:hAnsi="仿宋_GB2312;微软雅黑" w:eastAsia="仿宋_GB2312;微软雅黑"/>
          <w:szCs w:val="24"/>
        </w:rPr>
        <w:t>发包人应履行的其他义务：</w:t>
      </w:r>
      <w:r>
        <w:rPr>
          <w:rFonts w:ascii="仿宋_GB2312;微软雅黑" w:hAnsi="仿宋_GB2312;微软雅黑" w:eastAsia="仿宋_GB2312;微软雅黑"/>
          <w:szCs w:val="24"/>
          <w:u w:val="single"/>
        </w:rPr>
        <w:t>{其他义务}。</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02" w:name="__RefHeading___Toc2072346968"/>
      <w:bookmarkEnd w:id="202"/>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3</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{发包人的管理}</w:t>
      </w:r>
    </w:p>
    <w:p>
      <w:pPr>
        <w:pStyle w:val="Normal"/>
        <w:rPr>
          <w:rFonts w:ascii="黑体;SimHei" w:hAnsi="黑体;SimHei" w:eastAsia="黑体;SimHei" w:cs="黑体;SimHei"/>
          <w:szCs w:val="24"/>
        </w:rPr>
      </w:pPr>
      <w:r>
        <w:rPr>
          <w:rFonts w:eastAsia="黑体;SimHei" w:cs="黑体;SimHei" w:ascii="黑体;SimHei" w:hAnsi="黑体;SimHei"/>
          <w:szCs w:val="24"/>
        </w:rPr>
        <w:t xml:space="preserve">3.1 </w:t>
      </w:r>
      <w:r>
        <w:rPr>
          <w:rFonts w:ascii="黑体;SimHei" w:hAnsi="黑体;SimHei" w:cs="黑体;SimHei" w:eastAsia="黑体;SimHei"/>
          <w:szCs w:val="24"/>
        </w:rPr>
        <w:t>{发包人代表}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发包人代表的姓名：</w:t>
      </w:r>
      <w:r>
        <w:rPr>
          <w:rFonts w:ascii="仿宋_GB2312;微软雅黑" w:hAnsi="仿宋_GB2312;微软雅黑" w:eastAsia="仿宋_GB2312;微软雅黑"/>
          <w:szCs w:val="24"/>
          <w:u w:val="single"/>
        </w:rPr>
        <w:t>{代表姓名}；</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发包人代表的身份证号：</w:t>
      </w:r>
      <w:r>
        <w:rPr>
          <w:rFonts w:ascii="仿宋_GB2312;微软雅黑" w:hAnsi="仿宋_GB2312;微软雅黑" w:eastAsia="仿宋_GB2312;微软雅黑"/>
          <w:szCs w:val="24"/>
          <w:u w:val="single"/>
        </w:rPr>
        <w:t xml:space="preserve"> {身份证号}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发包人代表的职务：</w:t>
      </w:r>
      <w:r>
        <w:rPr>
          <w:rFonts w:ascii="仿宋_GB2312;微软雅黑" w:hAnsi="仿宋_GB2312;微软雅黑" w:eastAsia="仿宋_GB2312;微软雅黑"/>
          <w:szCs w:val="24"/>
          <w:u w:val="single"/>
        </w:rPr>
        <w:t xml:space="preserve"> {职务}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发包人代表的联系电话：</w:t>
      </w:r>
      <w:r>
        <w:rPr>
          <w:rFonts w:ascii="仿宋_GB2312;微软雅黑" w:hAnsi="仿宋_GB2312;微软雅黑" w:eastAsia="仿宋_GB2312;微软雅黑"/>
          <w:szCs w:val="24"/>
          <w:u w:val="single"/>
        </w:rPr>
        <w:t xml:space="preserve"> {联系电话}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发包人代表的电子邮箱：</w:t>
      </w:r>
      <w:r>
        <w:rPr>
          <w:rFonts w:ascii="仿宋_GB2312;微软雅黑" w:hAnsi="仿宋_GB2312;微软雅黑" w:eastAsia="仿宋_GB2312;微软雅黑"/>
          <w:szCs w:val="24"/>
          <w:u w:val="single"/>
        </w:rPr>
        <w:t>{电子邮件地址}；</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发包人代表的通信地址：</w:t>
      </w:r>
      <w:r>
        <w:rPr>
          <w:rFonts w:ascii="仿宋_GB2312;微软雅黑" w:hAnsi="仿宋_GB2312;微软雅黑" w:eastAsia="仿宋_GB2312;微软雅黑"/>
          <w:szCs w:val="24"/>
          <w:u w:val="single"/>
        </w:rPr>
        <w:t>{通信地址}；</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发包人对发包人代表的授权范围如下：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发包人代表的职责：</w:t>
      </w:r>
      <w:r>
        <w:rPr>
          <w:rFonts w:ascii="仿宋_GB2312;微软雅黑" w:hAnsi="仿宋_GB2312;微软雅黑" w:eastAsia="仿宋_GB2312;微软雅黑"/>
          <w:szCs w:val="24"/>
          <w:u w:val="single"/>
        </w:rPr>
        <w:t>{职责内容}。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3.2 </w:t>
      </w:r>
      <w:r>
        <w:rPr>
          <w:rFonts w:ascii="黑体;SimHei" w:hAnsi="黑体;SimHei" w:cs="黑体;SimHei" w:eastAsia="黑体;SimHei"/>
          <w:szCs w:val="24"/>
        </w:rPr>
        <w:t>发包人人员</w:t>
      </w:r>
    </w:p>
    <w:p>
      <w:pPr>
        <w:pStyle w:val="Normal"/>
        <w:rPr/>
      </w:pPr>
      <w:r>
        <w:rPr>
          <w:rFonts w:ascii="仿宋_GB2312;微软雅黑" w:hAnsi="仿宋_GB2312;微软雅黑" w:eastAsia="仿宋_GB2312;微软雅黑"/>
          <w:szCs w:val="24"/>
        </w:rPr>
        <w:t>发包人人员姓名：</w:t>
      </w:r>
      <w:r>
        <w:rPr>
          <w:rFonts w:ascii="仿宋_GB2312;微软雅黑" w:hAnsi="仿宋_GB2312;微软雅黑" w:eastAsia="仿宋_GB2312;微软雅黑"/>
          <w:szCs w:val="24"/>
          <w:u w:val="single"/>
        </w:rPr>
        <w:t>{人员姓名}；</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发包人人员职务：</w:t>
      </w:r>
      <w:r>
        <w:rPr>
          <w:rFonts w:ascii="仿宋_GB2312;微软雅黑" w:hAnsi="仿宋_GB2312;微软雅黑" w:eastAsia="仿宋_GB2312;微软雅黑"/>
          <w:szCs w:val="24"/>
          <w:u w:val="single"/>
        </w:rPr>
        <w:t xml:space="preserve"> {职务}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发包人人员职责：</w:t>
      </w:r>
      <w:r>
        <w:rPr>
          <w:rFonts w:ascii="仿宋_GB2312;微软雅黑" w:hAnsi="仿宋_GB2312;微软雅黑" w:eastAsia="仿宋_GB2312;微软雅黑"/>
          <w:szCs w:val="24"/>
          <w:u w:val="single"/>
        </w:rPr>
        <w:t>{职责内容}。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3.3 </w:t>
      </w:r>
      <w:r>
        <w:rPr>
          <w:rFonts w:ascii="黑体;SimHei" w:hAnsi="黑体;SimHei" w:cs="黑体;SimHei" w:eastAsia="黑体;SimHei"/>
          <w:szCs w:val="24"/>
        </w:rPr>
        <w:t>{工程师}</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.3.1 </w:t>
      </w:r>
      <w:r>
        <w:rPr>
          <w:rFonts w:ascii="仿宋_GB2312;微软雅黑" w:hAnsi="仿宋_GB2312;微软雅黑" w:eastAsia="仿宋_GB2312;微软雅黑"/>
          <w:szCs w:val="24"/>
        </w:rPr>
        <w:t>工程师名称</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{工程师名称}；工程师监督管理范围、内容：{监督管理</w:t>
      </w:r>
      <w:r>
        <w:rPr>
          <w:rFonts w:ascii="仿宋_GB2312;微软雅黑" w:hAnsi="仿宋_GB2312;微软雅黑" w:eastAsia="仿宋_GB2312;微软雅黑"/>
          <w:szCs w:val="24"/>
        </w:rPr>
        <w:t>范</w:t>
      </w:r>
      <w:r>
        <w:rPr>
          <w:rFonts w:ascii="仿宋_GB2312;微软雅黑" w:hAnsi="仿宋_GB2312;微软雅黑" w:eastAsia="仿宋_GB2312;微软雅黑"/>
          <w:szCs w:val="24"/>
        </w:rPr>
        <w:t>围、内容}；工</w:t>
      </w:r>
      <w:r>
        <w:rPr>
          <w:rFonts w:ascii="仿宋_GB2312;微软雅黑" w:hAnsi="仿宋_GB2312;微软雅黑" w:eastAsia="仿宋_GB2312;微软雅黑"/>
          <w:szCs w:val="24"/>
        </w:rPr>
        <w:t>程师</w:t>
      </w:r>
      <w:r>
        <w:rPr>
          <w:rFonts w:ascii="仿宋_GB2312;微软雅黑" w:hAnsi="仿宋_GB2312;微软雅黑" w:eastAsia="仿宋_GB2312;微软雅黑"/>
          <w:szCs w:val="24"/>
        </w:rPr>
        <w:t>权限：</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工程师权限}。</w:t>
      </w:r>
      <w:r>
        <w:rPr>
          <w:rFonts w:ascii="仿宋_GB2312;微软雅黑" w:hAnsi="仿宋_GB2312;微软雅黑" w:eastAsia="仿宋_GB2312;微软雅黑"/>
          <w:szCs w:val="24"/>
        </w:rPr>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3.6 </w:t>
      </w:r>
      <w:r>
        <w:rPr>
          <w:rFonts w:ascii="黑体;SimHei" w:hAnsi="黑体;SimHei" w:cs="黑体;SimHei" w:eastAsia="黑体;SimHei"/>
          <w:szCs w:val="24"/>
        </w:rPr>
        <w:t>{商定或确定的内容}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商定</w:t>
      </w:r>
      <w:r>
        <w:rPr>
          <w:rFonts w:ascii="仿宋_GB2312;微软雅黑" w:hAnsi="仿宋_GB2312;微软雅黑" w:eastAsia="仿宋_GB2312;微软雅黑"/>
          <w:szCs w:val="24"/>
        </w:rPr>
        <w:t>时间限制的具体约定：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{具体内容}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3.6.3 </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商定或确定</w:t>
      </w:r>
      <w:r>
        <w:rPr>
          <w:rFonts w:ascii="仿宋_GB2312;微软雅黑" w:hAnsi="仿宋_GB2312;微软雅黑" w:eastAsia="仿宋_GB2312;微软雅黑"/>
          <w:szCs w:val="24"/>
        </w:rPr>
        <w:t>效力的具体约定：</w:t>
      </w:r>
      <w:r>
        <w:rPr>
          <w:rFonts w:ascii="仿宋_GB2312;微软雅黑" w:hAnsi="仿宋_GB2312;微软雅黑" w:eastAsia="仿宋_GB2312;微软雅黑"/>
          <w:szCs w:val="24"/>
          <w:u w:val="single"/>
        </w:rPr>
        <w:t>{关于商定或确定效力的具体约定</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 xml:space="preserve"> ；关</w:t>
      </w:r>
      <w:r>
        <w:rPr>
          <w:rFonts w:ascii="仿宋_GB2312;微软雅黑" w:hAnsi="仿宋_GB2312;微软雅黑" w:eastAsia="仿宋_GB2312;微软雅黑"/>
          <w:szCs w:val="24"/>
        </w:rPr>
        <w:t>于对工程师的确定提出</w:t>
      </w:r>
      <w:r>
        <w:rPr>
          <w:rFonts w:ascii="仿宋_GB2312;微软雅黑" w:hAnsi="仿宋_GB2312;微软雅黑" w:eastAsia="仿宋_GB2312;微软雅黑"/>
          <w:szCs w:val="24"/>
        </w:rPr>
        <w:t>异议的具体约</w:t>
      </w:r>
      <w:r>
        <w:rPr>
          <w:rFonts w:ascii="仿宋_GB2312;微软雅黑" w:hAnsi="仿宋_GB2312;微软雅黑" w:eastAsia="仿宋_GB2312;微软雅黑"/>
          <w:szCs w:val="24"/>
          <w:u w:val="single"/>
        </w:rPr>
        <w:t>定：{关</w:t>
      </w:r>
      <w:r>
        <w:rPr>
          <w:rFonts w:ascii="仿宋_GB2312;微软雅黑" w:hAnsi="仿宋_GB2312;微软雅黑" w:eastAsia="仿宋_GB2312;微软雅黑"/>
          <w:szCs w:val="24"/>
          <w:u w:val="single"/>
        </w:rPr>
        <w:t>于对工程师的确定提出异议</w:t>
      </w:r>
      <w:r>
        <w:rPr>
          <w:rFonts w:ascii="仿宋_GB2312;微软雅黑" w:hAnsi="仿宋_GB2312;微软雅黑" w:eastAsia="仿宋_GB2312;微软雅黑"/>
          <w:szCs w:val="24"/>
          <w:u w:val="single"/>
        </w:rPr>
        <w:t>的具体约定}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3.7 </w:t>
      </w:r>
      <w:r>
        <w:rPr>
          <w:rFonts w:ascii="黑体;SimHei" w:hAnsi="黑体;SimHei" w:cs="黑体;SimHei" w:eastAsia="黑体;SimHei"/>
          <w:szCs w:val="24"/>
        </w:rPr>
        <w:t>会议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关于召开会议</w:t>
      </w:r>
      <w:r>
        <w:rPr>
          <w:rFonts w:ascii="仿宋_GB2312;微软雅黑" w:hAnsi="仿宋_GB2312;微软雅黑" w:eastAsia="仿宋_GB2312;微软雅黑"/>
          <w:szCs w:val="24"/>
        </w:rPr>
        <w:t>的具体约定：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{具体内容}</w:t>
      </w:r>
    </w:p>
    <w:p>
      <w:pPr>
        <w:pStyle w:val="Normal"/>
        <w:rPr/>
      </w:pP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关于保存和提供会议纪要</w:t>
      </w:r>
      <w:r>
        <w:rPr>
          <w:rFonts w:ascii="仿宋_GB2312;微软雅黑" w:hAnsi="仿宋_GB2312;微软雅黑" w:eastAsia="仿宋_GB2312;微软雅黑"/>
          <w:szCs w:val="24"/>
        </w:rPr>
        <w:t>的具体约定：</w:t>
      </w:r>
      <w:r>
        <w:rPr>
          <w:rFonts w:ascii="仿宋_GB2312;微软雅黑" w:hAnsi="仿宋_GB2312;微软雅黑" w:eastAsia="仿宋_GB2312;微软雅黑"/>
          <w:szCs w:val="24"/>
          <w:u w:val="single"/>
        </w:rPr>
        <w:t xml:space="preserve"> {具体内容</w:t>
      </w:r>
      <w:r>
        <w:rPr>
          <w:rFonts w:ascii="仿宋_GB2312;微软雅黑" w:hAnsi="仿宋_GB2312;微软雅黑" w:eastAsia="仿宋_GB2312;微软雅黑"/>
          <w:szCs w:val="24"/>
          <w:u w:val="single"/>
        </w:rPr>
        <w:t>}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3.8 </w:t>
      </w:r>
      <w:r>
        <w:rPr>
          <w:rFonts w:ascii="仿宋_GB2312;微软雅黑" w:hAnsi="仿宋_GB2312;微软雅黑" w:eastAsia="仿宋_GB2312;微软雅黑"/>
          <w:szCs w:val="24"/>
        </w:rPr>
        <w:t>{培训内容}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培训的人员数量为</w:t>
      </w:r>
      <w:r>
        <w:rPr>
          <w:rFonts w:ascii="仿宋_GB2312;微软雅黑" w:hAnsi="仿宋_GB2312;微软雅黑" w:eastAsia="仿宋_GB2312;微软雅黑"/>
          <w:szCs w:val="24"/>
          <w:u w:val="single"/>
        </w:rPr>
        <w:t>{人员数量}</w:t>
      </w:r>
      <w:r>
        <w:rPr>
          <w:rFonts w:ascii="仿宋_GB2312;微软雅黑" w:hAnsi="仿宋_GB2312;微软雅黑" w:eastAsia="仿宋_GB2312;微软雅黑"/>
          <w:szCs w:val="24"/>
        </w:rPr>
        <w:t>，资历需求为</w:t>
      </w:r>
      <w:r>
        <w:rPr>
          <w:rFonts w:ascii="仿宋_GB2312;微软雅黑" w:hAnsi="仿宋_GB2312;微软雅黑" w:eastAsia="仿宋_GB2312;微软雅黑"/>
          <w:szCs w:val="24"/>
          <w:u w:val="single"/>
        </w:rPr>
        <w:t>{资历需求}</w:t>
      </w:r>
      <w:r>
        <w:rPr>
          <w:rFonts w:ascii="仿宋_GB2312;微软雅黑" w:hAnsi="仿宋_GB2312;微软雅黑" w:eastAsia="仿宋_GB2312;微软雅黑"/>
          <w:szCs w:val="24"/>
        </w:rPr>
        <w:t>，发包人应为培训提供的人员、设施和其他必要条件为</w:t>
      </w:r>
      <w:r>
        <w:rPr>
          <w:rFonts w:ascii="仿宋_GB2312;微软雅黑" w:hAnsi="仿宋_GB2312;微软雅黑" w:eastAsia="仿宋_GB2312;微软雅黑"/>
          <w:szCs w:val="24"/>
          <w:u w:val="single"/>
        </w:rPr>
        <w:t>{人员、设施和其他必要条件}。</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03" w:name="__RefHeading___Toc1516027707"/>
      <w:bookmarkEnd w:id="203"/>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4</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{承包人}</w:t>
      </w:r>
    </w:p>
    <w:p>
      <w:pPr>
        <w:pStyle w:val="Normal"/>
        <w:rPr>
          <w:rFonts w:ascii="黑体;SimHei" w:hAnsi="黑体;SimHei" w:eastAsia="黑体;SimHei" w:cs="黑体;SimHei"/>
          <w:szCs w:val="24"/>
        </w:rPr>
      </w:pPr>
      <w:r>
        <w:rPr>
          <w:rFonts w:eastAsia="黑体;SimHei" w:cs="黑体;SimHei" w:ascii="黑体;SimHei" w:hAnsi="黑体;SimHei"/>
          <w:szCs w:val="24"/>
        </w:rPr>
        <w:t xml:space="preserve">4.1 </w:t>
      </w:r>
      <w:r>
        <w:rPr>
          <w:rFonts w:ascii="黑体;SimHei" w:hAnsi="黑体;SimHei" w:cs="黑体;SimHei" w:eastAsia="黑体;SimHei"/>
          <w:szCs w:val="24"/>
        </w:rPr>
        <w:t>承包人的一般义务</w:t>
      </w:r>
    </w:p>
    <w:p>
      <w:pPr>
        <w:pStyle w:val="Normal"/>
        <w:rPr/>
      </w:pPr>
      <w:r>
        <w:rPr>
          <w:rFonts w:ascii="仿宋_GB2312;微软雅黑" w:hAnsi="仿宋_GB2312;微软雅黑" w:eastAsia="仿宋_GB2312;微软雅黑"/>
          <w:szCs w:val="24"/>
        </w:rPr>
        <w:t>承包人应负责的报批报建及相关服务工作约定如下：</w:t>
      </w:r>
      <w:r>
        <w:rPr>
          <w:rFonts w:ascii="仿宋_GB2312;微软雅黑" w:hAnsi="仿宋_GB2312;微软雅黑" w:eastAsia="仿宋_GB2312;微软雅黑"/>
          <w:szCs w:val="24"/>
          <w:u w:val="single"/>
        </w:rPr>
        <w:t>{报批报建及相关服务工作内容}。</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本项目 </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应用：（在以下方法中选择一种，并在{选项}内打√）</w:t>
      </w:r>
    </w:p>
    <w:p>
      <w:pPr>
        <w:pStyle w:val="Normal"/>
        <w:rPr>
          <w:rFonts w:ascii="仿宋_GB2312;微软雅黑" w:hAnsi="仿宋_GB2312;微软雅黑" w:eastAsia="仿宋_GB2312;微软雅黑"/>
          <w:szCs w:val="24"/>
        </w:rPr>
      </w:pPr>
      <w:r>
        <w:rPr>
          <w:rFonts w:ascii="仿宋_GB2312;微软雅黑" w:hAnsi="仿宋_GB2312;微软雅黑" w:cs="仿宋_GB2312;微软雅黑" w:eastAsia="仿宋_GB2312;微软雅黑"/>
          <w:szCs w:val="24"/>
        </w:rPr>
        <w:t>□</w:t>
      </w:r>
      <w:r>
        <w:rPr>
          <w:rFonts w:ascii="仿宋_GB2312;微软雅黑" w:hAnsi="仿宋_GB2312;微软雅黑" w:eastAsia="仿宋_GB2312;微软雅黑"/>
          <w:szCs w:val="24"/>
        </w:rPr>
        <w:t xml:space="preserve">本项目无 </w:t>
      </w:r>
      <w:r>
        <w:rPr>
          <w:rFonts w:eastAsia="仿宋_GB2312;微软雅黑" w:ascii="仿宋_GB2312;微软雅黑" w:hAnsi="仿宋_GB2312;微软雅黑"/>
          <w:szCs w:val="24"/>
        </w:rPr>
        <w:t>{BIM</w:t>
      </w:r>
      <w:r>
        <w:rPr>
          <w:rFonts w:ascii="仿宋_GB2312;微软雅黑" w:hAnsi="仿宋_GB2312;微软雅黑" w:eastAsia="仿宋_GB2312;微软雅黑"/>
          <w:szCs w:val="24"/>
        </w:rPr>
        <w:t>应用}。</w:t>
      </w:r>
    </w:p>
    <w:p>
      <w:pPr>
        <w:pStyle w:val="Normal"/>
        <w:rPr/>
      </w:pPr>
      <w:r>
        <w:rPr>
          <w:rFonts w:ascii="仿宋_GB2312;微软雅黑" w:hAnsi="仿宋_GB2312;微软雅黑" w:cs="仿宋_GB2312;微软雅黑" w:eastAsia="仿宋_GB2312;微软雅黑"/>
          <w:szCs w:val="24"/>
        </w:rPr>
        <w:t>□</w:t>
      </w:r>
      <w:r>
        <w:rPr>
          <w:rFonts w:ascii="仿宋_GB2312;微软雅黑" w:hAnsi="仿宋_GB2312;微软雅黑" w:eastAsia="仿宋_GB2312;微软雅黑"/>
          <w:szCs w:val="24"/>
        </w:rPr>
        <w:t xml:space="preserve">本项目需 </w:t>
      </w:r>
      <w:r>
        <w:rPr>
          <w:rFonts w:eastAsia="仿宋_GB2312;微软雅黑" w:ascii="仿宋_GB2312;微软雅黑" w:hAnsi="仿宋_GB2312;微软雅黑"/>
          <w:szCs w:val="24"/>
        </w:rPr>
        <w:t xml:space="preserve">BIM </w:t>
      </w:r>
      <w:r>
        <w:rPr>
          <w:rFonts w:ascii="仿宋_GB2312;微软雅黑" w:hAnsi="仿宋_GB2312;微软雅黑" w:eastAsia="仿宋_GB2312;微软雅黑"/>
          <w:szCs w:val="24"/>
        </w:rPr>
        <w:t xml:space="preserve">应用，关于 </w:t>
      </w:r>
      <w:r>
        <w:rPr>
          <w:rFonts w:eastAsia="仿宋_GB2312;微软雅黑" w:ascii="仿宋_GB2312;微软雅黑" w:hAnsi="仿宋_GB2312;微软雅黑"/>
          <w:szCs w:val="24"/>
        </w:rPr>
        <w:t>{BIM</w:t>
      </w:r>
      <w:r>
        <w:rPr>
          <w:rFonts w:ascii="仿宋_GB2312;微软雅黑" w:hAnsi="仿宋_GB2312;微软雅黑" w:eastAsia="仿宋_GB2312;微软雅黑"/>
          <w:szCs w:val="24"/>
        </w:rPr>
        <w:t>模型深度}、{提</w:t>
      </w:r>
      <w:r>
        <w:rPr>
          <w:rFonts w:eastAsia="仿宋_GB2312;微软雅黑" w:ascii="仿宋_GB2312;微软雅黑" w:hAnsi="仿宋_GB2312;微软雅黑"/>
          <w:szCs w:val="24"/>
        </w:rPr>
        <w:t>交BIM</w:t>
      </w:r>
      <w:r>
        <w:rPr>
          <w:rFonts w:ascii="仿宋_GB2312;微软雅黑" w:hAnsi="仿宋_GB2312;微软雅黑" w:eastAsia="仿宋_GB2312;微软雅黑"/>
          <w:szCs w:val="24"/>
        </w:rPr>
        <w:t>应用成果}、{移交方式}及与 {数字化（信息化）管理平台的融合}</w:t>
      </w:r>
      <w:r>
        <w:rPr>
          <w:rFonts w:ascii="仿宋_GB2312;微软雅黑" w:hAnsi="仿宋_GB2312;微软雅黑" w:eastAsia="仿宋_GB2312;微软雅黑"/>
          <w:szCs w:val="24"/>
          <w:u w:val="single"/>
        </w:rPr>
        <w:t xml:space="preserve"> 等约定如下：</w:t>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承包人应履行的其他义务：</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{其他义务}。</w:t>
      </w:r>
    </w:p>
    <w:p>
      <w:pPr>
        <w:pStyle w:val="Normal"/>
        <w:rPr>
          <w:rFonts w:ascii="黑体;SimHei" w:hAnsi="黑体;SimHei" w:eastAsia="黑体;SimHei" w:cs="黑体;SimHei"/>
          <w:szCs w:val="24"/>
        </w:rPr>
      </w:pPr>
      <w:r>
        <w:rPr>
          <w:rFonts w:eastAsia="黑体;SimHei" w:cs="黑体;SimHei" w:ascii="黑体;SimHei" w:hAnsi="黑体;SimHei"/>
          <w:szCs w:val="24"/>
        </w:rPr>
        <w:t xml:space="preserve">4.2 </w:t>
      </w:r>
      <w:r>
        <w:rPr>
          <w:rFonts w:ascii="黑体;SimHei" w:hAnsi="黑体;SimHei" w:cs="黑体;SimHei" w:eastAsia="黑体;SimHei"/>
          <w:szCs w:val="24"/>
        </w:rPr>
        <w:t>{履约担保内容}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承包人是否提供履约担保：</w:t>
      </w:r>
      <w:r>
        <w:rPr>
          <w:rFonts w:ascii="仿宋_GB2312;微软雅黑" w:hAnsi="仿宋_GB2312;微软雅黑" w:eastAsia="仿宋_GB2312;微软雅黑"/>
          <w:szCs w:val="24"/>
          <w:u w:val="single"/>
        </w:rPr>
        <w:t xml:space="preserve"> {是否提供}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履约担保的方式、金额及期限</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{担保方式、金额及期限}</w:t>
      </w:r>
      <w:r>
        <w:rPr>
          <w:rFonts w:eastAsia="仿宋_GB2312;微软雅黑" w:ascii="仿宋_GB2312;微软雅黑" w:hAnsi="仿宋_GB2312;微软雅黑"/>
          <w:szCs w:val="24"/>
          <w:u w:val="single"/>
        </w:rPr>
        <w:t xml:space="preserve"> 。</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4.3 </w:t>
      </w:r>
      <w:r>
        <w:rPr>
          <w:rFonts w:ascii="黑体;SimHei" w:hAnsi="黑体;SimHei" w:cs="黑体;SimHei" w:eastAsia="黑体;SimHei"/>
          <w:szCs w:val="24"/>
        </w:rPr>
        <w:t>{工程总承包项目经理}</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4.3.1 </w:t>
      </w:r>
      <w:r>
        <w:rPr>
          <w:rFonts w:ascii="仿宋_GB2312;微软雅黑" w:hAnsi="仿宋_GB2312;微软雅黑" w:eastAsia="仿宋_GB2312;微软雅黑"/>
          <w:szCs w:val="24"/>
        </w:rPr>
        <w:t>工程总承包项目经理姓名：</w:t>
      </w:r>
      <w:r>
        <w:rPr>
          <w:rFonts w:ascii="仿宋_GB2312;微软雅黑" w:hAnsi="仿宋_GB2312;微软雅黑" w:eastAsia="仿宋_GB2312;微软雅黑"/>
          <w:szCs w:val="24"/>
          <w:u w:val="single"/>
        </w:rPr>
        <w:t xml:space="preserve"> {项目经理姓名}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执业资格或职称类型：</w:t>
      </w:r>
      <w:r>
        <w:rPr>
          <w:rFonts w:ascii="仿宋_GB2312;微软雅黑" w:hAnsi="仿宋_GB2312;微软雅黑" w:eastAsia="仿宋_GB2312;微软雅黑"/>
          <w:szCs w:val="24"/>
          <w:u w:val="single"/>
        </w:rPr>
        <w:t xml:space="preserve"> {执业资格或职称</w:t>
      </w:r>
      <w:r>
        <w:rPr>
          <w:rFonts w:ascii="仿宋_GB2312;微软雅黑" w:hAnsi="仿宋_GB2312;微软雅黑" w:eastAsia="仿宋_GB2312;微软雅黑"/>
          <w:szCs w:val="24"/>
          <w:u w:val="single"/>
        </w:rPr>
        <w:t>类型}</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执业资格证或职称证号码：</w:t>
      </w:r>
      <w:r>
        <w:rPr>
          <w:rFonts w:ascii="仿宋_GB2312;微软雅黑" w:hAnsi="仿宋_GB2312;微软雅黑" w:eastAsia="仿宋_GB2312;微软雅黑"/>
          <w:szCs w:val="24"/>
          <w:u w:val="single"/>
        </w:rPr>
        <w:t>{证件号码}；</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联系电话：</w:t>
      </w:r>
      <w:r>
        <w:rPr>
          <w:rFonts w:ascii="仿宋_GB2312;微软雅黑" w:hAnsi="仿宋_GB2312;微软雅黑" w:eastAsia="仿宋_GB2312;微软雅黑"/>
          <w:szCs w:val="24"/>
          <w:u w:val="single"/>
        </w:rPr>
        <w:t>{联系电话}；</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电子邮箱：</w:t>
      </w:r>
      <w:r>
        <w:rPr>
          <w:rFonts w:ascii="仿宋_GB2312;微软雅黑" w:hAnsi="仿宋_GB2312;微软雅黑" w:eastAsia="仿宋_GB2312;微软雅黑"/>
          <w:szCs w:val="24"/>
          <w:u w:val="single"/>
        </w:rPr>
        <w:t xml:space="preserve"> {电子邮箱}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通信地址：</w:t>
      </w:r>
      <w:r>
        <w:rPr>
          <w:rFonts w:ascii="仿宋_GB2312;微软雅黑" w:hAnsi="仿宋_GB2312;微软雅黑" w:eastAsia="仿宋_GB2312;微软雅黑"/>
          <w:szCs w:val="24"/>
          <w:u w:val="single"/>
        </w:rPr>
        <w:t>{通信地址}。</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承包人未提交劳动合同，以及没有为工程总承包项目经理缴纳社会保险证明的违约责任：</w:t>
      </w:r>
      <w:r>
        <w:rPr>
          <w:rFonts w:ascii="仿宋_GB2312;微软雅黑" w:hAnsi="仿宋_GB2312;微软雅黑" w:eastAsia="仿宋_GB2312;微软雅黑"/>
          <w:szCs w:val="24"/>
          <w:u w:val="single"/>
        </w:rPr>
        <w:t>{违约责任</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4.3.2 </w:t>
      </w:r>
      <w:r>
        <w:rPr>
          <w:rFonts w:ascii="仿宋_GB2312;微软雅黑" w:hAnsi="仿宋_GB2312;微软雅黑" w:eastAsia="仿宋_GB2312;微软雅黑"/>
          <w:szCs w:val="24"/>
        </w:rPr>
        <w:t xml:space="preserve">工程总承包项目经理每月在现场的时间要求： </w:t>
      </w:r>
      <w:r>
        <w:rPr>
          <w:rFonts w:ascii="仿宋_GB2312;微软雅黑" w:hAnsi="仿宋_GB2312;微软雅黑" w:eastAsia="仿宋_GB2312;微软雅黑"/>
          <w:szCs w:val="24"/>
          <w:u w:val="single"/>
        </w:rPr>
        <w:t>{现</w:t>
      </w:r>
      <w:r>
        <w:rPr>
          <w:rFonts w:ascii="仿宋_GB2312;微软雅黑" w:hAnsi="仿宋_GB2312;微软雅黑" w:eastAsia="仿宋_GB2312;微软雅黑"/>
          <w:szCs w:val="24"/>
          <w:u w:val="single"/>
        </w:rPr>
        <w:t>场时间要</w:t>
      </w:r>
      <w:r>
        <w:rPr>
          <w:rFonts w:ascii="仿宋_GB2312;微软雅黑" w:hAnsi="仿宋_GB2312;微软雅黑" w:eastAsia="仿宋_GB2312;微软雅黑"/>
          <w:szCs w:val="24"/>
          <w:u w:val="single"/>
        </w:rPr>
        <w:t xml:space="preserve">求} </w:t>
      </w:r>
      <w:r>
        <w:rPr>
          <w:rFonts w:ascii="仿宋_GB2312;微软雅黑" w:hAnsi="仿宋_GB2312;微软雅黑" w:eastAsia="仿宋_GB2312;微软雅黑"/>
          <w:szCs w:val="24"/>
          <w:u w:val="single"/>
        </w:rPr>
        <w:t>；工程总承</w:t>
      </w:r>
      <w:r>
        <w:rPr>
          <w:rFonts w:ascii="仿宋_GB2312;微软雅黑" w:hAnsi="仿宋_GB2312;微软雅黑" w:eastAsia="仿宋_GB2312;微软雅黑"/>
          <w:szCs w:val="24"/>
          <w:u w:val="single"/>
        </w:rPr>
        <w:t>包项目经</w:t>
      </w:r>
      <w:r>
        <w:rPr>
          <w:rFonts w:ascii="仿宋_GB2312;微软雅黑" w:hAnsi="仿宋_GB2312;微软雅黑" w:eastAsia="仿宋_GB2312;微软雅黑"/>
          <w:szCs w:val="24"/>
        </w:rPr>
        <w:t>理未经批准擅自离开施工现场的违约责任： {违约责任}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4.3.3 </w:t>
      </w:r>
      <w:r>
        <w:rPr>
          <w:rFonts w:ascii="仿宋_GB2312;微软雅黑" w:hAnsi="仿宋_GB2312;微软雅黑" w:eastAsia="仿宋_GB2312;微软雅黑"/>
          <w:szCs w:val="24"/>
        </w:rPr>
        <w:t>承包人对工程总承包项目经理的授权范围</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{授权范围} 。</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4.3.4 </w:t>
      </w:r>
      <w:r>
        <w:rPr>
          <w:rFonts w:ascii="仿宋_GB2312;微软雅黑" w:hAnsi="仿宋_GB2312;微软雅黑" w:eastAsia="仿宋_GB2312;微软雅黑"/>
          <w:szCs w:val="24"/>
        </w:rPr>
        <w:t>承包人</w:t>
      </w:r>
      <w:r>
        <w:rPr>
          <w:rFonts w:ascii="仿宋_GB2312;微软雅黑" w:hAnsi="仿宋_GB2312;微软雅黑" w:eastAsia="仿宋_GB2312;微软雅黑"/>
          <w:szCs w:val="24"/>
        </w:rPr>
        <w:t>擅自更换工程总承包项目经理的违约</w:t>
      </w:r>
      <w:r>
        <w:rPr>
          <w:rFonts w:ascii="仿宋_GB2312;微软雅黑" w:hAnsi="仿宋_GB2312;微软雅黑" w:eastAsia="仿宋_GB2312;微软雅黑"/>
          <w:szCs w:val="24"/>
        </w:rPr>
        <w:t>责任：</w:t>
      </w:r>
      <w:r>
        <w:rPr>
          <w:rFonts w:ascii="仿宋_GB2312;微软雅黑" w:hAnsi="仿宋_GB2312;微软雅黑" w:eastAsia="仿宋_GB2312;微软雅黑"/>
          <w:szCs w:val="24"/>
          <w:u w:val="single"/>
        </w:rPr>
        <w:t xml:space="preserve"> {违约责任内容}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pPr>
      <w:r>
        <w:rPr>
          <w:rFonts w:eastAsia="仿宋_GB2312;微软雅黑" w:ascii="仿宋_GB2312;微软雅黑" w:hAnsi="仿宋_GB2312;微软雅黑"/>
          <w:szCs w:val="24"/>
        </w:rPr>
        <w:t xml:space="preserve">4.3.5 </w:t>
      </w:r>
      <w:r>
        <w:rPr>
          <w:rFonts w:ascii="仿宋_GB2312;微软雅黑" w:hAnsi="仿宋_GB2312;微软雅黑" w:eastAsia="仿宋_GB2312;微软雅黑"/>
          <w:szCs w:val="24"/>
        </w:rPr>
        <w:t>承包人无正当理由拒绝更换工程总承包项目经理的违约责任</w:t>
      </w:r>
      <w:r>
        <w:rPr>
          <w:rFonts w:eastAsia="仿宋_GB2312;微软雅黑" w:ascii="仿宋_GB2312;微软雅黑" w:hAnsi="仿宋_GB2312;微软雅黑"/>
          <w:szCs w:val="24"/>
        </w:rPr>
        <w:t>:</w:t>
      </w:r>
      <w:r>
        <w:rPr>
          <w:rFonts w:eastAsia="仿宋_GB2312;微软雅黑" w:ascii="仿宋_GB2312;微软雅黑" w:hAnsi="仿宋_GB2312;微软雅黑"/>
          <w:szCs w:val="24"/>
          <w:u w:val="single"/>
        </w:rPr>
        <w:t xml:space="preserve"> {违约责</w:t>
      </w:r>
      <w:r>
        <w:rPr>
          <w:rFonts w:ascii="仿宋_GB2312;微软雅黑" w:hAnsi="仿宋_GB2312;微软雅黑" w:eastAsia="仿宋_GB2312;微软雅黑"/>
          <w:szCs w:val="24"/>
        </w:rPr>
        <w:t>任内容}。</w:t>
      </w:r>
    </w:p>
    <w:p>
      <w:pPr>
        <w:pStyle w:val="Normal"/>
        <w:rPr>
          <w:rFonts w:ascii="黑体;SimHei" w:hAnsi="黑体;SimHei" w:eastAsia="黑体;SimHei" w:cs="黑体;SimHei"/>
          <w:szCs w:val="24"/>
        </w:rPr>
      </w:pPr>
      <w:r>
        <w:rPr>
          <w:rFonts w:eastAsia="黑体;SimHei" w:cs="黑体;SimHei" w:ascii="黑体;SimHei" w:hAnsi="黑体;SimHei"/>
          <w:szCs w:val="24"/>
        </w:rPr>
        <w:t xml:space="preserve">4.4 </w:t>
      </w:r>
      <w:r>
        <w:rPr>
          <w:rFonts w:ascii="黑体;SimHei" w:hAnsi="黑体;SimHei" w:cs="黑体;SimHei" w:eastAsia="黑体;SimHei"/>
          <w:szCs w:val="24"/>
        </w:rPr>
        <w:t>{承包人人员}</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4.4.1 </w:t>
      </w:r>
      <w:r>
        <w:rPr>
          <w:rFonts w:ascii="仿宋_GB2312;微软雅黑" w:hAnsi="仿宋_GB2312;微软雅黑" w:eastAsia="仿宋_GB2312;微软雅黑"/>
          <w:szCs w:val="24"/>
        </w:rPr>
        <w:t>{人员安排}</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w:t>
      </w:r>
      <w:r>
        <w:rPr>
          <w:rFonts w:ascii="仿宋_GB2312;微软雅黑" w:hAnsi="仿宋_GB2312;微软雅黑" w:eastAsia="仿宋_GB2312;微软雅黑"/>
          <w:szCs w:val="24"/>
        </w:rPr>
        <w:t>提交</w:t>
      </w:r>
      <w:r>
        <w:rPr>
          <w:rFonts w:ascii="仿宋_GB2312;微软雅黑" w:hAnsi="仿宋_GB2312;微软雅黑" w:eastAsia="仿宋_GB2312;微软雅黑"/>
          <w:szCs w:val="24"/>
        </w:rPr>
        <w:t>项目管理机构及施工现场人员安排的报告</w:t>
      </w:r>
      <w:r>
        <w:rPr>
          <w:rFonts w:ascii="仿宋_GB2312;微软雅黑" w:hAnsi="仿宋_GB2312;微软雅黑" w:eastAsia="仿宋_GB2312;微软雅黑"/>
          <w:szCs w:val="24"/>
        </w:rPr>
        <w:t>的期限：</w:t>
      </w:r>
      <w:r>
        <w:rPr>
          <w:rFonts w:ascii="仿宋_GB2312;微软雅黑" w:hAnsi="仿宋_GB2312;微软雅黑" w:eastAsia="仿宋_GB2312;微软雅黑"/>
          <w:szCs w:val="24"/>
          <w:u w:val="single"/>
        </w:rPr>
        <w:t xml:space="preserve"> {报告期限} 。</w:t>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承包人提交关键人员信息及注册执业资格等证明其具备担任关键人员能力的相关文件的期限：</w:t>
      </w:r>
      <w:r>
        <w:rPr>
          <w:rFonts w:ascii="仿宋_GB2312;微软雅黑" w:hAnsi="仿宋_GB2312;微软雅黑" w:eastAsia="仿宋_GB2312;微软雅黑"/>
          <w:szCs w:val="24"/>
          <w:u w:val="single"/>
        </w:rPr>
        <w:t>{期限}。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4.4.2 </w:t>
      </w:r>
      <w:r>
        <w:rPr>
          <w:rFonts w:ascii="仿宋_GB2312;微软雅黑" w:hAnsi="仿宋_GB2312;微软雅黑" w:eastAsia="仿宋_GB2312;微软雅黑"/>
          <w:szCs w:val="24"/>
        </w:rPr>
        <w:t>{关键人员更换}</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承包人擅自更换</w:t>
      </w:r>
      <w:r>
        <w:rPr>
          <w:rFonts w:ascii="仿宋_GB2312;微软雅黑" w:hAnsi="仿宋_GB2312;微软雅黑" w:eastAsia="仿宋_GB2312;微软雅黑"/>
          <w:szCs w:val="24"/>
        </w:rPr>
        <w:t>关键人员</w:t>
      </w:r>
      <w:r>
        <w:rPr>
          <w:rFonts w:ascii="仿宋_GB2312;微软雅黑" w:hAnsi="仿宋_GB2312;微软雅黑" w:eastAsia="仿宋_GB2312;微软雅黑"/>
          <w:szCs w:val="24"/>
        </w:rPr>
        <w:t>的违约责任：</w:t>
      </w:r>
      <w:r>
        <w:rPr>
          <w:rFonts w:ascii="仿宋_GB2312;微软雅黑" w:hAnsi="仿宋_GB2312;微软雅黑" w:eastAsia="仿宋_GB2312;微软雅黑"/>
          <w:szCs w:val="24"/>
          <w:u w:val="single"/>
        </w:rPr>
        <w:t xml:space="preserve"> {违约责任条款}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承包人无正当理由拒绝撤换</w:t>
      </w:r>
      <w:r>
        <w:rPr>
          <w:rFonts w:ascii="仿宋_GB2312;微软雅黑" w:hAnsi="仿宋_GB2312;微软雅黑" w:eastAsia="仿宋_GB2312;微软雅黑"/>
          <w:szCs w:val="24"/>
        </w:rPr>
        <w:t>关键人员</w:t>
      </w:r>
      <w:r>
        <w:rPr>
          <w:rFonts w:ascii="仿宋_GB2312;微软雅黑" w:hAnsi="仿宋_GB2312;微软雅黑" w:eastAsia="仿宋_GB2312;微软雅黑"/>
          <w:szCs w:val="24"/>
        </w:rPr>
        <w:t>的违约责任：</w:t>
      </w:r>
      <w:r>
        <w:rPr>
          <w:rFonts w:ascii="仿宋_GB2312;微软雅黑" w:hAnsi="仿宋_GB2312;微软雅黑" w:eastAsia="仿宋_GB2312;微软雅黑"/>
          <w:szCs w:val="24"/>
          <w:u w:val="single"/>
        </w:rPr>
        <w:t>{违约责任内容}。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4.4.3 </w:t>
      </w:r>
      <w:r>
        <w:rPr>
          <w:rFonts w:ascii="仿宋_GB2312;微软雅黑" w:hAnsi="仿宋_GB2312;微软雅黑" w:eastAsia="仿宋_GB2312;微软雅黑"/>
          <w:szCs w:val="24"/>
        </w:rPr>
        <w:t>{现场管理关键人员在岗要求}</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w:t>
      </w:r>
      <w:r>
        <w:rPr>
          <w:rFonts w:ascii="仿宋_GB2312;微软雅黑" w:hAnsi="仿宋_GB2312;微软雅黑" w:eastAsia="仿宋_GB2312;微软雅黑"/>
          <w:szCs w:val="24"/>
        </w:rPr>
        <w:t>现场管理关键</w:t>
      </w:r>
      <w:r>
        <w:rPr>
          <w:rFonts w:ascii="仿宋_GB2312;微软雅黑" w:hAnsi="仿宋_GB2312;微软雅黑" w:eastAsia="仿宋_GB2312;微软雅黑"/>
          <w:szCs w:val="24"/>
        </w:rPr>
        <w:t>人员离开施工现场的批准要求</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{批准要求}。</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承包人现场管理关键人员擅自离开施工现场的违约责任：</w:t>
      </w:r>
      <w:r>
        <w:rPr>
          <w:rFonts w:ascii="仿宋_GB2312;微软雅黑" w:hAnsi="仿宋_GB2312;微软雅黑" w:eastAsia="仿宋_GB2312;微软雅黑"/>
          <w:szCs w:val="24"/>
          <w:u w:val="single"/>
        </w:rPr>
        <w:t>{违约责任内容}。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4.5 </w:t>
      </w:r>
      <w:r>
        <w:rPr>
          <w:rFonts w:ascii="黑体;SimHei" w:hAnsi="黑体;SimHei" w:cs="黑体;SimHei" w:eastAsia="黑体;SimHei"/>
          <w:szCs w:val="24"/>
        </w:rPr>
        <w:t>分包</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4.5.1 </w:t>
      </w:r>
      <w:r>
        <w:rPr>
          <w:rFonts w:ascii="仿宋_GB2312;微软雅黑" w:hAnsi="仿宋_GB2312;微软雅黑" w:eastAsia="仿宋_GB2312;微软雅黑"/>
          <w:szCs w:val="24"/>
        </w:rPr>
        <w:t>{一般约定}</w:t>
      </w:r>
    </w:p>
    <w:p>
      <w:pPr>
        <w:pStyle w:val="Normal"/>
        <w:rPr/>
      </w:pPr>
      <w:r>
        <w:rPr>
          <w:rFonts w:ascii="仿宋_GB2312;微软雅黑" w:hAnsi="仿宋_GB2312;微软雅黑" w:eastAsia="仿宋_GB2312;微软雅黑"/>
          <w:szCs w:val="24"/>
        </w:rPr>
        <w:t>禁止分包的工程包括：</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4.5.2 </w:t>
      </w:r>
      <w:r>
        <w:rPr>
          <w:rFonts w:ascii="仿宋_GB2312;微软雅黑" w:hAnsi="仿宋_GB2312;微软雅黑" w:eastAsia="仿宋_GB2312;微软雅黑"/>
          <w:szCs w:val="24"/>
        </w:rPr>
        <w:t>{分包的确定}</w:t>
      </w:r>
    </w:p>
    <w:p>
      <w:pPr>
        <w:pStyle w:val="Normal"/>
        <w:rPr/>
      </w:pPr>
      <w:r>
        <w:rPr>
          <w:rFonts w:ascii="仿宋_GB2312;微软雅黑" w:hAnsi="仿宋_GB2312;微软雅黑" w:eastAsia="仿宋_GB2312;微软雅黑"/>
          <w:szCs w:val="24"/>
        </w:rPr>
        <w:t>允许分包的工程包括：</w:t>
      </w:r>
      <w:r>
        <w:rPr>
          <w:rFonts w:ascii="仿宋_GB2312;微软雅黑" w:hAnsi="仿宋_GB2312;微软雅黑" w:eastAsia="仿宋_GB2312;微软雅黑"/>
          <w:szCs w:val="24"/>
          <w:u w:val="single"/>
        </w:rPr>
        <w:t>{待填写内容}。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其他关于分包的约定：</w:t>
      </w:r>
      <w:r>
        <w:rPr>
          <w:rFonts w:ascii="仿宋_GB2312;微软雅黑" w:hAnsi="仿宋_GB2312;微软雅黑" w:eastAsia="仿宋_GB2312;微软雅黑"/>
          <w:szCs w:val="24"/>
          <w:u w:val="single"/>
        </w:rPr>
        <w:t xml:space="preserve"> {其他约定}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4.5.5 </w:t>
      </w:r>
      <w:r>
        <w:rPr>
          <w:rFonts w:ascii="仿宋_GB2312;微软雅黑" w:hAnsi="仿宋_GB2312;微软雅黑" w:eastAsia="仿宋_GB2312;微软雅黑"/>
          <w:szCs w:val="24"/>
        </w:rPr>
        <w:t>{分包合同价款支付}</w:t>
      </w:r>
    </w:p>
    <w:p>
      <w:pPr>
        <w:pStyle w:val="Normal"/>
        <w:rPr/>
      </w:pPr>
      <w:r>
        <w:rPr>
          <w:rFonts w:ascii="仿宋_GB2312;微软雅黑" w:hAnsi="仿宋_GB2312;微软雅黑" w:eastAsia="仿宋_GB2312;微软雅黑"/>
          <w:szCs w:val="24"/>
        </w:rPr>
        <w:t>关于分包合同价款支付的约定：</w:t>
      </w:r>
      <w:r>
        <w:rPr>
          <w:rFonts w:ascii="仿宋_GB2312;微软雅黑" w:hAnsi="仿宋_GB2312;微软雅黑" w:eastAsia="仿宋_GB2312;微软雅黑"/>
          <w:szCs w:val="24"/>
          <w:u w:val="single"/>
        </w:rPr>
        <w:t xml:space="preserve"> {分包合同价款支</w:t>
      </w:r>
      <w:r>
        <w:rPr>
          <w:rFonts w:ascii="仿宋_GB2312;微软雅黑" w:hAnsi="仿宋_GB2312;微软雅黑" w:eastAsia="仿宋_GB2312;微软雅黑"/>
          <w:szCs w:val="24"/>
          <w:u w:val="single"/>
        </w:rPr>
        <w:t>付约定}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4.6 </w:t>
      </w:r>
      <w:r>
        <w:rPr>
          <w:rFonts w:ascii="黑体;SimHei" w:hAnsi="黑体;SimHei" w:cs="黑体;SimHei" w:eastAsia="黑体;SimHei"/>
          <w:szCs w:val="24"/>
        </w:rPr>
        <w:t>{联合体}</w:t>
      </w:r>
    </w:p>
    <w:p>
      <w:pPr>
        <w:pStyle w:val="Normal"/>
        <w:jc w:val="start"/>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联合体各成员的分工：</w:t>
      </w:r>
      <w:r>
        <w:rPr>
          <w:rFonts w:ascii="仿宋_GB2312;微软雅黑" w:hAnsi="仿宋_GB2312;微软雅黑" w:eastAsia="仿宋_GB2312;微软雅黑"/>
          <w:szCs w:val="24"/>
          <w:u w:val="single"/>
        </w:rPr>
        <w:t>{分工内容}。</w:t>
      </w:r>
      <w:r>
        <w:rPr>
          <w:rFonts w:ascii="仿宋_GB2312;微软雅黑" w:hAnsi="仿宋_GB2312;微软雅黑" w:eastAsia="仿宋_GB2312;微软雅黑"/>
          <w:szCs w:val="24"/>
        </w:rPr>
      </w:r>
    </w:p>
    <w:p>
      <w:pPr>
        <w:pStyle w:val="Normal"/>
        <w:jc w:val="start"/>
        <w:rPr/>
      </w:pPr>
      <w:r>
        <w:rPr>
          <w:rFonts w:ascii="仿宋_GB2312;微软雅黑" w:hAnsi="仿宋_GB2312;微软雅黑" w:eastAsia="仿宋_GB2312;微软雅黑"/>
          <w:szCs w:val="24"/>
        </w:rPr>
        <w:t>关于联合体牵头人与联合体各成员费用收取、发票开具等事项：</w:t>
      </w:r>
      <w:r>
        <w:rPr>
          <w:rFonts w:ascii="仿宋_GB2312;微软雅黑" w:hAnsi="仿宋_GB2312;微软雅黑" w:eastAsia="仿宋_GB2312;微软雅黑"/>
          <w:szCs w:val="24"/>
          <w:u w:val="single"/>
        </w:rPr>
        <w:t>{事项内容}。</w:t>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4.7 </w:t>
      </w:r>
      <w:r>
        <w:rPr>
          <w:rFonts w:ascii="黑体;SimHei" w:hAnsi="黑体;SimHei" w:cs="黑体;SimHei" w:eastAsia="黑体;SimHei"/>
          <w:szCs w:val="24"/>
        </w:rPr>
        <w:t>承包人现场查勘</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双方当事人对现场查勘的责任承担的约定：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{责任承担约定}</w:t>
      </w:r>
    </w:p>
    <w:p>
      <w:pPr>
        <w:pStyle w:val="Normal"/>
        <w:rPr>
          <w:rFonts w:ascii="黑体;SimHei" w:hAnsi="黑体;SimHei" w:eastAsia="黑体;SimHei" w:cs="黑体;SimHei"/>
          <w:szCs w:val="24"/>
        </w:rPr>
      </w:pPr>
      <w:r>
        <w:rPr>
          <w:rFonts w:eastAsia="黑体;SimHei" w:cs="黑体;SimHei" w:ascii="黑体;SimHei" w:hAnsi="黑体;SimHei"/>
          <w:szCs w:val="24"/>
        </w:rPr>
        <w:t xml:space="preserve">4.8 </w:t>
      </w:r>
      <w:r>
        <w:rPr>
          <w:rFonts w:ascii="黑体;SimHei" w:hAnsi="黑体;SimHei" w:cs="黑体;SimHei" w:eastAsia="黑体;SimHei"/>
          <w:szCs w:val="24"/>
        </w:rPr>
        <w:t>不可预见的困难</w:t>
      </w:r>
    </w:p>
    <w:p>
      <w:pPr>
        <w:pStyle w:val="Normal"/>
        <w:rPr/>
      </w:pPr>
      <w:r>
        <w:rPr>
          <w:rFonts w:ascii="仿宋_GB2312;微软雅黑" w:hAnsi="仿宋_GB2312;微软雅黑" w:eastAsia="仿宋_GB2312;微软雅黑"/>
          <w:szCs w:val="24"/>
        </w:rPr>
        <w:t>不可预见的困难包括：</w:t>
      </w:r>
      <w:r>
        <w:rPr>
          <w:rFonts w:ascii="仿宋_GB2312;微软雅黑" w:hAnsi="仿宋_GB2312;微软雅黑" w:eastAsia="仿宋_GB2312;微软雅黑"/>
          <w:szCs w:val="24"/>
          <w:u w:val="single"/>
        </w:rPr>
        <w:t>{不可预见的困难内容}。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pPr>
      <w:bookmarkStart w:id="204" w:name="__RefHeading___Toc535175274"/>
      <w:bookmarkEnd w:id="204"/>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w:t>
      </w:r>
      <w:r>
        <w:rPr>
          <w:rFonts w:ascii="黑体;SimHei" w:hAnsi="黑体;SimHei" w:cs="黑体;SimHei" w:eastAsia="黑体;SimHei"/>
          <w:b w:val="false"/>
          <w:bCs/>
          <w:sz w:val="24"/>
          <w:szCs w:val="24"/>
        </w:rPr>
        <w:t>5</w:t>
      </w:r>
      <w:r>
        <w:rPr>
          <w:rFonts w:ascii="黑体;SimHei" w:hAnsi="黑体;SimHei" w:cs="黑体;SimHei" w:eastAsia="黑体;SimHei"/>
          <w:b w:val="false"/>
          <w:bCs/>
          <w:sz w:val="24"/>
          <w:szCs w:val="24"/>
        </w:rPr>
        <w:t>}条 {勘察与设计}</w:t>
      </w:r>
    </w:p>
    <w:p>
      <w:pPr>
        <w:pStyle w:val="Normal"/>
        <w:rPr>
          <w:rFonts w:ascii="黑体;SimHei" w:hAnsi="黑体;SimHei" w:eastAsia="黑体;SimHei" w:cs="黑体;SimHei"/>
          <w:szCs w:val="24"/>
        </w:rPr>
      </w:pPr>
      <w:r>
        <w:rPr>
          <w:rFonts w:eastAsia="黑体;SimHei" w:cs="黑体;SimHei" w:ascii="黑体;SimHei" w:hAnsi="黑体;SimHei"/>
          <w:szCs w:val="24"/>
        </w:rPr>
        <w:t xml:space="preserve">5.1 </w:t>
      </w:r>
      <w:r>
        <w:rPr>
          <w:rFonts w:ascii="黑体;SimHei" w:hAnsi="黑体;SimHei" w:cs="黑体;SimHei" w:eastAsia="黑体;SimHei"/>
          <w:szCs w:val="24"/>
        </w:rPr>
        <w:t>{勘察内容}</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5.1.5 </w:t>
      </w:r>
      <w:r>
        <w:rPr>
          <w:rFonts w:ascii="仿宋_GB2312;微软雅黑" w:hAnsi="仿宋_GB2312;微软雅黑" w:eastAsia="仿宋_GB2312;微软雅黑"/>
          <w:szCs w:val="24"/>
        </w:rPr>
        <w:t>本工程勘察阶段的其他要求具体约定如下：</w:t>
      </w:r>
      <w:r>
        <w:rPr>
          <w:rFonts w:ascii="仿宋_GB2312;微软雅黑" w:hAnsi="仿宋_GB2312;微软雅黑" w:eastAsia="仿宋_GB2312;微软雅黑"/>
          <w:szCs w:val="24"/>
          <w:u w:val="single"/>
        </w:rPr>
        <w:t xml:space="preserve"> {其他要求} 。</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{设</w:t>
      </w:r>
      <w:r>
        <w:rPr>
          <w:rFonts w:eastAsia="黑体;SimHei" w:cs="黑体;SimHei" w:ascii="黑体;SimHei" w:hAnsi="黑体;SimHei"/>
          <w:szCs w:val="24"/>
        </w:rPr>
        <w:t>计</w:t>
      </w:r>
      <w:r>
        <w:rPr>
          <w:rFonts w:eastAsia="黑体;SimHei" w:cs="黑体;SimHei" w:ascii="黑体;SimHei" w:hAnsi="黑体;SimHei"/>
          <w:szCs w:val="24"/>
        </w:rPr>
        <w:t>义</w:t>
      </w:r>
      <w:r>
        <w:rPr>
          <w:rFonts w:ascii="黑体;SimHei" w:hAnsi="黑体;SimHei" w:cs="黑体;SimHei" w:eastAsia="黑体;SimHei"/>
          <w:szCs w:val="24"/>
        </w:rPr>
        <w:t>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本工程设计执行标准的具体要求：</w:t>
      </w:r>
      <w:r>
        <w:rPr>
          <w:rFonts w:ascii="仿宋_GB2312;微软雅黑" w:hAnsi="仿宋_GB2312;微软雅黑" w:eastAsia="仿宋_GB2312;微软雅黑"/>
          <w:szCs w:val="24"/>
          <w:u w:val="single"/>
        </w:rPr>
        <w:t xml:space="preserve"> {具体要求}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4</w:t>
      </w:r>
      <w:r>
        <w:rPr>
          <w:rFonts w:eastAsia="黑体;SimHei" w:cs="黑体;SimHei" w:ascii="黑体;SimHei" w:hAnsi="黑体;SimHei"/>
          <w:szCs w:val="24"/>
        </w:rPr>
        <w:t xml:space="preserve"> </w:t>
      </w:r>
      <w:r>
        <w:rPr>
          <w:rFonts w:ascii="黑体;SimHei" w:hAnsi="黑体;SimHei" w:cs="黑体;SimHei" w:eastAsia="黑体;SimHei"/>
          <w:szCs w:val="24"/>
        </w:rPr>
        <w:t>承包人文件审查</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承包人文件审查的期限：</w:t>
      </w:r>
      <w:r>
        <w:rPr>
          <w:rFonts w:ascii="仿宋_GB2312;微软雅黑" w:hAnsi="仿宋_GB2312;微软雅黑" w:eastAsia="仿宋_GB2312;微软雅黑"/>
          <w:szCs w:val="24"/>
          <w:u w:val="single"/>
        </w:rPr>
        <w:t xml:space="preserve"> {审查</w:t>
      </w:r>
      <w:r>
        <w:rPr>
          <w:rFonts w:ascii="仿宋_GB2312;微软雅黑" w:hAnsi="仿宋_GB2312;微软雅黑" w:eastAsia="仿宋_GB2312;微软雅黑"/>
          <w:szCs w:val="24"/>
          <w:u w:val="single"/>
        </w:rPr>
        <w:t>期限}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审查会议的审查形式和时间安排为：</w:t>
      </w:r>
      <w:r>
        <w:rPr>
          <w:rFonts w:ascii="仿宋_GB2312;微软雅黑" w:hAnsi="仿宋_GB2312;微软雅黑" w:eastAsia="仿宋_GB2312;微软雅黑"/>
          <w:szCs w:val="24"/>
          <w:u w:val="single"/>
        </w:rPr>
        <w:t>{审查形式和时间安排}，</w:t>
      </w:r>
      <w:r>
        <w:rPr>
          <w:rFonts w:ascii="仿宋_GB2312;微软雅黑" w:hAnsi="仿宋_GB2312;微软雅黑" w:eastAsia="仿宋_GB2312;微软雅黑"/>
          <w:szCs w:val="24"/>
        </w:rPr>
        <w:t>审查会议的相关费用由{</w:t>
      </w:r>
      <w:r>
        <w:rPr>
          <w:rFonts w:ascii="仿宋_GB2312;微软雅黑" w:hAnsi="仿宋_GB2312;微软雅黑" w:eastAsia="仿宋_GB2312;微软雅黑"/>
          <w:szCs w:val="24"/>
          <w:u w:val="single"/>
        </w:rPr>
        <w:t>承担方}承担。</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关于第三方审查单位的约定：</w:t>
      </w:r>
      <w:r>
        <w:rPr>
          <w:rFonts w:ascii="仿宋_GB2312;微软雅黑" w:hAnsi="仿宋_GB2312;微软雅黑" w:eastAsia="仿宋_GB2312;微软雅黑"/>
          <w:szCs w:val="24"/>
          <w:u w:val="single"/>
        </w:rPr>
        <w:t xml:space="preserve"> {第三方审查单</w:t>
      </w:r>
      <w:r>
        <w:rPr>
          <w:rFonts w:ascii="仿宋_GB2312;微软雅黑" w:hAnsi="仿宋_GB2312;微软雅黑" w:eastAsia="仿宋_GB2312;微软雅黑"/>
          <w:szCs w:val="24"/>
          <w:u w:val="single"/>
        </w:rPr>
        <w:t>位}</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{培训内容}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培训的时长为</w:t>
      </w:r>
      <w:r>
        <w:rPr>
          <w:rFonts w:ascii="仿宋_GB2312;微软雅黑" w:hAnsi="仿宋_GB2312;微软雅黑" w:eastAsia="仿宋_GB2312;微软雅黑"/>
          <w:szCs w:val="24"/>
          <w:u w:val="single"/>
        </w:rPr>
        <w:t xml:space="preserve"> {培训时长} ，承包人应</w:t>
      </w:r>
      <w:r>
        <w:rPr>
          <w:rFonts w:ascii="仿宋_GB2312;微软雅黑" w:hAnsi="仿宋_GB2312;微软雅黑" w:eastAsia="仿宋_GB2312;微软雅黑"/>
          <w:szCs w:val="24"/>
        </w:rPr>
        <w:t>为培训提供的人员、设施和其他必要条件为 {人员设</w:t>
      </w:r>
      <w:r>
        <w:rPr>
          <w:rFonts w:ascii="仿宋_GB2312;微软雅黑" w:hAnsi="仿宋_GB2312;微软雅黑" w:eastAsia="仿宋_GB2312;微软雅黑"/>
          <w:szCs w:val="24"/>
          <w:u w:val="single"/>
        </w:rPr>
        <w:t>施及其他必要条件} 。</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6</w:t>
      </w:r>
      <w:r>
        <w:rPr>
          <w:rFonts w:eastAsia="黑体;SimHei" w:cs="黑体;SimHei" w:ascii="黑体;SimHei" w:hAnsi="黑体;SimHei"/>
          <w:szCs w:val="24"/>
        </w:rPr>
        <w:t xml:space="preserve"> </w:t>
      </w:r>
      <w:r>
        <w:rPr>
          <w:rFonts w:ascii="黑体;SimHei" w:hAnsi="黑体;SimHei" w:cs="黑体;SimHei" w:eastAsia="黑体;SimHei"/>
          <w:szCs w:val="24"/>
        </w:rPr>
        <w:t>竣工文件</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竣工文件的形式、提供的份数、技术标准以及其他相关要求：</w:t>
      </w:r>
      <w:r>
        <w:rPr>
          <w:rFonts w:ascii="仿宋_GB2312;微软雅黑" w:hAnsi="仿宋_GB2312;微软雅黑" w:eastAsia="仿宋_GB2312;微软雅黑"/>
          <w:szCs w:val="24"/>
          <w:u w:val="single"/>
        </w:rPr>
        <w:t>{竣工文件要求}。</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关于竣工文件的其他约定：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{具体内容}</w:t>
      </w:r>
    </w:p>
    <w:p>
      <w:pPr>
        <w:pStyle w:val="Normal"/>
        <w:rPr>
          <w:rFonts w:ascii="黑体;SimHei" w:hAnsi="黑体;SimHei" w:eastAsia="黑体;SimHei" w:cs="黑体;SimHei"/>
          <w:szCs w:val="24"/>
        </w:rPr>
      </w:pPr>
      <w:r>
        <w:rPr>
          <w:rFonts w:eastAsia="黑体;SimHei" w:cs="黑体;SimHei" w:ascii="黑体;SimHei" w:hAnsi="黑体;SimHei"/>
          <w:szCs w:val="24"/>
        </w:rPr>
        <w:t>5.</w:t>
      </w:r>
      <w:r>
        <w:rPr>
          <w:rFonts w:eastAsia="黑体;SimHei" w:cs="黑体;SimHei" w:ascii="黑体;SimHei" w:hAnsi="黑体;SimHei"/>
          <w:szCs w:val="24"/>
        </w:rPr>
        <w:t>7</w:t>
      </w:r>
      <w:r>
        <w:rPr>
          <w:rFonts w:eastAsia="黑体;SimHei" w:cs="黑体;SimHei" w:ascii="黑体;SimHei" w:hAnsi="黑体;SimHei"/>
          <w:szCs w:val="24"/>
        </w:rPr>
        <w:t xml:space="preserve"> </w:t>
      </w:r>
      <w:r>
        <w:rPr>
          <w:rFonts w:ascii="黑体;SimHei" w:hAnsi="黑体;SimHei" w:cs="黑体;SimHei" w:eastAsia="黑体;SimHei"/>
          <w:szCs w:val="24"/>
        </w:rPr>
        <w:t>{操作和维修手册}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对最终操作和维修手册的约定：</w:t>
      </w:r>
      <w:r>
        <w:rPr>
          <w:rFonts w:ascii="仿宋_GB2312;微软雅黑" w:hAnsi="仿宋_GB2312;微软雅黑" w:eastAsia="仿宋_GB2312;微软雅黑"/>
          <w:szCs w:val="24"/>
          <w:u w:val="single"/>
        </w:rPr>
        <w:t xml:space="preserve"> {内容}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05" w:name="__RefHeading___Toc633181301"/>
      <w:bookmarkEnd w:id="205"/>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w:t>
      </w:r>
      <w:r>
        <w:rPr>
          <w:rFonts w:ascii="黑体;SimHei" w:hAnsi="黑体;SimHei" w:cs="黑体;SimHei" w:eastAsia="黑体;SimHei"/>
          <w:b w:val="false"/>
          <w:bCs/>
          <w:sz w:val="24"/>
          <w:szCs w:val="24"/>
        </w:rPr>
        <w:t>6</w:t>
      </w:r>
      <w:r>
        <w:rPr>
          <w:rFonts w:ascii="黑体;SimHei" w:hAnsi="黑体;SimHei" w:cs="黑体;SimHei" w:eastAsia="黑体;SimHei"/>
          <w:b w:val="false"/>
          <w:bCs/>
          <w:sz w:val="24"/>
          <w:szCs w:val="24"/>
        </w:rPr>
        <w:t>}条 {材料}、{装配式部品部件}、{工程设备}</w:t>
      </w:r>
    </w:p>
    <w:p>
      <w:pPr>
        <w:pStyle w:val="Normal"/>
        <w:rPr>
          <w:rFonts w:ascii="黑体;SimHei" w:hAnsi="黑体;SimHei" w:eastAsia="黑体;SimHei" w:cs="黑体;SimHei"/>
          <w:szCs w:val="24"/>
        </w:rPr>
      </w:pPr>
      <w:r>
        <w:rPr>
          <w:rFonts w:eastAsia="黑体;SimHei" w:cs="黑体;SimHei" w:ascii="黑体;SimHei" w:hAnsi="黑体;SimHei"/>
          <w:szCs w:val="24"/>
        </w:rPr>
        <w:t xml:space="preserve">6.1 </w:t>
      </w:r>
      <w:r>
        <w:rPr>
          <w:rFonts w:ascii="黑体;SimHei" w:hAnsi="黑体;SimHei" w:cs="黑体;SimHei" w:eastAsia="黑体;SimHei"/>
          <w:szCs w:val="24"/>
        </w:rPr>
        <w:t>实施方法</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双方当事人约定的实施方法、设备、设施和材料：</w:t>
      </w:r>
      <w:r>
        <w:rPr>
          <w:rFonts w:ascii="仿宋_GB2312;微软雅黑" w:hAnsi="仿宋_GB2312;微软雅黑" w:eastAsia="仿宋_GB2312;微软雅黑"/>
          <w:szCs w:val="24"/>
          <w:u w:val="single"/>
        </w:rPr>
        <w:t xml:space="preserve"> {具体</w:t>
      </w:r>
      <w:r>
        <w:rPr>
          <w:rFonts w:ascii="仿宋_GB2312;微软雅黑" w:hAnsi="仿宋_GB2312;微软雅黑" w:eastAsia="仿宋_GB2312;微软雅黑"/>
          <w:szCs w:val="24"/>
          <w:u w:val="single"/>
        </w:rPr>
        <w:t>内容}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6.2 </w:t>
      </w:r>
      <w:r>
        <w:rPr>
          <w:rFonts w:ascii="黑体;SimHei" w:hAnsi="黑体;SimHei" w:cs="黑体;SimHei" w:eastAsia="黑体;SimHei"/>
          <w:szCs w:val="24"/>
        </w:rPr>
        <w:t>{材料和工程设备}</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6.2.1 </w:t>
      </w:r>
      <w:r>
        <w:rPr>
          <w:rFonts w:ascii="仿宋_GB2312;微软雅黑" w:hAnsi="仿宋_GB2312;微软雅黑" w:eastAsia="仿宋_GB2312;微软雅黑"/>
          <w:szCs w:val="24"/>
        </w:rPr>
        <w:t>{发包人提供的材料和工程设备}</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发包人提供的材料、装配式部品部件和工程设备验收后，由</w:t>
      </w:r>
      <w:r>
        <w:rPr>
          <w:rFonts w:ascii="仿宋_GB2312;微软雅黑" w:hAnsi="仿宋_GB2312;微软雅黑" w:eastAsia="仿宋_GB2312;微软雅黑"/>
          <w:szCs w:val="24"/>
          <w:u w:val="single"/>
        </w:rPr>
        <w:t xml:space="preserve"> {接收单位} 负责接</w:t>
      </w:r>
      <w:r>
        <w:rPr>
          <w:rFonts w:ascii="仿宋_GB2312;微软雅黑" w:hAnsi="仿宋_GB2312;微软雅黑" w:eastAsia="仿宋_GB2312;微软雅黑"/>
          <w:szCs w:val="24"/>
        </w:rPr>
        <w:t>收、运输和保管。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6.2.2 </w:t>
      </w:r>
      <w:r>
        <w:rPr>
          <w:rFonts w:ascii="仿宋_GB2312;微软雅黑" w:hAnsi="仿宋_GB2312;微软雅黑" w:eastAsia="仿宋_GB2312;微软雅黑"/>
          <w:szCs w:val="24"/>
        </w:rPr>
        <w:t>{承包人提供的材料、装配式部品部件和工程设备}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材料和工程设备的类别、估算数量：</w:t>
      </w:r>
      <w:r>
        <w:rPr>
          <w:rFonts w:ascii="仿宋_GB2312;微软雅黑" w:hAnsi="仿宋_GB2312;微软雅黑" w:eastAsia="仿宋_GB2312;微软雅黑"/>
          <w:szCs w:val="24"/>
          <w:u w:val="single"/>
        </w:rPr>
        <w:t>{材料和设备信息}</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竣工后试验的生产性材料的类别或（和）清单：</w:t>
      </w:r>
      <w:r>
        <w:rPr>
          <w:rFonts w:ascii="仿宋_GB2312;微软雅黑" w:hAnsi="仿宋_GB2312;微软雅黑" w:eastAsia="仿宋_GB2312;微软雅黑"/>
          <w:szCs w:val="24"/>
          <w:u w:val="single"/>
        </w:rPr>
        <w:t xml:space="preserve"> {类别或清单</w:t>
      </w:r>
      <w:r>
        <w:rPr>
          <w:rFonts w:ascii="仿宋_GB2312;微软雅黑" w:hAnsi="仿宋_GB2312;微软雅黑" w:eastAsia="仿宋_GB2312;微软雅黑"/>
          <w:szCs w:val="24"/>
          <w:u w:val="single"/>
        </w:rPr>
        <w:t>}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6.2.3 </w:t>
      </w:r>
      <w:r>
        <w:rPr>
          <w:rFonts w:ascii="仿宋_GB2312;微软雅黑" w:hAnsi="仿宋_GB2312;微软雅黑" w:eastAsia="仿宋_GB2312;微软雅黑"/>
          <w:szCs w:val="24"/>
        </w:rPr>
        <w:t>{材料和工程设备的保管}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发包人供应的材料和工程设备的保管费用由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{保管方}        承担。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承包人提交保管、维护方案的时间：</w:t>
      </w:r>
      <w:r>
        <w:rPr>
          <w:rFonts w:ascii="仿宋_GB2312;微软雅黑" w:hAnsi="仿宋_GB2312;微软雅黑" w:eastAsia="仿宋_GB2312;微软雅黑"/>
          <w:szCs w:val="24"/>
          <w:u w:val="single"/>
        </w:rPr>
        <w:t>{时间}。</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发包人提供的库房、堆场、设施和设备：</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{设施列表}。</w:t>
      </w:r>
    </w:p>
    <w:p>
      <w:pPr>
        <w:pStyle w:val="Normal"/>
        <w:rPr>
          <w:rFonts w:ascii="黑体;SimHei" w:hAnsi="黑体;SimHei" w:eastAsia="黑体;SimHei" w:cs="黑体;SimHei"/>
          <w:szCs w:val="24"/>
        </w:rPr>
      </w:pPr>
      <w:r>
        <w:rPr>
          <w:rFonts w:eastAsia="黑体;SimHei" w:cs="黑体;SimHei" w:ascii="黑体;SimHei" w:hAnsi="黑体;SimHei"/>
          <w:szCs w:val="24"/>
        </w:rPr>
        <w:t xml:space="preserve">6.3 </w:t>
      </w:r>
      <w:r>
        <w:rPr>
          <w:rFonts w:ascii="黑体;SimHei" w:hAnsi="黑体;SimHei" w:cs="黑体;SimHei" w:eastAsia="黑体;SimHei"/>
          <w:szCs w:val="24"/>
        </w:rPr>
        <w:t>{装配内容}</w:t>
      </w:r>
    </w:p>
    <w:p>
      <w:pPr>
        <w:pStyle w:val="Normal"/>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装配式部品部件名称、规格、估算数量、质量标准具体要求：</w:t>
      </w:r>
      <w:r>
        <w:rPr>
          <w:rFonts w:ascii="仿宋_GB2312;微软雅黑" w:hAnsi="仿宋_GB2312;微软雅黑" w:eastAsia="仿宋_GB2312;微软雅黑"/>
          <w:szCs w:val="24"/>
          <w:u w:val="single"/>
        </w:rPr>
        <w:t>{具体要求}。</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6.</w:t>
      </w:r>
      <w:r>
        <w:rPr>
          <w:rFonts w:eastAsia="黑体;SimHei" w:cs="黑体;SimHei" w:ascii="黑体;SimHei" w:hAnsi="黑体;SimHei"/>
          <w:szCs w:val="24"/>
        </w:rPr>
        <w:t>4</w:t>
      </w:r>
      <w:r>
        <w:rPr>
          <w:rFonts w:eastAsia="黑体;SimHei" w:cs="黑体;SimHei" w:ascii="黑体;SimHei" w:hAnsi="黑体;SimHei"/>
          <w:szCs w:val="24"/>
        </w:rPr>
        <w:t xml:space="preserve"> </w:t>
      </w:r>
      <w:r>
        <w:rPr>
          <w:rFonts w:ascii="黑体;SimHei" w:hAnsi="黑体;SimHei" w:cs="黑体;SimHei" w:eastAsia="黑体;SimHei"/>
          <w:szCs w:val="24"/>
        </w:rPr>
        <w:t>{样品名称}</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{样品的报送与封存}</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需要承包人报送样品的材料</w:t>
      </w:r>
      <w:r>
        <w:rPr>
          <w:rFonts w:ascii="仿宋_GB2312;微软雅黑" w:hAnsi="仿宋_GB2312;微软雅黑" w:eastAsia="仿宋_GB2312;微软雅黑"/>
          <w:szCs w:val="24"/>
        </w:rPr>
        <w:t>、装配式部品部件</w:t>
      </w:r>
      <w:r>
        <w:rPr>
          <w:rFonts w:ascii="仿宋_GB2312;微软雅黑" w:hAnsi="仿宋_GB2312;微软雅黑" w:eastAsia="仿宋_GB2312;微软雅黑"/>
          <w:szCs w:val="24"/>
        </w:rPr>
        <w:t>或工程设备</w:t>
      </w:r>
      <w:r>
        <w:rPr>
          <w:rFonts w:ascii="仿宋_GB2312;微软雅黑" w:hAnsi="仿宋_GB2312;微软雅黑" w:eastAsia="仿宋_GB2312;微软雅黑"/>
          <w:szCs w:val="24"/>
        </w:rPr>
        <w:t>，样品种类、名称、规格、数量：</w:t>
      </w:r>
      <w:r>
        <w:rPr>
          <w:rFonts w:ascii="仿宋_GB2312;微软雅黑" w:hAnsi="仿宋_GB2312;微软雅黑" w:eastAsia="仿宋_GB2312;微软雅黑"/>
          <w:szCs w:val="24"/>
          <w:u w:val="single"/>
        </w:rPr>
        <w:t>{样品信息}。</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6.</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质量检查</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工程质量要求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工程质量的特殊标准或要求：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{特殊标准或要求}。</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{质量检查内容}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除通用合同条件已列明的质量检查的地点外，发包人有权进行质量检查的其他地点：</w:t>
      </w:r>
      <w:r>
        <w:rPr>
          <w:rFonts w:ascii="仿宋_GB2312;微软雅黑" w:hAnsi="仿宋_GB2312;微软雅黑" w:eastAsia="仿宋_GB2312;微软雅黑"/>
          <w:szCs w:val="24"/>
          <w:u w:val="single"/>
        </w:rPr>
        <w:t>{检查地点}。</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{隐蔽工程检查和中间验收内容}</w:t>
      </w:r>
    </w:p>
    <w:p>
      <w:pPr>
        <w:pStyle w:val="Normal"/>
        <w:rPr/>
      </w:pPr>
      <w:r>
        <w:rPr>
          <w:rFonts w:ascii="仿宋_GB2312;微软雅黑" w:hAnsi="仿宋_GB2312;微软雅黑" w:eastAsia="仿宋_GB2312;微软雅黑"/>
          <w:szCs w:val="24"/>
        </w:rPr>
        <w:t>关于隐蔽工程和中间验收的特别约定：</w:t>
      </w:r>
      <w:r>
        <w:rPr>
          <w:rFonts w:ascii="仿宋_GB2312;微软雅黑" w:hAnsi="仿宋_GB2312;微软雅黑" w:eastAsia="仿宋_GB2312;微软雅黑"/>
          <w:szCs w:val="24"/>
          <w:u w:val="single"/>
        </w:rPr>
        <w:t>{特别约定</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6.5.4 </w:t>
      </w:r>
      <w:r>
        <w:rPr>
          <w:rFonts w:ascii="仿宋_GB2312;微软雅黑" w:hAnsi="仿宋_GB2312;微软雅黑" w:eastAsia="仿宋_GB2312;微软雅黑"/>
          <w:szCs w:val="24"/>
        </w:rPr>
        <w:t>关于信息存档的特别约定：</w:t>
      </w:r>
      <w:r>
        <w:rPr>
          <w:rFonts w:ascii="仿宋_GB2312;微软雅黑" w:hAnsi="仿宋_GB2312;微软雅黑" w:eastAsia="仿宋_GB2312;微软雅黑"/>
          <w:szCs w:val="24"/>
          <w:u w:val="single"/>
        </w:rPr>
        <w:t xml:space="preserve"> {内</w:t>
      </w:r>
      <w:r>
        <w:rPr>
          <w:rFonts w:ascii="仿宋_GB2312;微软雅黑" w:hAnsi="仿宋_GB2312;微软雅黑" w:eastAsia="仿宋_GB2312;微软雅黑"/>
          <w:szCs w:val="24"/>
          <w:u w:val="single"/>
        </w:rPr>
        <w:t>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6.</w:t>
      </w:r>
      <w:r>
        <w:rPr>
          <w:rFonts w:eastAsia="黑体;SimHei" w:cs="黑体;SimHei" w:ascii="黑体;SimHei" w:hAnsi="黑体;SimHei"/>
          <w:szCs w:val="24"/>
        </w:rPr>
        <w:t>6</w:t>
      </w:r>
      <w:r>
        <w:rPr>
          <w:rFonts w:ascii="黑体;SimHei" w:hAnsi="黑体;SimHei" w:cs="黑体;SimHei" w:eastAsia="黑体;SimHei"/>
          <w:szCs w:val="24"/>
        </w:rPr>
        <w:t>试验和检验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{试验设备与试验人员}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试验的内容、时间和地点：</w:t>
      </w:r>
      <w:r>
        <w:rPr>
          <w:rFonts w:ascii="仿宋_GB2312;微软雅黑" w:hAnsi="仿宋_GB2312;微软雅黑" w:eastAsia="仿宋_GB2312;微软雅黑"/>
          <w:szCs w:val="24"/>
          <w:u w:val="single"/>
        </w:rPr>
        <w:t xml:space="preserve"> {试验内容、时间和地点}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pPr>
      <w:r>
        <w:rPr>
          <w:rFonts w:ascii="仿宋_GB2312;微软雅黑" w:hAnsi="仿宋_GB2312;微软雅黑" w:eastAsia="仿宋_GB2312;微软雅黑"/>
          <w:szCs w:val="24"/>
        </w:rPr>
        <w:t>试验所需要的试验设备、取样装置、试验场所和试验条件：</w:t>
      </w:r>
      <w:r>
        <w:rPr>
          <w:rFonts w:ascii="仿宋_GB2312;微软雅黑" w:hAnsi="仿宋_GB2312;微软雅黑" w:eastAsia="仿宋_GB2312;微软雅黑"/>
          <w:szCs w:val="24"/>
          <w:u w:val="single"/>
        </w:rPr>
        <w:t>{试验条件}。</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p>
    <w:p>
      <w:pPr>
        <w:pStyle w:val="Normal"/>
        <w:rPr>
          <w:rFonts w:ascii="仿宋_GB2312;微软雅黑" w:hAnsi="仿宋_GB2312;微软雅黑" w:eastAsia="仿宋_GB2312;微软雅黑"/>
          <w:szCs w:val="24"/>
          <w:u w:val="single"/>
        </w:rPr>
      </w:pPr>
      <w:r>
        <w:rPr>
          <w:rFonts w:ascii="仿宋_GB2312;微软雅黑" w:hAnsi="仿宋_GB2312;微软雅黑" w:eastAsia="仿宋_GB2312;微软雅黑"/>
          <w:szCs w:val="24"/>
        </w:rPr>
        <w:t>试验和检验费用的计价原则：</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计价原则}。</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jc w:val="start"/>
        <w:rPr>
          <w:rFonts w:ascii="黑体;SimHei" w:hAnsi="黑体;SimHei" w:eastAsia="黑体;SimHei" w:cs="黑体;SimHei"/>
          <w:sz w:val="24"/>
          <w:szCs w:val="24"/>
        </w:rPr>
      </w:pPr>
      <w:bookmarkStart w:id="206" w:name="__RefHeading___Toc1357598159"/>
      <w:bookmarkEnd w:id="206"/>
      <w:r>
        <w:rPr>
          <w:rFonts w:ascii="黑体;SimHei" w:hAnsi="黑体;SimHei" w:cs="黑体;SimHei" w:eastAsia="黑体;SimHei"/>
          <w:sz w:val="24"/>
          <w:szCs w:val="24"/>
        </w:rPr>
        <w:t>第</w:t>
      </w:r>
      <w:r>
        <w:rPr>
          <w:rFonts w:eastAsia="黑体;SimHei" w:cs="黑体;SimHei" w:ascii="黑体;SimHei" w:hAnsi="黑体;SimHei"/>
          <w:sz w:val="24"/>
          <w:szCs w:val="24"/>
        </w:rPr>
        <w:t>7</w:t>
      </w:r>
      <w:r>
        <w:rPr>
          <w:rFonts w:ascii="黑体;SimHei" w:hAnsi="黑体;SimHei" w:cs="黑体;SimHei" w:eastAsia="黑体;SimHei"/>
          <w:sz w:val="24"/>
          <w:szCs w:val="24"/>
        </w:rPr>
        <w:t>条</w:t>
      </w:r>
      <w:r>
        <w:rPr>
          <w:rFonts w:ascii="黑体;SimHei" w:hAnsi="黑体;SimHei" w:cs="黑体;SimHei" w:eastAsia="黑体;SimHei"/>
          <w:sz w:val="24"/>
          <w:szCs w:val="24"/>
        </w:rPr>
        <w:t xml:space="preserve"> 施工{相关内容}</w:t>
      </w:r>
    </w:p>
    <w:p>
      <w:pPr>
        <w:pStyle w:val="Normal"/>
        <w:rPr>
          <w:rFonts w:ascii="黑体;SimHei" w:hAnsi="黑体;SimHei" w:eastAsia="黑体;SimHei" w:cs="黑体;SimHei"/>
          <w:szCs w:val="24"/>
        </w:rPr>
      </w:pPr>
      <w:r>
        <w:rPr>
          <w:rFonts w:eastAsia="黑体;SimHei" w:cs="黑体;SimHei" w:ascii="黑体;SimHei" w:hAnsi="黑体;SimHei"/>
          <w:szCs w:val="24"/>
        </w:rPr>
        <w:t xml:space="preserve">7.1 </w:t>
      </w:r>
      <w:r>
        <w:rPr>
          <w:rFonts w:ascii="黑体;SimHei" w:hAnsi="黑体;SimHei" w:cs="黑体;SimHei" w:eastAsia="黑体;SimHei"/>
          <w:szCs w:val="24"/>
        </w:rPr>
        <w:t>{交通运输相关内容}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7.1.1 </w:t>
      </w:r>
      <w:r>
        <w:rPr>
          <w:rFonts w:ascii="仿宋_GB2312;微软雅黑" w:hAnsi="仿宋_GB2312;微软雅黑" w:eastAsia="仿宋_GB2312;微软雅黑"/>
          <w:szCs w:val="24"/>
        </w:rPr>
        <w:t>{出入现场的权利}</w:t>
      </w:r>
    </w:p>
    <w:p>
      <w:pPr>
        <w:pStyle w:val="Normal"/>
        <w:rPr/>
      </w:pPr>
      <w:r>
        <w:rPr>
          <w:rFonts w:ascii="仿宋_GB2312;微软雅黑" w:hAnsi="仿宋_GB2312;微软雅黑" w:eastAsia="仿宋_GB2312;微软雅黑"/>
          <w:szCs w:val="24"/>
        </w:rPr>
        <w:t>关于出入现场的权利的约定：</w:t>
      </w:r>
      <w:r>
        <w:rPr>
          <w:rFonts w:ascii="仿宋_GB2312;微软雅黑" w:hAnsi="仿宋_GB2312;微软雅黑" w:eastAsia="仿宋_GB2312;微软雅黑"/>
          <w:szCs w:val="24"/>
          <w:u w:val="single"/>
        </w:rPr>
        <w:t>{关于出入现场权利</w:t>
      </w:r>
      <w:r>
        <w:rPr>
          <w:rFonts w:ascii="仿宋_GB2312;微软雅黑" w:hAnsi="仿宋_GB2312;微软雅黑" w:eastAsia="仿宋_GB2312;微软雅黑"/>
          <w:szCs w:val="24"/>
          <w:u w:val="single"/>
        </w:rPr>
        <w:t>的约定具体内容}。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7.1.2 </w:t>
      </w:r>
      <w:r>
        <w:rPr>
          <w:rFonts w:ascii="仿宋_GB2312;微软雅黑" w:hAnsi="仿宋_GB2312;微软雅黑" w:eastAsia="仿宋_GB2312;微软雅黑"/>
          <w:szCs w:val="24"/>
        </w:rPr>
        <w:t>场外交通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关于场外交通的特别约定：</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7.1.3 </w:t>
      </w:r>
      <w:r>
        <w:rPr>
          <w:rFonts w:ascii="仿宋_GB2312;微软雅黑" w:hAnsi="仿宋_GB2312;微软雅黑" w:eastAsia="仿宋_GB2312;微软雅黑"/>
          <w:szCs w:val="24"/>
        </w:rPr>
        <w:t>场内交通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关于场内交通的特别约定：</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关于场内交通与场外交通边界的约定：</w:t>
      </w:r>
      <w:r>
        <w:rPr>
          <w:rFonts w:ascii="仿宋_GB2312;微软雅黑" w:hAnsi="仿宋_GB2312;微软雅黑" w:eastAsia="仿宋_GB2312;微软雅黑"/>
          <w:szCs w:val="24"/>
          <w:u w:val="single"/>
        </w:rPr>
        <w:t>{约定内容}</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7.1.4 </w:t>
      </w:r>
      <w:r>
        <w:rPr>
          <w:rFonts w:ascii="仿宋_GB2312;微软雅黑" w:hAnsi="仿宋_GB2312;微软雅黑" w:eastAsia="仿宋_GB2312;微软雅黑"/>
          <w:szCs w:val="24"/>
        </w:rPr>
        <w:t>{超大件和超重件的运输}</w:t>
      </w:r>
    </w:p>
    <w:p>
      <w:pPr>
        <w:pStyle w:val="Normal"/>
        <w:rPr/>
      </w:pPr>
      <w:r>
        <w:rPr>
          <w:rFonts w:ascii="仿宋_GB2312;微软雅黑" w:hAnsi="仿宋_GB2312;微软雅黑" w:eastAsia="仿宋_GB2312;微软雅黑"/>
          <w:szCs w:val="24"/>
        </w:rPr>
        <w:t>运输超大件或超重件所需的道路和桥梁临时加固改造费用和其他有关费用由</w:t>
      </w:r>
      <w:r>
        <w:rPr>
          <w:rFonts w:ascii="仿宋_GB2312;微软雅黑" w:hAnsi="仿宋_GB2312;微软雅黑" w:eastAsia="仿宋_GB2312;微软雅黑"/>
          <w:szCs w:val="24"/>
          <w:u w:val="single"/>
        </w:rPr>
        <w:t xml:space="preserve"> {承担方} 承担。</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7.2 </w:t>
      </w:r>
      <w:r>
        <w:rPr>
          <w:rFonts w:ascii="黑体;SimHei" w:hAnsi="黑体;SimHei" w:cs="黑体;SimHei" w:eastAsia="黑体;SimHei"/>
          <w:szCs w:val="24"/>
        </w:rPr>
        <w:t>施工设备和临时设施</w:t>
      </w:r>
    </w:p>
    <w:p>
      <w:pPr>
        <w:pStyle w:val="Normal"/>
        <w:rPr/>
      </w:pPr>
      <w:r>
        <w:rPr>
          <w:rFonts w:eastAsia="仿宋_GB2312;微软雅黑" w:ascii="仿宋_GB2312;微软雅黑" w:hAnsi="仿宋_GB2312;微软雅黑"/>
          <w:szCs w:val="24"/>
        </w:rPr>
        <w:t xml:space="preserve">7.2.1 </w:t>
      </w:r>
      <w:r>
        <w:rPr>
          <w:rFonts w:ascii="仿宋_GB2312;微软雅黑" w:hAnsi="仿宋_GB2312;微软雅黑" w:eastAsia="仿宋_GB2312;微软雅黑"/>
          <w:szCs w:val="24"/>
        </w:rPr>
        <w:t>{承包人提供的施工设备和临时设施}</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临时设施的费用和临时占地手续和费用承担的特别约定：</w:t>
      </w:r>
      <w:r>
        <w:rPr>
          <w:rFonts w:ascii="仿宋_GB2312;微软雅黑" w:hAnsi="仿宋_GB2312;微软雅黑" w:eastAsia="仿宋_GB2312;微软雅黑"/>
          <w:szCs w:val="24"/>
          <w:u w:val="single"/>
        </w:rPr>
        <w:t>{特别约定</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7.2.2 </w:t>
      </w:r>
      <w:r>
        <w:rPr>
          <w:rFonts w:ascii="仿宋_GB2312;微软雅黑" w:hAnsi="仿宋_GB2312;微软雅黑" w:eastAsia="仿宋_GB2312;微软雅黑"/>
          <w:szCs w:val="24"/>
        </w:rPr>
        <w:t>{发包人提供的施工设备和临时设施}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发包人提供的施工设备或临时设施范围：</w:t>
      </w:r>
      <w:r>
        <w:rPr>
          <w:rFonts w:ascii="仿宋_GB2312;微软雅黑" w:hAnsi="仿宋_GB2312;微软雅黑" w:eastAsia="仿宋_GB2312;微软雅黑"/>
          <w:szCs w:val="24"/>
          <w:u w:val="single"/>
        </w:rPr>
        <w:t xml:space="preserve"> {施工设备或临时</w:t>
      </w:r>
      <w:r>
        <w:rPr>
          <w:rFonts w:ascii="仿宋_GB2312;微软雅黑" w:hAnsi="仿宋_GB2312;微软雅黑" w:eastAsia="仿宋_GB2312;微软雅黑"/>
          <w:szCs w:val="24"/>
          <w:u w:val="single"/>
        </w:rPr>
        <w:t>设施范围}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7.3 </w:t>
      </w:r>
      <w:r>
        <w:rPr>
          <w:rFonts w:ascii="黑体;SimHei" w:hAnsi="黑体;SimHei" w:cs="黑体;SimHei" w:eastAsia="黑体;SimHei"/>
          <w:szCs w:val="24"/>
        </w:rPr>
        <w:t>{现场合作内容}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关于现场合作费用的特别约定：</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7.4 </w:t>
      </w:r>
      <w:r>
        <w:rPr>
          <w:rFonts w:ascii="黑体;SimHei" w:hAnsi="黑体;SimHei" w:cs="黑体;SimHei" w:eastAsia="黑体;SimHei"/>
          <w:szCs w:val="24"/>
        </w:rPr>
        <w:t>测量放线</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.4.1 </w:t>
      </w:r>
      <w:r>
        <w:rPr>
          <w:rFonts w:ascii="仿宋_GB2312;微软雅黑" w:hAnsi="仿宋_GB2312;微软雅黑" w:eastAsia="仿宋_GB2312;微软雅黑"/>
          <w:szCs w:val="24"/>
        </w:rPr>
        <w:t>关于测量放线的特别约定的技术规范：</w:t>
      </w:r>
      <w:r>
        <w:rPr>
          <w:rFonts w:ascii="仿宋_GB2312;微软雅黑" w:hAnsi="仿宋_GB2312;微软雅黑" w:eastAsia="仿宋_GB2312;微软雅黑"/>
          <w:szCs w:val="24"/>
          <w:u w:val="single"/>
        </w:rPr>
        <w:t>{技术规范}。施</w:t>
      </w:r>
      <w:r>
        <w:rPr>
          <w:rFonts w:ascii="仿宋_GB2312;微软雅黑" w:hAnsi="仿宋_GB2312;微软雅黑" w:eastAsia="仿宋_GB2312;微软雅黑"/>
          <w:szCs w:val="24"/>
          <w:u w:val="single"/>
        </w:rPr>
        <w:t>工控制网资料的告知期限：</w:t>
      </w:r>
      <w:r>
        <w:rPr>
          <w:rFonts w:ascii="仿宋_GB2312;微软雅黑" w:hAnsi="仿宋_GB2312;微软雅黑" w:eastAsia="仿宋_GB2312;微软雅黑"/>
          <w:szCs w:val="24"/>
          <w:u w:val="single"/>
        </w:rPr>
        <w:t>{告知期</w:t>
      </w:r>
      <w:r>
        <w:rPr>
          <w:rFonts w:ascii="仿宋_GB2312;微软雅黑" w:hAnsi="仿宋_GB2312;微软雅黑" w:eastAsia="仿宋_GB2312;微软雅黑"/>
          <w:szCs w:val="24"/>
        </w:rPr>
        <w:t>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7.5 </w:t>
      </w:r>
      <w:r>
        <w:rPr>
          <w:rFonts w:ascii="黑体;SimHei" w:hAnsi="黑体;SimHei" w:cs="黑体;SimHei" w:eastAsia="黑体;SimHei"/>
          <w:szCs w:val="24"/>
        </w:rPr>
        <w:t>{现场劳动用工相关内容}</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合同当事人对建筑工人工资清偿事宜和违约责任的约定：</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具体内容}。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7.6 </w:t>
      </w:r>
      <w:r>
        <w:rPr>
          <w:rFonts w:ascii="黑体;SimHei" w:hAnsi="黑体;SimHei" w:cs="黑体;SimHei" w:eastAsia="黑体;SimHei"/>
          <w:szCs w:val="24"/>
        </w:rPr>
        <w:t>安全文明施工</w:t>
      </w:r>
    </w:p>
    <w:p>
      <w:pPr>
        <w:pStyle w:val="Normal"/>
        <w:rPr/>
      </w:pPr>
      <w:r>
        <w:rPr>
          <w:rFonts w:eastAsia="仿宋_GB2312;微软雅黑" w:ascii="仿宋_GB2312;微软雅黑" w:hAnsi="仿宋_GB2312;微软雅黑"/>
          <w:szCs w:val="24"/>
        </w:rPr>
        <w:t xml:space="preserve">7.6.1 </w:t>
      </w:r>
      <w:r>
        <w:rPr>
          <w:rFonts w:ascii="仿宋_GB2312;微软雅黑" w:hAnsi="仿宋_GB2312;微软雅黑" w:eastAsia="仿宋_GB2312;微软雅黑"/>
          <w:szCs w:val="24"/>
        </w:rPr>
        <w:t>安全生产要求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合同当事人对安全施工的要求：</w:t>
      </w:r>
      <w:r>
        <w:rPr>
          <w:rFonts w:ascii="仿宋_GB2312;微软雅黑" w:hAnsi="仿宋_GB2312;微软雅黑" w:eastAsia="仿宋_GB2312;微软雅黑"/>
          <w:szCs w:val="24"/>
          <w:u w:val="single"/>
        </w:rPr>
        <w:t>{安全施工要求}。</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7.6.</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{文明施工相关内容}</w:t>
      </w:r>
    </w:p>
    <w:p>
      <w:pPr>
        <w:pStyle w:val="Normal"/>
        <w:rPr/>
      </w:pPr>
      <w:r>
        <w:rPr>
          <w:rFonts w:ascii="仿宋_GB2312;微软雅黑" w:hAnsi="仿宋_GB2312;微软雅黑" w:eastAsia="仿宋_GB2312;微软雅黑"/>
          <w:szCs w:val="24"/>
        </w:rPr>
        <w:t>合同当事人对文明施工的要求：</w:t>
      </w:r>
      <w:r>
        <w:rPr>
          <w:rFonts w:ascii="仿宋_GB2312;微软雅黑" w:hAnsi="仿宋_GB2312;微软雅黑" w:eastAsia="仿宋_GB2312;微软雅黑"/>
          <w:szCs w:val="24"/>
          <w:u w:val="single"/>
        </w:rPr>
        <w:t>{文明施工要求}。</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建筑垃圾减量化目标具体要求：</w:t>
      </w:r>
      <w:r>
        <w:rPr>
          <w:rFonts w:ascii="仿宋_GB2312;微软雅黑" w:hAnsi="仿宋_GB2312;微软雅黑" w:eastAsia="仿宋_GB2312;微软雅黑"/>
          <w:szCs w:val="24"/>
          <w:u w:val="single"/>
        </w:rPr>
        <w:t>{具体要求}。</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7.6.6</w:t>
      </w:r>
      <w:r>
        <w:rPr>
          <w:rFonts w:ascii="仿宋_GB2312;微软雅黑" w:hAnsi="仿宋_GB2312;微软雅黑" w:eastAsia="仿宋_GB2312;微软雅黑"/>
          <w:szCs w:val="24"/>
        </w:rPr>
        <w:t>安全文明施工费</w:t>
      </w:r>
    </w:p>
    <w:p>
      <w:pPr>
        <w:pStyle w:val="Normal"/>
        <w:rPr/>
      </w:pPr>
      <w:r>
        <w:rPr>
          <w:rFonts w:ascii="仿宋_GB2312;微软雅黑" w:hAnsi="仿宋_GB2312;微软雅黑" w:eastAsia="仿宋_GB2312;微软雅黑"/>
          <w:szCs w:val="24"/>
        </w:rPr>
        <w:t>具体要求：</w:t>
      </w:r>
      <w:r>
        <w:rPr>
          <w:rFonts w:ascii="仿宋_GB2312;微软雅黑" w:hAnsi="仿宋_GB2312;微软雅黑" w:eastAsia="仿宋_GB2312;微软雅黑"/>
          <w:szCs w:val="24"/>
          <w:u w:val="single"/>
        </w:rPr>
        <w:t>{具体内容}。</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7.9 </w:t>
      </w:r>
      <w:r>
        <w:rPr>
          <w:rFonts w:ascii="黑体;SimHei" w:hAnsi="黑体;SimHei" w:cs="黑体;SimHei" w:eastAsia="黑体;SimHei"/>
          <w:szCs w:val="24"/>
        </w:rPr>
        <w:t>临时性公用设施</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关于临时性公用设施的特别约定：</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7.10 </w:t>
      </w:r>
      <w:r>
        <w:rPr>
          <w:rFonts w:ascii="黑体;SimHei" w:hAnsi="黑体;SimHei" w:cs="黑体;SimHei" w:eastAsia="黑体;SimHei"/>
          <w:szCs w:val="24"/>
        </w:rPr>
        <w:t>{现场安保内容}</w:t>
      </w:r>
    </w:p>
    <w:p>
      <w:pPr>
        <w:pStyle w:val="Normal"/>
        <w:rPr/>
      </w:pPr>
      <w:r>
        <w:rPr>
          <w:rFonts w:ascii="仿宋_GB2312;微软雅黑" w:hAnsi="仿宋_GB2312;微软雅黑" w:eastAsia="仿宋_GB2312;微软雅黑"/>
          <w:szCs w:val="24"/>
        </w:rPr>
        <w:t>承包人现场安保义务的特别约定：</w:t>
      </w:r>
      <w:r>
        <w:rPr>
          <w:rFonts w:ascii="仿宋_GB2312;微软雅黑" w:hAnsi="仿宋_GB2312;微软雅黑" w:eastAsia="仿宋_GB2312;微软雅黑"/>
          <w:szCs w:val="24"/>
          <w:u w:val="single"/>
        </w:rPr>
        <w:t>{安保义务具</w:t>
      </w:r>
      <w:r>
        <w:rPr>
          <w:rFonts w:ascii="仿宋_GB2312;微软雅黑" w:hAnsi="仿宋_GB2312;微软雅黑" w:eastAsia="仿宋_GB2312;微软雅黑"/>
          <w:szCs w:val="24"/>
          <w:u w:val="single"/>
        </w:rPr>
        <w:t>体内容}。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07" w:name="__RefHeading___Toc234064581"/>
      <w:bookmarkEnd w:id="207"/>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8</w:t>
      </w:r>
      <w:r>
        <w:rPr>
          <w:rFonts w:ascii="黑体;SimHei" w:hAnsi="黑体;SimHei" w:cs="黑体;SimHei" w:eastAsia="黑体;SimHei"/>
          <w:b w:val="false"/>
          <w:bCs/>
          <w:sz w:val="24"/>
          <w:szCs w:val="24"/>
        </w:rPr>
        <w:t>条</w:t>
      </w:r>
      <w:r>
        <w:rPr>
          <w:rFonts w:ascii="黑体;SimHei" w:hAnsi="黑体;SimHei" w:cs="黑体;SimHei" w:eastAsia="黑体;SimHei"/>
          <w:b w:val="false"/>
          <w:bCs/>
          <w:sz w:val="24"/>
          <w:szCs w:val="24"/>
        </w:rPr>
        <w:t xml:space="preserve"> 工期和进度</w:t>
      </w:r>
    </w:p>
    <w:p>
      <w:pPr>
        <w:pStyle w:val="Normal"/>
        <w:rPr>
          <w:rFonts w:ascii="黑体;SimHei" w:hAnsi="黑体;SimHei" w:eastAsia="黑体;SimHei" w:cs="黑体;SimHei"/>
          <w:szCs w:val="24"/>
        </w:rPr>
      </w:pPr>
      <w:r>
        <w:rPr>
          <w:rFonts w:eastAsia="黑体;SimHei" w:cs="黑体;SimHei" w:ascii="黑体;SimHei" w:hAnsi="黑体;SimHei"/>
          <w:szCs w:val="24"/>
        </w:rPr>
        <w:t xml:space="preserve">8.1 </w:t>
      </w:r>
      <w:r>
        <w:rPr>
          <w:rFonts w:ascii="黑体;SimHei" w:hAnsi="黑体;SimHei" w:cs="黑体;SimHei" w:eastAsia="黑体;SimHei"/>
          <w:szCs w:val="24"/>
        </w:rPr>
        <w:t>开始工作</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8.1.1 </w:t>
      </w:r>
      <w:r>
        <w:rPr>
          <w:rFonts w:ascii="仿宋_GB2312;微软雅黑" w:hAnsi="仿宋_GB2312;微软雅黑" w:eastAsia="仿宋_GB2312;微软雅黑"/>
          <w:szCs w:val="24"/>
        </w:rPr>
        <w:t>开始准备工作：</w:t>
      </w:r>
      <w:r>
        <w:rPr>
          <w:rFonts w:ascii="仿宋_GB2312;微软雅黑" w:hAnsi="仿宋_GB2312;微软雅黑" w:eastAsia="仿宋_GB2312;微软雅黑"/>
          <w:szCs w:val="24"/>
          <w:u w:val="single"/>
        </w:rPr>
        <w:t xml:space="preserve"> {待填写内容}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8.1.2 </w:t>
      </w:r>
      <w:r>
        <w:rPr>
          <w:rFonts w:ascii="仿宋_GB2312;微软雅黑" w:hAnsi="仿宋_GB2312;微软雅黑" w:eastAsia="仿宋_GB2312;微软雅黑"/>
          <w:szCs w:val="24"/>
        </w:rPr>
        <w:t>发包人可在计划开始工作之日起</w:t>
      </w:r>
      <w:r>
        <w:rPr>
          <w:rFonts w:eastAsia="仿宋_GB2312;微软雅黑" w:ascii="仿宋_GB2312;微软雅黑" w:hAnsi="仿宋_GB2312;微软雅黑"/>
          <w:szCs w:val="24"/>
        </w:rPr>
        <w:t>84</w:t>
      </w:r>
      <w:r>
        <w:rPr>
          <w:rFonts w:ascii="仿宋_GB2312;微软雅黑" w:hAnsi="仿宋_GB2312;微软雅黑" w:eastAsia="仿宋_GB2312;微软雅黑"/>
          <w:szCs w:val="24"/>
        </w:rPr>
        <w:t>日后发出开始工作通知的特殊情形：</w:t>
      </w:r>
      <w:r>
        <w:rPr>
          <w:rFonts w:ascii="仿宋_GB2312;微软雅黑" w:hAnsi="仿宋_GB2312;微软雅黑" w:eastAsia="仿宋_GB2312;微软雅黑"/>
          <w:szCs w:val="24"/>
          <w:u w:val="single"/>
        </w:rPr>
        <w:t>{特殊情形}。</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8.2 </w:t>
      </w:r>
      <w:r>
        <w:rPr>
          <w:rFonts w:ascii="黑体;SimHei" w:hAnsi="黑体;SimHei" w:cs="黑体;SimHei" w:eastAsia="黑体;SimHei"/>
          <w:szCs w:val="24"/>
        </w:rPr>
        <w:t>{竣工日期}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竣工日期的约定：</w:t>
      </w:r>
      <w:r>
        <w:rPr>
          <w:rFonts w:ascii="仿宋_GB2312;微软雅黑" w:hAnsi="仿宋_GB2312;微软雅黑" w:eastAsia="仿宋_GB2312;微软雅黑"/>
          <w:szCs w:val="24"/>
          <w:u w:val="single"/>
        </w:rPr>
        <w:t>{竣工日期}。</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8.3 </w:t>
      </w:r>
      <w:r>
        <w:rPr>
          <w:rFonts w:ascii="黑体;SimHei" w:hAnsi="黑体;SimHei" w:cs="黑体;SimHei" w:eastAsia="黑体;SimHei"/>
          <w:szCs w:val="24"/>
        </w:rPr>
        <w:t>项目实施计划</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8.3.1 </w:t>
      </w:r>
      <w:r>
        <w:rPr>
          <w:rFonts w:ascii="仿宋_GB2312;微软雅黑" w:hAnsi="仿宋_GB2312;微软雅黑" w:eastAsia="仿宋_GB2312;微软雅黑"/>
          <w:szCs w:val="24"/>
        </w:rPr>
        <w:t>{项目实施计划的内容}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项目实施计划的内容：</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8.3.2 </w:t>
      </w:r>
      <w:r>
        <w:rPr>
          <w:rFonts w:ascii="仿宋_GB2312;微软雅黑" w:hAnsi="仿宋_GB2312;微软雅黑" w:eastAsia="仿宋_GB2312;微软雅黑"/>
          <w:szCs w:val="24"/>
        </w:rPr>
        <w:t>{项目实施计划的提交和修改}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项目实施计划的提交及修改期限：</w:t>
      </w:r>
      <w:r>
        <w:rPr>
          <w:rFonts w:ascii="仿宋_GB2312;微软雅黑" w:hAnsi="仿宋_GB2312;微软雅黑" w:eastAsia="仿宋_GB2312;微软雅黑"/>
          <w:szCs w:val="24"/>
          <w:u w:val="single"/>
        </w:rPr>
        <w:t>{提交及修改期限}。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8.4 </w:t>
      </w:r>
      <w:r>
        <w:rPr>
          <w:rFonts w:ascii="黑体;SimHei" w:hAnsi="黑体;SimHei" w:cs="黑体;SimHei" w:eastAsia="黑体;SimHei"/>
          <w:szCs w:val="24"/>
        </w:rPr>
        <w:t>项目进度计划</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8.4.1 </w:t>
      </w:r>
      <w:r>
        <w:rPr>
          <w:rFonts w:ascii="仿宋_GB2312;微软雅黑" w:hAnsi="仿宋_GB2312;微软雅黑" w:eastAsia="仿宋_GB2312;微软雅黑"/>
          <w:szCs w:val="24"/>
        </w:rPr>
        <w:t>工程师在收到进度计划后确认或提出修改意见的期限：</w:t>
      </w:r>
      <w:r>
        <w:rPr>
          <w:rFonts w:ascii="仿宋_GB2312;微软雅黑" w:hAnsi="仿宋_GB2312;微软雅黑" w:eastAsia="仿宋_GB2312;微软雅黑"/>
          <w:szCs w:val="24"/>
          <w:u w:val="single"/>
        </w:rPr>
        <w:t xml:space="preserve"> {确认或修改意见期限} 。</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8.4.2 </w:t>
      </w:r>
      <w:r>
        <w:rPr>
          <w:rFonts w:ascii="仿宋_GB2312;微软雅黑" w:hAnsi="仿宋_GB2312;微软雅黑" w:eastAsia="仿宋_GB2312;微软雅黑"/>
          <w:szCs w:val="24"/>
        </w:rPr>
        <w:t>进度计划的具体要求：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{具体内容}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关键路径及关键路径变化的确定原则：</w:t>
      </w:r>
      <w:r>
        <w:rPr>
          <w:rFonts w:ascii="仿宋_GB2312;微软雅黑" w:hAnsi="仿宋_GB2312;微软雅黑" w:eastAsia="仿宋_GB2312;微软雅黑"/>
          <w:szCs w:val="24"/>
          <w:u w:val="single"/>
        </w:rPr>
        <w:t>{确</w:t>
      </w:r>
      <w:r>
        <w:rPr>
          <w:rFonts w:ascii="仿宋_GB2312;微软雅黑" w:hAnsi="仿宋_GB2312;微软雅黑" w:eastAsia="仿宋_GB2312;微软雅黑"/>
          <w:szCs w:val="24"/>
          <w:u w:val="single"/>
        </w:rPr>
        <w:t>定原则}。</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承包人提交项目进度计划的份数和时间：</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提交份数和时间}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8.4.3 </w:t>
      </w:r>
      <w:r>
        <w:rPr>
          <w:rFonts w:ascii="仿宋_GB2312;微软雅黑" w:hAnsi="仿宋_GB2312;微软雅黑" w:eastAsia="仿宋_GB2312;微软雅黑"/>
          <w:szCs w:val="24"/>
        </w:rPr>
        <w:t>进度计划的修订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承包人提交修订</w:t>
      </w:r>
      <w:r>
        <w:rPr>
          <w:rFonts w:ascii="仿宋_GB2312;微软雅黑" w:hAnsi="仿宋_GB2312;微软雅黑" w:eastAsia="仿宋_GB2312;微软雅黑"/>
          <w:szCs w:val="24"/>
        </w:rPr>
        <w:t>项目进度计划</w:t>
      </w:r>
      <w:r>
        <w:rPr>
          <w:rFonts w:ascii="仿宋_GB2312;微软雅黑" w:hAnsi="仿宋_GB2312;微软雅黑" w:eastAsia="仿宋_GB2312;微软雅黑"/>
          <w:szCs w:val="24"/>
        </w:rPr>
        <w:t>申请报告的期限：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{修订项目进度计划申请报告期限}。</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发包人批复修订</w:t>
      </w:r>
      <w:r>
        <w:rPr>
          <w:rFonts w:ascii="仿宋_GB2312;微软雅黑" w:hAnsi="仿宋_GB2312;微软雅黑" w:eastAsia="仿宋_GB2312;微软雅黑"/>
          <w:szCs w:val="24"/>
        </w:rPr>
        <w:t>项目进度计划</w:t>
      </w:r>
      <w:r>
        <w:rPr>
          <w:rFonts w:ascii="仿宋_GB2312;微软雅黑" w:hAnsi="仿宋_GB2312;微软雅黑" w:eastAsia="仿宋_GB2312;微软雅黑"/>
          <w:szCs w:val="24"/>
        </w:rPr>
        <w:t>申请报告的期限：</w:t>
      </w:r>
      <w:r>
        <w:rPr>
          <w:rFonts w:ascii="仿宋_GB2312;微软雅黑" w:hAnsi="仿宋_GB2312;微软雅黑" w:eastAsia="仿宋_GB2312;微软雅黑"/>
          <w:szCs w:val="24"/>
          <w:u w:val="single"/>
        </w:rPr>
        <w:t>{批复期限</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承包人答复发包人提出修订合同计划的期限：</w:t>
      </w:r>
      <w:r>
        <w:rPr>
          <w:rFonts w:ascii="仿宋_GB2312;微软雅黑" w:hAnsi="仿宋_GB2312;微软雅黑" w:eastAsia="仿宋_GB2312;微软雅黑"/>
          <w:szCs w:val="24"/>
          <w:u w:val="single"/>
        </w:rPr>
        <w:t>{答复期限</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装配式部品部件生产计划</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{装配式部品部件生产计划的内容}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装配式部品部件生产计划的内容：</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生产计划内容}。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{装配式部品部件生产计划的提交和修改}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装配式部品部件生产计划的提交及修改期限：</w:t>
      </w:r>
      <w:r>
        <w:rPr>
          <w:rFonts w:ascii="仿宋_GB2312;微软雅黑" w:hAnsi="仿宋_GB2312;微软雅黑" w:eastAsia="仿宋_GB2312;微软雅黑"/>
          <w:szCs w:val="24"/>
          <w:u w:val="single"/>
        </w:rPr>
        <w:t>{期限}。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6</w:t>
      </w:r>
      <w:r>
        <w:rPr>
          <w:rFonts w:eastAsia="黑体;SimHei" w:cs="黑体;SimHei" w:ascii="黑体;SimHei" w:hAnsi="黑体;SimHei"/>
          <w:szCs w:val="24"/>
        </w:rPr>
        <w:t xml:space="preserve"> </w:t>
      </w:r>
      <w:r>
        <w:rPr>
          <w:rFonts w:ascii="黑体;SimHei" w:hAnsi="黑体;SimHei" w:cs="黑体;SimHei" w:eastAsia="黑体;SimHei"/>
          <w:szCs w:val="24"/>
        </w:rPr>
        <w:t>进度报告</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进度报告的具体要求：</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{具</w:t>
      </w:r>
      <w:r>
        <w:rPr>
          <w:rFonts w:ascii="仿宋_GB2312;微软雅黑" w:hAnsi="仿宋_GB2312;微软雅黑" w:eastAsia="仿宋_GB2312;微软雅黑"/>
          <w:szCs w:val="24"/>
        </w:rPr>
        <w:t>体内容}。</w:t>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8</w:t>
      </w:r>
      <w:r>
        <w:rPr>
          <w:rFonts w:eastAsia="黑体;SimHei" w:cs="黑体;SimHei" w:ascii="黑体;SimHei" w:hAnsi="黑体;SimHei"/>
          <w:szCs w:val="24"/>
        </w:rPr>
        <w:t xml:space="preserve"> </w:t>
      </w:r>
      <w:r>
        <w:rPr>
          <w:rFonts w:ascii="黑体;SimHei" w:hAnsi="黑体;SimHei" w:cs="黑体;SimHei" w:eastAsia="黑体;SimHei"/>
          <w:szCs w:val="24"/>
        </w:rPr>
        <w:t>工期延误</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因{承包人}原因导致工期{延误}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因承包人原因使竣工日期延误，每延误</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日的误期赔偿金额为合同协议书的合同价格的</w:t>
      </w:r>
      <w:r>
        <w:rPr>
          <w:rFonts w:ascii="仿宋_GB2312;微软雅黑" w:hAnsi="仿宋_GB2312;微软雅黑" w:eastAsia="仿宋_GB2312;微软雅黑"/>
          <w:szCs w:val="24"/>
          <w:u w:val="single"/>
        </w:rPr>
        <w:t>{误期赔</w:t>
      </w:r>
      <w:r>
        <w:rPr>
          <w:rFonts w:eastAsia="仿宋_GB2312;微软雅黑" w:ascii="仿宋_GB2312;微软雅黑" w:hAnsi="仿宋_GB2312;微软雅黑"/>
          <w:szCs w:val="24"/>
        </w:rPr>
        <w:t>偿</w:t>
      </w:r>
      <w:r>
        <w:rPr>
          <w:rFonts w:ascii="仿宋_GB2312;微软雅黑" w:hAnsi="仿宋_GB2312;微软雅黑" w:eastAsia="仿宋_GB2312;微软雅黑"/>
          <w:szCs w:val="24"/>
        </w:rPr>
        <w:t>比例}%或人民币</w:t>
      </w:r>
      <w:r>
        <w:rPr>
          <w:rFonts w:ascii="仿宋_GB2312;微软雅黑" w:hAnsi="仿宋_GB2312;微软雅黑" w:eastAsia="仿宋_GB2312;微软雅黑"/>
          <w:szCs w:val="24"/>
          <w:u w:val="single"/>
        </w:rPr>
        <w:t>金额为：{误期赔偿金</w:t>
      </w:r>
      <w:r>
        <w:rPr>
          <w:rFonts w:ascii="仿宋_GB2312;微软雅黑" w:hAnsi="仿宋_GB2312;微软雅黑" w:eastAsia="仿宋_GB2312;微软雅黑"/>
          <w:szCs w:val="24"/>
        </w:rPr>
        <w:t>额}、累计最高赔偿金额为合同协议书的合同价格</w:t>
      </w:r>
      <w:r>
        <w:rPr>
          <w:rFonts w:ascii="仿宋_GB2312;微软雅黑" w:hAnsi="仿宋_GB2312;微软雅黑" w:eastAsia="仿宋_GB2312;微软雅黑"/>
          <w:szCs w:val="24"/>
          <w:u w:val="single"/>
        </w:rPr>
        <w:t>的{最高</w:t>
      </w:r>
      <w:r>
        <w:rPr>
          <w:rFonts w:eastAsia="仿宋_GB2312;微软雅黑" w:ascii="仿宋_GB2312;微软雅黑" w:hAnsi="仿宋_GB2312;微软雅黑"/>
          <w:szCs w:val="24"/>
        </w:rPr>
        <w:t>赔</w:t>
      </w:r>
      <w:r>
        <w:rPr>
          <w:rFonts w:ascii="仿宋_GB2312;微软雅黑" w:hAnsi="仿宋_GB2312;微软雅黑" w:eastAsia="仿宋_GB2312;微软雅黑"/>
          <w:szCs w:val="24"/>
        </w:rPr>
        <w:t>偿比例}%或人民</w:t>
      </w:r>
      <w:r>
        <w:rPr>
          <w:rFonts w:ascii="仿宋_GB2312;微软雅黑" w:hAnsi="仿宋_GB2312;微软雅黑" w:eastAsia="仿宋_GB2312;微软雅黑"/>
          <w:szCs w:val="24"/>
          <w:u w:val="single"/>
        </w:rPr>
        <w:t>币金额为：{最高赔偿金额}。</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行政审批迟延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行政审批报送的职责分工：</w:t>
      </w:r>
      <w:r>
        <w:rPr>
          <w:rFonts w:ascii="仿宋_GB2312;微软雅黑" w:hAnsi="仿宋_GB2312;微软雅黑" w:eastAsia="仿宋_GB2312;微软雅黑"/>
          <w:szCs w:val="24"/>
          <w:u w:val="single"/>
        </w:rPr>
        <w:t>{职责分工内容}。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8.</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4</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{异常恶劣的气候条件}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双方约定视为异常恶劣的气候条件的情形：</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{恶劣气候情形}。</w:t>
      </w:r>
    </w:p>
    <w:p>
      <w:pPr>
        <w:pStyle w:val="Normal"/>
        <w:rPr>
          <w:rFonts w:ascii="黑体;SimHei" w:hAnsi="黑体;SimHei" w:eastAsia="黑体;SimHei" w:cs="黑体;SimHei"/>
          <w:szCs w:val="24"/>
        </w:rPr>
      </w:pPr>
      <w:r>
        <w:rPr>
          <w:rFonts w:eastAsia="黑体;SimHei" w:cs="黑体;SimHei" w:ascii="黑体;SimHei" w:hAnsi="黑体;SimHei"/>
          <w:szCs w:val="24"/>
        </w:rPr>
        <w:t>8.</w:t>
      </w:r>
      <w:r>
        <w:rPr>
          <w:rFonts w:eastAsia="黑体;SimHei" w:cs="黑体;SimHei" w:ascii="黑体;SimHei" w:hAnsi="黑体;SimHei"/>
          <w:szCs w:val="24"/>
        </w:rPr>
        <w:t>9</w:t>
      </w:r>
      <w:r>
        <w:rPr>
          <w:rFonts w:eastAsia="黑体;SimHei" w:cs="黑体;SimHei" w:ascii="黑体;SimHei" w:hAnsi="黑体;SimHei"/>
          <w:szCs w:val="24"/>
        </w:rPr>
        <w:t xml:space="preserve"> </w:t>
      </w:r>
      <w:r>
        <w:rPr>
          <w:rFonts w:ascii="黑体;SimHei" w:hAnsi="黑体;SimHei" w:cs="黑体;SimHei" w:eastAsia="黑体;SimHei"/>
          <w:szCs w:val="24"/>
        </w:rPr>
        <w:t>工期提前</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承包人提前竣工的奖励：</w:t>
      </w:r>
      <w:r>
        <w:rPr>
          <w:rFonts w:ascii="仿宋_GB2312;微软雅黑" w:hAnsi="仿宋_GB2312;微软雅黑" w:eastAsia="仿宋_GB2312;微软雅黑"/>
          <w:szCs w:val="24"/>
          <w:u w:val="single"/>
        </w:rPr>
        <w:t>{提前竣工奖</w:t>
      </w:r>
      <w:r>
        <w:rPr>
          <w:rFonts w:ascii="仿宋_GB2312;微软雅黑" w:hAnsi="仿宋_GB2312;微软雅黑" w:eastAsia="仿宋_GB2312;微软雅黑"/>
          <w:szCs w:val="24"/>
          <w:u w:val="single"/>
        </w:rPr>
        <w:t>励}</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08" w:name="__RefHeading___Toc376508082"/>
      <w:bookmarkEnd w:id="208"/>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w:t>
      </w:r>
      <w:r>
        <w:rPr>
          <w:rFonts w:ascii="黑体;SimHei" w:hAnsi="黑体;SimHei" w:cs="黑体;SimHei" w:eastAsia="黑体;SimHei"/>
          <w:b w:val="false"/>
          <w:bCs/>
          <w:sz w:val="24"/>
          <w:szCs w:val="24"/>
        </w:rPr>
        <w:t>章</w:t>
      </w:r>
      <w:r>
        <w:rPr>
          <w:rFonts w:ascii="黑体;SimHei" w:hAnsi="黑体;SimHei" w:cs="黑体;SimHei" w:eastAsia="黑体;SimHei"/>
          <w:b w:val="false"/>
          <w:bCs/>
          <w:sz w:val="24"/>
          <w:szCs w:val="24"/>
        </w:rPr>
        <w:t>节编号}条 竣工试验</w:t>
      </w:r>
    </w:p>
    <w:p>
      <w:pPr>
        <w:pStyle w:val="Normal"/>
        <w:rPr>
          <w:rFonts w:ascii="黑体;SimHei" w:hAnsi="黑体;SimHei" w:eastAsia="黑体;SimHei" w:cs="黑体;SimHei"/>
          <w:szCs w:val="24"/>
        </w:rPr>
      </w:pPr>
      <w:r>
        <w:rPr>
          <w:rFonts w:eastAsia="黑体;SimHei" w:cs="黑体;SimHei" w:ascii="黑体;SimHei" w:hAnsi="黑体;SimHei"/>
          <w:szCs w:val="24"/>
        </w:rPr>
        <w:t xml:space="preserve">9.1 </w:t>
      </w:r>
      <w:r>
        <w:rPr>
          <w:rFonts w:ascii="黑体;SimHei" w:hAnsi="黑体;SimHei" w:cs="黑体;SimHei" w:eastAsia="黑体;SimHei"/>
          <w:szCs w:val="24"/>
        </w:rPr>
        <w:t>{竣工试验的义务}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9.1.3 </w:t>
      </w:r>
      <w:r>
        <w:rPr>
          <w:rFonts w:ascii="仿宋_GB2312;微软雅黑" w:hAnsi="仿宋_GB2312;微软雅黑" w:eastAsia="仿宋_GB2312;微软雅黑"/>
          <w:szCs w:val="24"/>
        </w:rPr>
        <w:t>竣工试验的阶段、内容和顺序：</w:t>
      </w:r>
      <w:r>
        <w:rPr>
          <w:rFonts w:ascii="仿宋_GB2312;微软雅黑" w:hAnsi="仿宋_GB2312;微软雅黑" w:eastAsia="仿宋_GB2312;微软雅黑"/>
          <w:szCs w:val="24"/>
          <w:u w:val="single"/>
        </w:rPr>
        <w:t xml:space="preserve"> {竣工试验阶段、</w:t>
      </w:r>
      <w:r>
        <w:rPr>
          <w:rFonts w:ascii="仿宋_GB2312;微软雅黑" w:hAnsi="仿宋_GB2312;微软雅黑" w:eastAsia="仿宋_GB2312;微软雅黑"/>
          <w:szCs w:val="24"/>
          <w:u w:val="single"/>
        </w:rPr>
        <w:t>内容和顺序}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竣工试验的操作要求：</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操作要求内容}。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09" w:name="__RefHeading___Toc988985236"/>
      <w:bookmarkEnd w:id="209"/>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{条</w:t>
      </w:r>
      <w:r>
        <w:rPr>
          <w:rFonts w:ascii="黑体;SimHei" w:hAnsi="黑体;SimHei" w:cs="黑体;SimHei" w:eastAsia="黑体;SimHei"/>
          <w:b w:val="false"/>
          <w:bCs/>
          <w:sz w:val="24"/>
          <w:szCs w:val="24"/>
        </w:rPr>
        <w:t>}</w:t>
      </w:r>
      <w:r>
        <w:rPr>
          <w:rFonts w:ascii="黑体;SimHei" w:hAnsi="黑体;SimHei" w:cs="黑体;SimHei" w:eastAsia="黑体;SimHei"/>
          <w:b w:val="false"/>
          <w:bCs/>
          <w:sz w:val="24"/>
          <w:szCs w:val="24"/>
        </w:rPr>
        <w:t xml:space="preserve"> 验收和工程接收</w:t>
      </w:r>
    </w:p>
    <w:p>
      <w:pPr>
        <w:pStyle w:val="Normal"/>
        <w:rPr>
          <w:rFonts w:ascii="黑体;SimHei" w:hAnsi="黑体;SimHei" w:eastAsia="黑体;SimHei" w:cs="黑体;SimHei"/>
          <w:szCs w:val="24"/>
        </w:rPr>
      </w:pPr>
      <w:r>
        <w:rPr>
          <w:rFonts w:eastAsia="黑体;SimHei" w:cs="黑体;SimHei" w:ascii="黑体;SimHei" w:hAnsi="黑体;SimHei"/>
          <w:szCs w:val="24"/>
        </w:rPr>
        <w:t xml:space="preserve">10.1 </w:t>
      </w:r>
      <w:r>
        <w:rPr>
          <w:rFonts w:ascii="黑体;SimHei" w:hAnsi="黑体;SimHei" w:cs="黑体;SimHei" w:eastAsia="黑体;SimHei"/>
          <w:szCs w:val="24"/>
        </w:rPr>
        <w:t>{竣工验收内容}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10.1.2 </w:t>
      </w:r>
      <w:r>
        <w:rPr>
          <w:rFonts w:ascii="仿宋_GB2312;微软雅黑" w:hAnsi="仿宋_GB2312;微软雅黑" w:eastAsia="仿宋_GB2312;微软雅黑"/>
          <w:szCs w:val="24"/>
        </w:rPr>
        <w:t>关于竣工验收程序的约定：</w:t>
      </w:r>
      <w:r>
        <w:rPr>
          <w:rFonts w:ascii="仿宋_GB2312;微软雅黑" w:hAnsi="仿宋_GB2312;微软雅黑" w:eastAsia="仿宋_GB2312;微软雅黑"/>
          <w:szCs w:val="24"/>
          <w:u w:val="single"/>
        </w:rPr>
        <w:t>{竣工验收程序}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发包人不按照合同约定组织竣工验收、颁发工程接收证书的违约金的计算方式：</w:t>
      </w:r>
      <w:r>
        <w:rPr>
          <w:rFonts w:ascii="仿宋_GB2312;微软雅黑" w:hAnsi="仿宋_GB2312;微软雅黑" w:eastAsia="仿宋_GB2312;微软雅黑"/>
          <w:szCs w:val="24"/>
          <w:u w:val="single"/>
        </w:rPr>
        <w:t>{违约金计算方式}。</w:t>
      </w:r>
      <w:r>
        <w:rPr>
          <w:rFonts w:ascii="仿宋_GB2312;微软雅黑" w:hAnsi="仿宋_GB2312;微软雅黑" w:eastAsia="仿宋_GB2312;微软雅黑"/>
          <w:szCs w:val="24"/>
        </w:rPr>
      </w:r>
    </w:p>
    <w:p>
      <w:pPr>
        <w:pStyle w:val="Normal"/>
        <w:jc w:val="start"/>
        <w:rPr/>
      </w:pPr>
      <w:r>
        <w:rPr>
          <w:rFonts w:eastAsia="黑体;SimHei" w:cs="黑体;SimHei" w:ascii="黑体;SimHei" w:hAnsi="黑体;SimHei"/>
          <w:szCs w:val="24"/>
        </w:rPr>
        <w:t>10.3</w:t>
      </w:r>
      <w:r>
        <w:rPr>
          <w:rFonts w:eastAsia="黑体;SimHei" w:cs="黑体;SimHei" w:ascii="黑体;SimHei" w:hAnsi="黑体;SimHei"/>
          <w:szCs w:val="24"/>
        </w:rPr>
        <w:t xml:space="preserve"> </w:t>
      </w:r>
      <w:r>
        <w:rPr>
          <w:rFonts w:ascii="黑体;SimHei" w:hAnsi="黑体;SimHei" w:cs="黑体;SimHei" w:eastAsia="黑体;SimHei"/>
          <w:szCs w:val="24"/>
        </w:rPr>
        <w:t>工程的接收</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10.3.1</w:t>
      </w:r>
      <w:r>
        <w:rPr>
          <w:rFonts w:ascii="仿宋_GB2312;微软雅黑" w:hAnsi="仿宋_GB2312;微软雅黑" w:eastAsia="仿宋_GB2312;微软雅黑"/>
          <w:szCs w:val="24"/>
        </w:rPr>
        <w:t>工程接收的先后顺序、时间安排和其他要求：</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10.3.2 </w:t>
      </w:r>
      <w:r>
        <w:rPr>
          <w:rFonts w:ascii="仿宋_GB2312;微软雅黑" w:hAnsi="仿宋_GB2312;微软雅黑" w:eastAsia="仿宋_GB2312;微软雅黑"/>
          <w:szCs w:val="24"/>
        </w:rPr>
        <w:t>接受工程时承包人需提交竣工验收资料的类别、内容、份数和提交时间：</w:t>
      </w:r>
      <w:r>
        <w:rPr>
          <w:rFonts w:ascii="仿宋_GB2312;微软雅黑" w:hAnsi="仿宋_GB2312;微软雅黑" w:eastAsia="仿宋_GB2312;微软雅黑"/>
          <w:szCs w:val="24"/>
          <w:u w:val="single"/>
        </w:rPr>
        <w:t>{竣工验收资料信息}。</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10.3.3 </w:t>
      </w:r>
      <w:r>
        <w:rPr>
          <w:rFonts w:ascii="仿宋_GB2312;微软雅黑" w:hAnsi="仿宋_GB2312;微软雅黑" w:eastAsia="仿宋_GB2312;微软雅黑"/>
          <w:szCs w:val="24"/>
        </w:rPr>
        <w:t>发包人逾期接收工程的违约责任：</w:t>
      </w:r>
      <w:r>
        <w:rPr>
          <w:rFonts w:ascii="仿宋_GB2312;微软雅黑" w:hAnsi="仿宋_GB2312;微软雅黑" w:eastAsia="仿宋_GB2312;微软雅黑"/>
          <w:szCs w:val="24"/>
          <w:u w:val="single"/>
        </w:rPr>
        <w:t xml:space="preserve"> {逾期接收工程违约责任} 。</w:t>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10.3.4 </w:t>
      </w:r>
      <w:r>
        <w:rPr>
          <w:rFonts w:ascii="仿宋_GB2312;微软雅黑" w:hAnsi="仿宋_GB2312;微软雅黑" w:eastAsia="仿宋_GB2312;微软雅黑"/>
          <w:szCs w:val="24"/>
        </w:rPr>
        <w:t>承包人无正当理由不移交工程的违约责任：</w:t>
      </w:r>
      <w:r>
        <w:rPr>
          <w:rFonts w:ascii="仿宋_GB2312;微软雅黑" w:hAnsi="仿宋_GB2312;微软雅黑" w:eastAsia="仿宋_GB2312;微软雅黑"/>
          <w:szCs w:val="24"/>
          <w:u w:val="single"/>
        </w:rPr>
        <w:t>{违约责任内容}。</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10.4 </w:t>
      </w:r>
      <w:r>
        <w:rPr>
          <w:rFonts w:ascii="黑体;SimHei" w:hAnsi="黑体;SimHei" w:cs="黑体;SimHei" w:eastAsia="黑体;SimHei"/>
          <w:szCs w:val="24"/>
        </w:rPr>
        <w:t>接收证书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10.4.1 </w:t>
      </w:r>
      <w:r>
        <w:rPr>
          <w:rFonts w:ascii="仿宋_GB2312;微软雅黑" w:hAnsi="仿宋_GB2312;微软雅黑" w:eastAsia="仿宋_GB2312;微软雅黑"/>
          <w:szCs w:val="24"/>
        </w:rPr>
        <w:t>工程接收证书颁发时间：</w:t>
      </w:r>
      <w:r>
        <w:rPr>
          <w:rFonts w:ascii="仿宋_GB2312;微软雅黑" w:hAnsi="仿宋_GB2312;微软雅黑" w:eastAsia="仿宋_GB2312;微软雅黑"/>
          <w:szCs w:val="24"/>
          <w:u w:val="single"/>
        </w:rPr>
        <w:t>{颁发时间}。</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10.5 </w:t>
      </w:r>
      <w:r>
        <w:rPr>
          <w:rFonts w:ascii="黑体;SimHei" w:hAnsi="黑体;SimHei" w:cs="黑体;SimHei" w:eastAsia="黑体;SimHei"/>
          <w:szCs w:val="24"/>
        </w:rPr>
        <w:t>竣工退场</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10.5.1 </w:t>
      </w:r>
      <w:r>
        <w:rPr>
          <w:rFonts w:ascii="仿宋_GB2312;微软雅黑" w:hAnsi="仿宋_GB2312;微软雅黑" w:eastAsia="仿宋_GB2312;微软雅黑"/>
          <w:szCs w:val="24"/>
        </w:rPr>
        <w:t>竣工退场的相关约定：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{相关内容}</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10.5.3</w:t>
      </w:r>
      <w:r>
        <w:rPr>
          <w:rFonts w:ascii="仿宋_GB2312;微软雅黑" w:hAnsi="仿宋_GB2312;微软雅黑" w:eastAsia="仿宋_GB2312;微软雅黑"/>
          <w:szCs w:val="24"/>
        </w:rPr>
        <w:t>人员撤离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工程师同意需在缺陷责任期内继续工作和使用的人员、施工设备和临时工程的内容：</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10" w:name="__RefHeading___Toc492626194"/>
      <w:bookmarkEnd w:id="210"/>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w:t>
      </w:r>
      <w:r>
        <w:rPr>
          <w:rFonts w:ascii="黑体;SimHei" w:hAnsi="黑体;SimHei" w:cs="黑体;SimHei" w:eastAsia="黑体;SimHei"/>
          <w:b w:val="false"/>
          <w:bCs/>
          <w:sz w:val="24"/>
          <w:szCs w:val="24"/>
        </w:rPr>
        <w:t>1</w:t>
      </w:r>
      <w:r>
        <w:rPr>
          <w:rFonts w:ascii="黑体;SimHei" w:hAnsi="黑体;SimHei" w:cs="黑体;SimHei" w:eastAsia="黑体;SimHei"/>
          <w:b w:val="false"/>
          <w:bCs/>
          <w:sz w:val="24"/>
          <w:szCs w:val="24"/>
        </w:rPr>
        <w:t>}条 缺陷责任与{保修}</w:t>
      </w:r>
    </w:p>
    <w:p>
      <w:pPr>
        <w:pStyle w:val="Normal"/>
        <w:rPr>
          <w:rFonts w:ascii="黑体;SimHei" w:hAnsi="黑体;SimHei" w:eastAsia="黑体;SimHei" w:cs="黑体;SimHei"/>
          <w:szCs w:val="24"/>
        </w:rPr>
      </w:pPr>
      <w:r>
        <w:rPr>
          <w:rFonts w:eastAsia="黑体;SimHei" w:cs="黑体;SimHei" w:ascii="黑体;SimHei" w:hAnsi="黑体;SimHei"/>
          <w:szCs w:val="24"/>
        </w:rPr>
        <w:t xml:space="preserve">11.2 </w:t>
      </w:r>
      <w:r>
        <w:rPr>
          <w:rFonts w:ascii="黑体;SimHei" w:hAnsi="黑体;SimHei" w:cs="黑体;SimHei" w:eastAsia="黑体;SimHei"/>
          <w:szCs w:val="24"/>
        </w:rPr>
        <w:t>缺陷责任期: {缺陷责任期条款内容}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缺陷责任期的</w:t>
      </w:r>
      <w:r>
        <w:rPr>
          <w:rFonts w:ascii="仿宋_GB2312;微软雅黑" w:hAnsi="仿宋_GB2312;微软雅黑" w:eastAsia="仿宋_GB2312;微软雅黑"/>
          <w:szCs w:val="24"/>
        </w:rPr>
        <w:t>期限：</w:t>
      </w:r>
      <w:r>
        <w:rPr>
          <w:rFonts w:ascii="仿宋_GB2312;微软雅黑" w:hAnsi="仿宋_GB2312;微软雅黑" w:eastAsia="仿宋_GB2312;微软雅黑"/>
          <w:szCs w:val="24"/>
          <w:u w:val="single"/>
        </w:rPr>
        <w:t>{期限}。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11.3 </w:t>
      </w:r>
      <w:r>
        <w:rPr>
          <w:rFonts w:ascii="黑体;SimHei" w:hAnsi="黑体;SimHei" w:cs="黑体;SimHei" w:eastAsia="黑体;SimHei"/>
          <w:szCs w:val="24"/>
        </w:rPr>
        <w:t>缺陷调查</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11.3.4 </w:t>
      </w:r>
      <w:r>
        <w:rPr>
          <w:rFonts w:ascii="仿宋_GB2312;微软雅黑" w:hAnsi="仿宋_GB2312;微软雅黑" w:eastAsia="仿宋_GB2312;微软雅黑"/>
          <w:szCs w:val="24"/>
        </w:rPr>
        <w:t>修复通知</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承包人收到保修通知并到达工程现场的合理时间：</w:t>
      </w:r>
      <w:r>
        <w:rPr>
          <w:rFonts w:ascii="仿宋_GB2312;微软雅黑" w:hAnsi="仿宋_GB2312;微软雅黑" w:eastAsia="仿宋_GB2312;微软雅黑"/>
          <w:szCs w:val="24"/>
          <w:u w:val="single"/>
        </w:rPr>
        <w:t>{合理时间</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11.6 </w:t>
      </w:r>
      <w:r>
        <w:rPr>
          <w:rFonts w:ascii="黑体;SimHei" w:hAnsi="黑体;SimHei" w:cs="黑体;SimHei" w:eastAsia="黑体;SimHei"/>
          <w:szCs w:val="24"/>
        </w:rPr>
        <w:t>缺陷责任期终止证书</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承包人应于缺陷责任期届满后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{天数1}    天内向发包人发出缺陷责任期届满通知，发包人应在收到</w:t>
      </w:r>
      <w:r>
        <w:rPr>
          <w:rFonts w:ascii="仿宋_GB2312;微软雅黑" w:hAnsi="仿宋_GB2312;微软雅黑" w:eastAsia="仿宋_GB2312;微软雅黑"/>
          <w:szCs w:val="24"/>
          <w:u w:val="single"/>
        </w:rPr>
        <w:t>缺陷责任</w:t>
      </w:r>
      <w:r>
        <w:rPr>
          <w:rFonts w:ascii="仿宋_GB2312;微软雅黑" w:hAnsi="仿宋_GB2312;微软雅黑" w:eastAsia="仿宋_GB2312;微软雅黑"/>
          <w:szCs w:val="24"/>
        </w:rPr>
        <w:t>期满通知后    {天数2}    天内核实承包人是否履行缺陷修复义务，承包人未能履行缺陷修复义务的，发包人有权扣除相应金额的维修费用</w:t>
      </w:r>
      <w:r>
        <w:rPr>
          <w:rFonts w:ascii="仿宋_GB2312;微软雅黑" w:hAnsi="仿宋_GB2312;微软雅黑" w:eastAsia="仿宋_GB2312;微软雅黑"/>
          <w:szCs w:val="24"/>
          <w:u w:val="single"/>
        </w:rPr>
        <w:t>。发包人</w:t>
      </w:r>
      <w:r>
        <w:rPr>
          <w:rFonts w:ascii="仿宋_GB2312;微软雅黑" w:hAnsi="仿宋_GB2312;微软雅黑" w:eastAsia="仿宋_GB2312;微软雅黑"/>
          <w:szCs w:val="24"/>
        </w:rPr>
        <w:t>应在收到缺陷责任期届满通知后    {天数3}    天内，向承包人颁发缺陷责任期终止证书。</w:t>
      </w:r>
    </w:p>
    <w:p>
      <w:pPr>
        <w:pStyle w:val="Normal"/>
        <w:rPr>
          <w:rFonts w:ascii="黑体;SimHei" w:hAnsi="黑体;SimHei" w:eastAsia="黑体;SimHei" w:cs="黑体;SimHei"/>
          <w:szCs w:val="24"/>
        </w:rPr>
      </w:pPr>
      <w:r>
        <w:rPr>
          <w:rFonts w:eastAsia="黑体;SimHei" w:cs="黑体;SimHei" w:ascii="黑体;SimHei" w:hAnsi="黑体;SimHei"/>
          <w:szCs w:val="24"/>
        </w:rPr>
        <w:t xml:space="preserve">11.7 </w:t>
      </w:r>
      <w:r>
        <w:rPr>
          <w:rFonts w:ascii="黑体;SimHei" w:hAnsi="黑体;SimHei" w:cs="黑体;SimHei" w:eastAsia="黑体;SimHei"/>
          <w:szCs w:val="24"/>
        </w:rPr>
        <w:t>保修责任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工程质量保修范围、期限和责任</w:t>
      </w:r>
      <w:r>
        <w:rPr>
          <w:rFonts w:ascii="仿宋_GB2312;微软雅黑" w:hAnsi="仿宋_GB2312;微软雅黑" w:eastAsia="仿宋_GB2312;微软雅黑"/>
          <w:szCs w:val="24"/>
        </w:rPr>
        <w:t>为：</w:t>
      </w:r>
      <w:r>
        <w:rPr>
          <w:rFonts w:ascii="仿宋_GB2312;微软雅黑" w:hAnsi="仿宋_GB2312;微软雅黑" w:eastAsia="仿宋_GB2312;微软雅黑"/>
          <w:szCs w:val="24"/>
          <w:u w:val="single"/>
        </w:rPr>
        <w:t>{工程质量保</w:t>
      </w:r>
      <w:r>
        <w:rPr>
          <w:rFonts w:ascii="仿宋_GB2312;微软雅黑" w:hAnsi="仿宋_GB2312;微软雅黑" w:eastAsia="仿宋_GB2312;微软雅黑"/>
          <w:szCs w:val="24"/>
          <w:u w:val="single"/>
        </w:rPr>
        <w:t>修范围、期限和责任}。</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11" w:name="__RefHeading___Toc1790120942"/>
      <w:bookmarkEnd w:id="211"/>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w:t>
      </w:r>
      <w:r>
        <w:rPr>
          <w:rFonts w:ascii="黑体;SimHei" w:hAnsi="黑体;SimHei" w:cs="黑体;SimHei" w:eastAsia="黑体;SimHei"/>
          <w:b w:val="false"/>
          <w:bCs/>
          <w:sz w:val="24"/>
          <w:szCs w:val="24"/>
        </w:rPr>
        <w:t>2</w:t>
      </w:r>
      <w:r>
        <w:rPr>
          <w:rFonts w:ascii="黑体;SimHei" w:hAnsi="黑体;SimHei" w:cs="黑体;SimHei" w:eastAsia="黑体;SimHei"/>
          <w:b w:val="false"/>
          <w:bCs/>
          <w:sz w:val="24"/>
          <w:szCs w:val="24"/>
        </w:rPr>
        <w:t>}条 {竣工后试验}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本合同工程是否包含竣工后试验：</w:t>
      </w:r>
      <w:r>
        <w:rPr>
          <w:rFonts w:ascii="仿宋_GB2312;微软雅黑" w:hAnsi="仿宋_GB2312;微软雅黑" w:eastAsia="仿宋_GB2312;微软雅黑"/>
          <w:szCs w:val="24"/>
          <w:u w:val="single"/>
        </w:rPr>
        <w:t xml:space="preserve"> {是否包含}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12.1 </w:t>
      </w:r>
      <w:r>
        <w:rPr>
          <w:rFonts w:ascii="黑体;SimHei" w:hAnsi="黑体;SimHei" w:cs="黑体;SimHei" w:eastAsia="黑体;SimHei"/>
          <w:szCs w:val="24"/>
        </w:rPr>
        <w:t>竣工后试验的程序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12.1.2 </w:t>
      </w:r>
      <w:r>
        <w:rPr>
          <w:rFonts w:ascii="仿宋_GB2312;微软雅黑" w:hAnsi="仿宋_GB2312;微软雅黑" w:eastAsia="仿宋_GB2312;微软雅黑"/>
          <w:szCs w:val="24"/>
        </w:rPr>
        <w:t>竣工后试验全部电力、水、污水处理、燃料、消耗品和材料，以及全部其他仪器、协助、文件或其他信息、设备、工具、劳力，启动工程设备，并组织安排有适当资质、经验和能力的工作人员等必要条件的提供方：</w:t>
      </w:r>
      <w:r>
        <w:rPr>
          <w:rFonts w:ascii="仿宋_GB2312;微软雅黑" w:hAnsi="仿宋_GB2312;微软雅黑" w:eastAsia="仿宋_GB2312;微软雅黑"/>
          <w:szCs w:val="24"/>
          <w:u w:val="single"/>
        </w:rPr>
        <w:t>{提供方}。</w:t>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12" w:name="__RefHeading___Toc1422072920"/>
      <w:bookmarkEnd w:id="212"/>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{编</w:t>
      </w:r>
      <w:r>
        <w:rPr>
          <w:rFonts w:ascii="黑体;SimHei" w:hAnsi="黑体;SimHei" w:cs="黑体;SimHei" w:eastAsia="黑体;SimHei"/>
          <w:b w:val="false"/>
          <w:bCs/>
          <w:sz w:val="24"/>
          <w:szCs w:val="24"/>
        </w:rPr>
        <w:t>号</w:t>
      </w:r>
      <w:r>
        <w:rPr>
          <w:rFonts w:ascii="黑体;SimHei" w:hAnsi="黑体;SimHei" w:cs="黑体;SimHei" w:eastAsia="黑体;SimHei"/>
          <w:b w:val="false"/>
          <w:bCs/>
          <w:sz w:val="24"/>
          <w:szCs w:val="24"/>
        </w:rPr>
        <w:t>}条 变更与调整</w:t>
      </w:r>
    </w:p>
    <w:p>
      <w:pPr>
        <w:pStyle w:val="Normal"/>
        <w:rPr>
          <w:rFonts w:ascii="黑体;SimHei" w:hAnsi="黑体;SimHei" w:eastAsia="黑体;SimHei" w:cs="黑体;SimHei"/>
          <w:szCs w:val="24"/>
        </w:rPr>
      </w:pPr>
      <w:r>
        <w:rPr>
          <w:rFonts w:eastAsia="黑体;SimHei" w:cs="黑体;SimHei" w:ascii="黑体;SimHei" w:hAnsi="黑体;SimHei"/>
          <w:szCs w:val="24"/>
        </w:rPr>
        <w:t xml:space="preserve">13.2 </w:t>
      </w:r>
      <w:r>
        <w:rPr>
          <w:rFonts w:ascii="黑体;SimHei" w:hAnsi="黑体;SimHei" w:cs="黑体;SimHei" w:eastAsia="黑体;SimHei"/>
          <w:szCs w:val="24"/>
        </w:rPr>
        <w:t>{承包人的合理化建议}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13.2.2 </w:t>
      </w:r>
      <w:r>
        <w:rPr>
          <w:rFonts w:ascii="仿宋_GB2312;微软雅黑" w:hAnsi="仿宋_GB2312;微软雅黑" w:eastAsia="仿宋_GB2312;微软雅黑"/>
          <w:szCs w:val="24"/>
        </w:rPr>
        <w:t>工程师应在收到承包人提交的合理化建议后</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{工作日}    日内审查完毕并报送发包人，发现其中存在技术上的缺陷，应通知承包人修改。发包人应在收到工程师</w:t>
      </w:r>
      <w:r>
        <w:rPr>
          <w:rFonts w:ascii="仿宋_GB2312;微软雅黑" w:hAnsi="仿宋_GB2312;微软雅黑" w:eastAsia="仿宋_GB2312;微软雅黑"/>
          <w:szCs w:val="24"/>
          <w:u w:val="single"/>
        </w:rPr>
        <w:t>报送的合</w:t>
      </w:r>
      <w:r>
        <w:rPr>
          <w:rFonts w:ascii="仿宋_GB2312;微软雅黑" w:hAnsi="仿宋_GB2312;微软雅黑" w:eastAsia="仿宋_GB2312;微软雅黑"/>
          <w:szCs w:val="24"/>
        </w:rPr>
        <w:t>理化建议后    {工作日}    日内审批完毕。合理化建议经发包人批准的，工程师应及时发出</w:t>
      </w:r>
      <w:r>
        <w:rPr>
          <w:rFonts w:ascii="仿宋_GB2312;微软雅黑" w:hAnsi="仿宋_GB2312;微软雅黑" w:eastAsia="仿宋_GB2312;微软雅黑"/>
          <w:szCs w:val="24"/>
          <w:u w:val="single"/>
        </w:rPr>
        <w:t>变更指示，由此引起的合同价格</w:t>
      </w:r>
      <w:r>
        <w:rPr>
          <w:rFonts w:ascii="仿宋_GB2312;微软雅黑" w:hAnsi="仿宋_GB2312;微软雅黑" w:eastAsia="仿宋_GB2312;微软雅黑"/>
          <w:szCs w:val="24"/>
        </w:rPr>
        <w:t>调整按照              {相关条款}              执行。发包人不同意变更的，工程师应书面通知承包人。</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13.2.3 </w:t>
      </w:r>
      <w:r>
        <w:rPr>
          <w:rFonts w:ascii="仿宋_GB2312;微软雅黑" w:hAnsi="仿宋_GB2312;微软雅黑" w:eastAsia="仿宋_GB2312;微软雅黑"/>
          <w:szCs w:val="24"/>
        </w:rPr>
        <w:t>承包人提出的</w:t>
      </w:r>
      <w:r>
        <w:rPr>
          <w:rFonts w:ascii="仿宋_GB2312;微软雅黑" w:hAnsi="仿宋_GB2312;微软雅黑" w:eastAsia="仿宋_GB2312;微软雅黑"/>
          <w:szCs w:val="24"/>
        </w:rPr>
        <w:t>合理化变更</w:t>
      </w:r>
      <w:r>
        <w:rPr>
          <w:rFonts w:ascii="仿宋_GB2312;微软雅黑" w:hAnsi="仿宋_GB2312;微软雅黑" w:eastAsia="仿宋_GB2312;微软雅黑"/>
          <w:szCs w:val="24"/>
        </w:rPr>
        <w:t>建议的</w:t>
      </w:r>
      <w:r>
        <w:rPr>
          <w:rFonts w:ascii="仿宋_GB2312;微软雅黑" w:hAnsi="仿宋_GB2312;微软雅黑" w:eastAsia="仿宋_GB2312;微软雅黑"/>
          <w:szCs w:val="24"/>
        </w:rPr>
        <w:t>利益分享约定</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利益分</w:t>
      </w:r>
      <w:r>
        <w:rPr>
          <w:rFonts w:ascii="仿宋_GB2312;微软雅黑" w:hAnsi="仿宋_GB2312;微软雅黑" w:eastAsia="仿宋_GB2312;微软雅黑"/>
          <w:szCs w:val="24"/>
          <w:u w:val="single"/>
        </w:rPr>
        <w:t>享约定}。</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13.3 </w:t>
      </w:r>
      <w:r>
        <w:rPr>
          <w:rFonts w:ascii="黑体;SimHei" w:hAnsi="黑体;SimHei" w:cs="黑体;SimHei" w:eastAsia="黑体;SimHei"/>
          <w:szCs w:val="24"/>
        </w:rPr>
        <w:t>{变更程序}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13.3.3 </w:t>
      </w:r>
      <w:r>
        <w:rPr>
          <w:rFonts w:ascii="仿宋_GB2312;微软雅黑" w:hAnsi="仿宋_GB2312;微软雅黑" w:eastAsia="仿宋_GB2312;微软雅黑"/>
          <w:szCs w:val="24"/>
        </w:rPr>
        <w:t>{变更估价}</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13.3.3.1 </w:t>
      </w:r>
      <w:r>
        <w:rPr>
          <w:rFonts w:ascii="仿宋_GB2312;微软雅黑" w:hAnsi="仿宋_GB2312;微软雅黑" w:eastAsia="仿宋_GB2312;微软雅黑"/>
          <w:szCs w:val="24"/>
        </w:rPr>
        <w:t>变更估价原则</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关于变更估价原则的约定：</w:t>
      </w:r>
      <w:r>
        <w:rPr>
          <w:rFonts w:ascii="仿宋_GB2312;微软雅黑" w:hAnsi="仿宋_GB2312;微软雅黑" w:eastAsia="仿宋_GB2312;微软雅黑"/>
          <w:szCs w:val="24"/>
          <w:u w:val="single"/>
        </w:rPr>
        <w:t>{变更估价原则内容</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13.5 </w:t>
      </w:r>
      <w:r>
        <w:rPr>
          <w:rFonts w:ascii="黑体;SimHei" w:hAnsi="黑体;SimHei" w:cs="黑体;SimHei" w:eastAsia="黑体;SimHei"/>
          <w:szCs w:val="24"/>
        </w:rPr>
        <w:t>{暂列金额}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其他关于暂列金额使用的约定：</w:t>
      </w:r>
      <w:r>
        <w:rPr>
          <w:rFonts w:ascii="仿宋_GB2312;微软雅黑" w:hAnsi="仿宋_GB2312;微软雅黑" w:eastAsia="仿宋_GB2312;微软雅黑"/>
          <w:szCs w:val="24"/>
          <w:u w:val="single"/>
        </w:rPr>
        <w:t>{其他约定}。</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13.</w:t>
      </w:r>
      <w:r>
        <w:rPr>
          <w:rFonts w:eastAsia="黑体;SimHei" w:cs="黑体;SimHei" w:ascii="黑体;SimHei" w:hAnsi="黑体;SimHei"/>
          <w:szCs w:val="24"/>
        </w:rPr>
        <w:t>7</w:t>
      </w:r>
      <w:r>
        <w:rPr>
          <w:rFonts w:eastAsia="黑体;SimHei" w:cs="黑体;SimHei" w:ascii="黑体;SimHei" w:hAnsi="黑体;SimHei"/>
          <w:szCs w:val="24"/>
        </w:rPr>
        <w:t xml:space="preserve"> </w:t>
      </w:r>
      <w:r>
        <w:rPr>
          <w:rFonts w:ascii="黑体;SimHei" w:hAnsi="黑体;SimHei" w:cs="黑体;SimHei" w:eastAsia="黑体;SimHei"/>
          <w:szCs w:val="24"/>
        </w:rPr>
        <w:t>{市场价格波动引起的调整相关内容}</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关于是否采用《价格指数权重表》的约定：</w:t>
      </w:r>
      <w:r>
        <w:rPr>
          <w:rFonts w:ascii="仿宋_GB2312;微软雅黑" w:hAnsi="仿宋_GB2312;微软雅黑" w:eastAsia="仿宋_GB2312;微软雅黑"/>
          <w:szCs w:val="24"/>
          <w:u w:val="single"/>
        </w:rPr>
        <w:t xml:space="preserve"> {约定内容</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3.</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关于采用其他方式调整合同价款的约定：</w:t>
      </w:r>
      <w:r>
        <w:rPr>
          <w:rFonts w:ascii="仿宋_GB2312;微软雅黑" w:hAnsi="仿宋_GB2312;微软雅黑" w:eastAsia="仿宋_GB2312;微软雅黑"/>
          <w:szCs w:val="24"/>
          <w:u w:val="single"/>
        </w:rPr>
        <w:t xml:space="preserve"> {其他方式调整合同价款的约定} 。</w:t>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13" w:name="__RefHeading___Toc1856079527"/>
      <w:bookmarkEnd w:id="213"/>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w:t>
      </w:r>
      <w:r>
        <w:rPr>
          <w:rFonts w:ascii="黑体;SimHei" w:hAnsi="黑体;SimHei" w:cs="黑体;SimHei" w:eastAsia="黑体;SimHei"/>
          <w:b w:val="false"/>
          <w:bCs/>
          <w:sz w:val="24"/>
          <w:szCs w:val="24"/>
        </w:rPr>
        <w:t>4</w:t>
      </w:r>
      <w:r>
        <w:rPr>
          <w:rFonts w:ascii="黑体;SimHei" w:hAnsi="黑体;SimHei" w:cs="黑体;SimHei" w:eastAsia="黑体;SimHei"/>
          <w:b w:val="false"/>
          <w:bCs/>
          <w:sz w:val="24"/>
          <w:szCs w:val="24"/>
        </w:rPr>
        <w:t>}条 {合同价格与支付}</w:t>
      </w:r>
    </w:p>
    <w:p>
      <w:pPr>
        <w:pStyle w:val="Normal"/>
        <w:rPr>
          <w:rFonts w:ascii="黑体;SimHei" w:hAnsi="黑体;SimHei" w:eastAsia="黑体;SimHei" w:cs="黑体;SimHei"/>
          <w:szCs w:val="24"/>
        </w:rPr>
      </w:pPr>
      <w:r>
        <w:rPr>
          <w:rFonts w:eastAsia="黑体;SimHei" w:cs="黑体;SimHei" w:ascii="黑体;SimHei" w:hAnsi="黑体;SimHei"/>
          <w:szCs w:val="24"/>
        </w:rPr>
        <w:t xml:space="preserve">14.1 </w:t>
      </w:r>
      <w:r>
        <w:rPr>
          <w:rFonts w:ascii="黑体;SimHei" w:hAnsi="黑体;SimHei" w:cs="黑体;SimHei" w:eastAsia="黑体;SimHei"/>
          <w:szCs w:val="24"/>
        </w:rPr>
        <w:t>合同价格形式</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4.1.1 </w:t>
      </w:r>
      <w:r>
        <w:rPr>
          <w:rFonts w:ascii="仿宋_GB2312;微软雅黑" w:hAnsi="仿宋_GB2312;微软雅黑" w:eastAsia="仿宋_GB2312;微软雅黑"/>
          <w:szCs w:val="24"/>
        </w:rPr>
        <w:t>关于合同价格形式的约定：</w:t>
      </w:r>
      <w:r>
        <w:rPr>
          <w:rFonts w:ascii="仿宋_GB2312;微软雅黑" w:hAnsi="仿宋_GB2312;微软雅黑" w:eastAsia="仿宋_GB2312;微软雅黑"/>
          <w:szCs w:val="24"/>
          <w:u w:val="single"/>
        </w:rPr>
        <w:t>{合同价格形式</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4.1.2 </w:t>
      </w:r>
      <w:r>
        <w:rPr>
          <w:rFonts w:ascii="仿宋_GB2312;微软雅黑" w:hAnsi="仿宋_GB2312;微软雅黑" w:eastAsia="仿宋_GB2312;微软雅黑"/>
          <w:szCs w:val="24"/>
        </w:rPr>
        <w:t>关于合同价格调整的约定：</w:t>
      </w:r>
      <w:r>
        <w:rPr>
          <w:rFonts w:ascii="仿宋_GB2312;微软雅黑" w:hAnsi="仿宋_GB2312;微软雅黑" w:eastAsia="仿宋_GB2312;微软雅黑"/>
          <w:szCs w:val="24"/>
          <w:u w:val="single"/>
        </w:rPr>
        <w:t>{合同价格调整内容</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4.1.3 </w:t>
      </w:r>
      <w:r>
        <w:rPr>
          <w:rFonts w:ascii="仿宋_GB2312;微软雅黑" w:hAnsi="仿宋_GB2312;微软雅黑" w:eastAsia="仿宋_GB2312;微软雅黑"/>
          <w:szCs w:val="24"/>
        </w:rPr>
        <w:t>按实际完成的工程量支付工程价款的计量方法、估价方法：</w:t>
      </w:r>
      <w:r>
        <w:rPr>
          <w:rFonts w:ascii="仿宋_GB2312;微软雅黑" w:hAnsi="仿宋_GB2312;微软雅黑" w:eastAsia="仿宋_GB2312;微软雅黑"/>
          <w:szCs w:val="24"/>
          <w:u w:val="single"/>
        </w:rPr>
        <w:t>{计量和估价方法}。</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14.2 </w:t>
      </w:r>
      <w:r>
        <w:rPr>
          <w:rFonts w:ascii="黑体;SimHei" w:hAnsi="黑体;SimHei" w:cs="黑体;SimHei" w:eastAsia="黑体;SimHei"/>
          <w:szCs w:val="24"/>
        </w:rPr>
        <w:t>预付款</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14.2.1 </w:t>
      </w:r>
      <w:r>
        <w:rPr>
          <w:rFonts w:ascii="仿宋_GB2312;微软雅黑" w:hAnsi="仿宋_GB2312;微软雅黑" w:eastAsia="仿宋_GB2312;微软雅黑"/>
          <w:szCs w:val="24"/>
        </w:rPr>
        <w:t>预付款支付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预付款的金额或比例：</w:t>
      </w:r>
      <w:r>
        <w:rPr>
          <w:rFonts w:ascii="仿宋_GB2312;微软雅黑" w:hAnsi="仿宋_GB2312;微软雅黑" w:eastAsia="仿宋_GB2312;微软雅黑"/>
          <w:szCs w:val="24"/>
          <w:u w:val="single"/>
        </w:rPr>
        <w:t xml:space="preserve"> {预付款金额或</w:t>
      </w:r>
      <w:r>
        <w:rPr>
          <w:rFonts w:ascii="仿宋_GB2312;微软雅黑" w:hAnsi="仿宋_GB2312;微软雅黑" w:eastAsia="仿宋_GB2312;微软雅黑"/>
          <w:szCs w:val="24"/>
          <w:u w:val="single"/>
        </w:rPr>
        <w:t>比例}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预付款支付期限：</w:t>
      </w:r>
      <w:r>
        <w:rPr>
          <w:rFonts w:ascii="仿宋_GB2312;微软雅黑" w:hAnsi="仿宋_GB2312;微软雅黑" w:eastAsia="仿宋_GB2312;微软雅黑"/>
          <w:szCs w:val="24"/>
          <w:u w:val="single"/>
        </w:rPr>
        <w:t>{支付期限}。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预付款扣回的方式：</w:t>
      </w:r>
      <w:r>
        <w:rPr>
          <w:rFonts w:ascii="仿宋_GB2312;微软雅黑" w:hAnsi="仿宋_GB2312;微软雅黑" w:eastAsia="仿宋_GB2312;微软雅黑"/>
          <w:szCs w:val="24"/>
          <w:u w:val="single"/>
        </w:rPr>
        <w:t xml:space="preserve"> {预付款扣回方式}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4.2.2</w:t>
      </w:r>
      <w:r>
        <w:rPr>
          <w:rFonts w:ascii="仿宋_GB2312;微软雅黑" w:hAnsi="仿宋_GB2312;微软雅黑" w:eastAsia="仿宋_GB2312;微软雅黑"/>
          <w:szCs w:val="24"/>
        </w:rPr>
        <w:t>预付款担保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提供预付款担保期限：</w:t>
      </w:r>
      <w:r>
        <w:rPr>
          <w:rFonts w:ascii="仿宋_GB2312;微软雅黑" w:hAnsi="仿宋_GB2312;微软雅黑" w:eastAsia="仿宋_GB2312;微软雅黑"/>
          <w:szCs w:val="24"/>
          <w:u w:val="single"/>
        </w:rPr>
        <w:t xml:space="preserve"> {预付款担保期限}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预付款担保形式：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{预付款担保形式}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14.3 </w:t>
      </w:r>
      <w:r>
        <w:rPr>
          <w:rFonts w:ascii="黑体;SimHei" w:hAnsi="黑体;SimHei" w:cs="黑体;SimHei" w:eastAsia="黑体;SimHei"/>
          <w:szCs w:val="24"/>
        </w:rPr>
        <w:t>{工程进度款}</w:t>
      </w:r>
    </w:p>
    <w:p>
      <w:pPr>
        <w:pStyle w:val="Normal"/>
        <w:rPr/>
      </w:pPr>
      <w:r>
        <w:rPr>
          <w:rFonts w:eastAsia="仿宋_GB2312;微软雅黑" w:ascii="仿宋_GB2312;微软雅黑" w:hAnsi="仿宋_GB2312;微软雅黑"/>
          <w:szCs w:val="24"/>
        </w:rPr>
        <w:t xml:space="preserve">14.3.1 </w:t>
      </w:r>
      <w:r>
        <w:rPr>
          <w:rFonts w:ascii="仿宋_GB2312;微软雅黑" w:hAnsi="仿宋_GB2312;微软雅黑" w:eastAsia="仿宋_GB2312;微软雅黑"/>
          <w:szCs w:val="24"/>
        </w:rPr>
        <w:t>工程进度付款申请 {申请内容}</w:t>
      </w:r>
    </w:p>
    <w:p>
      <w:pPr>
        <w:pStyle w:val="Normal"/>
        <w:rPr/>
      </w:pPr>
      <w:r>
        <w:rPr>
          <w:rFonts w:ascii="仿宋_GB2312;微软雅黑" w:hAnsi="仿宋_GB2312;微软雅黑" w:eastAsia="仿宋_GB2312;微软雅黑"/>
          <w:szCs w:val="24"/>
        </w:rPr>
        <w:t>人工费申请方式及金额约定：</w:t>
      </w:r>
      <w:r>
        <w:rPr>
          <w:rFonts w:ascii="仿宋_GB2312;微软雅黑" w:hAnsi="仿宋_GB2312;微软雅黑" w:eastAsia="仿宋_GB2312;微软雅黑"/>
          <w:szCs w:val="24"/>
          <w:u w:val="single"/>
        </w:rPr>
        <w:t>{人工费申请方式及金额} 。</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工程进度付款申请方式：</w:t>
      </w:r>
      <w:r>
        <w:rPr>
          <w:rFonts w:ascii="仿宋_GB2312;微软雅黑" w:hAnsi="仿宋_GB2312;微软雅黑" w:eastAsia="仿宋_GB2312;微软雅黑"/>
          <w:szCs w:val="24"/>
          <w:u w:val="single"/>
        </w:rPr>
        <w:t>{申请方式}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承包人提交进度付款申请单的格式、内容、份数和时间：</w:t>
      </w:r>
      <w:r>
        <w:rPr>
          <w:rFonts w:ascii="仿宋_GB2312;微软雅黑" w:hAnsi="仿宋_GB2312;微软雅黑" w:eastAsia="仿宋_GB2312;微软雅黑"/>
          <w:szCs w:val="24"/>
          <w:u w:val="single"/>
        </w:rPr>
        <w:t>{进</w:t>
      </w:r>
      <w:r>
        <w:rPr>
          <w:rFonts w:ascii="仿宋_GB2312;微软雅黑" w:hAnsi="仿宋_GB2312;微软雅黑" w:eastAsia="仿宋_GB2312;微软雅黑"/>
          <w:szCs w:val="24"/>
          <w:u w:val="single"/>
        </w:rPr>
        <w:t>度付款申请单详情</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进度付款申请单应包括的内容：</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14.3.2 </w:t>
      </w:r>
      <w:r>
        <w:rPr>
          <w:rFonts w:ascii="仿宋_GB2312;微软雅黑" w:hAnsi="仿宋_GB2312;微软雅黑" w:eastAsia="仿宋_GB2312;微软雅黑"/>
          <w:szCs w:val="24"/>
        </w:rPr>
        <w:t>{进度付款审核和支付}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进度付款的审核方式和支付的约定：</w:t>
      </w:r>
      <w:r>
        <w:rPr>
          <w:rFonts w:ascii="仿宋_GB2312;微软雅黑" w:hAnsi="仿宋_GB2312;微软雅黑" w:eastAsia="仿宋_GB2312;微软雅黑"/>
          <w:szCs w:val="24"/>
          <w:u w:val="single"/>
        </w:rPr>
        <w:t>{审核方式和</w:t>
      </w:r>
      <w:r>
        <w:rPr>
          <w:rFonts w:ascii="仿宋_GB2312;微软雅黑" w:hAnsi="仿宋_GB2312;微软雅黑" w:eastAsia="仿宋_GB2312;微软雅黑"/>
          <w:szCs w:val="24"/>
          <w:u w:val="single"/>
        </w:rPr>
        <w:t>支付约定}。</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发包人应在进度款支付证书或临时进度款支付证书签发后的</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{天</w:t>
      </w:r>
      <w:r>
        <w:rPr>
          <w:rFonts w:ascii="仿宋_GB2312;微软雅黑" w:hAnsi="仿宋_GB2312;微软雅黑" w:eastAsia="仿宋_GB2312;微软雅黑"/>
          <w:szCs w:val="24"/>
        </w:rPr>
        <w:t>数}   天内完成支付，发包人逾期支付进度款</w:t>
      </w:r>
      <w:r>
        <w:rPr>
          <w:rFonts w:ascii="仿宋_GB2312;微软雅黑" w:hAnsi="仿宋_GB2312;微软雅黑" w:eastAsia="仿宋_GB2312;微软雅黑"/>
          <w:szCs w:val="24"/>
          <w:u w:val="single"/>
        </w:rPr>
        <w:t>的</w:t>
      </w:r>
      <w:r>
        <w:rPr>
          <w:rFonts w:ascii="仿宋_GB2312;微软雅黑" w:hAnsi="仿宋_GB2312;微软雅黑" w:eastAsia="仿宋_GB2312;微软雅黑"/>
          <w:szCs w:val="24"/>
          <w:u w:val="single"/>
        </w:rPr>
        <w:t>，应按</w:t>
      </w:r>
      <w:r>
        <w:rPr>
          <w:rFonts w:ascii="仿宋_GB2312;微软雅黑" w:hAnsi="仿宋_GB2312;微软雅黑" w:eastAsia="仿宋_GB2312;微软雅黑"/>
          <w:szCs w:val="24"/>
        </w:rPr>
        <w:t>照   {违约金计算方式}   支付违约金。</w:t>
      </w:r>
    </w:p>
    <w:p>
      <w:pPr>
        <w:pStyle w:val="Normal"/>
        <w:rPr>
          <w:rFonts w:ascii="黑体;SimHei" w:hAnsi="黑体;SimHei" w:eastAsia="黑体;SimHei" w:cs="黑体;SimHei"/>
          <w:szCs w:val="24"/>
        </w:rPr>
      </w:pPr>
      <w:r>
        <w:rPr>
          <w:rFonts w:eastAsia="黑体;SimHei" w:cs="黑体;SimHei" w:ascii="黑体;SimHei" w:hAnsi="黑体;SimHei"/>
          <w:szCs w:val="24"/>
        </w:rPr>
        <w:t xml:space="preserve">14.4 </w:t>
      </w:r>
      <w:r>
        <w:rPr>
          <w:rFonts w:ascii="黑体;SimHei" w:hAnsi="黑体;SimHei" w:cs="黑体;SimHei" w:eastAsia="黑体;SimHei"/>
          <w:szCs w:val="24"/>
        </w:rPr>
        <w:t>付款计划表</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14.4.1 </w:t>
      </w:r>
      <w:r>
        <w:rPr>
          <w:rFonts w:ascii="仿宋_GB2312;微软雅黑" w:hAnsi="仿宋_GB2312;微软雅黑" w:eastAsia="仿宋_GB2312;微软雅黑"/>
          <w:szCs w:val="24"/>
        </w:rPr>
        <w:t>付款计划表的编制要求</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{编制要求}</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14.4.2 </w:t>
      </w:r>
      <w:r>
        <w:rPr>
          <w:rFonts w:ascii="仿宋_GB2312;微软雅黑" w:hAnsi="仿宋_GB2312;微软雅黑" w:eastAsia="仿宋_GB2312;微软雅黑"/>
          <w:szCs w:val="24"/>
        </w:rPr>
        <w:t>{付款计划表的编制与审批}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付款计划表的编制：</w:t>
      </w:r>
      <w:r>
        <w:rPr>
          <w:rFonts w:ascii="仿宋_GB2312;微软雅黑" w:hAnsi="仿宋_GB2312;微软雅黑" w:eastAsia="仿宋_GB2312;微软雅黑"/>
          <w:szCs w:val="24"/>
          <w:u w:val="single"/>
        </w:rPr>
        <w:t>{付款计划表的编制内容}。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eastAsia="黑体;SimHei" w:cs="黑体;SimHei" w:ascii="黑体;SimHei" w:hAnsi="黑体;SimHei"/>
          <w:szCs w:val="24"/>
        </w:rPr>
        <w:t>14.</w:t>
      </w:r>
      <w:r>
        <w:rPr>
          <w:rFonts w:eastAsia="黑体;SimHei" w:cs="黑体;SimHei" w:ascii="黑体;SimHei" w:hAnsi="黑体;SimHei"/>
          <w:szCs w:val="24"/>
        </w:rPr>
        <w:t>5</w:t>
      </w:r>
      <w:r>
        <w:rPr>
          <w:rFonts w:eastAsia="黑体;SimHei" w:cs="黑体;SimHei" w:ascii="黑体;SimHei" w:hAnsi="黑体;SimHei"/>
          <w:szCs w:val="24"/>
        </w:rPr>
        <w:t xml:space="preserve"> </w:t>
      </w:r>
      <w:r>
        <w:rPr>
          <w:rFonts w:ascii="黑体;SimHei" w:hAnsi="黑体;SimHei" w:cs="黑体;SimHei" w:eastAsia="黑体;SimHei"/>
          <w:szCs w:val="24"/>
        </w:rPr>
        <w:t>过程结算</w:t>
      </w:r>
    </w:p>
    <w:p>
      <w:pPr>
        <w:pStyle w:val="Normal"/>
        <w:jc w:val="start"/>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过程结算节点划分</w:t>
      </w:r>
    </w:p>
    <w:p>
      <w:pPr>
        <w:pStyle w:val="Normal"/>
        <w:rPr/>
      </w:pPr>
      <w:r>
        <w:rPr>
          <w:rFonts w:ascii="仿宋_GB2312;微软雅黑" w:hAnsi="仿宋_GB2312;微软雅黑" w:cs="仿宋_GB2312;微软雅黑" w:eastAsia="仿宋_GB2312;微软雅黑"/>
        </w:rPr>
        <w:t>过程结算节点</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{待填写部分}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5</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2</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过程结算申请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承包人提交过程结算申请的时间：</w:t>
      </w:r>
      <w:r>
        <w:rPr>
          <w:rFonts w:ascii="仿宋_GB2312;微软雅黑" w:hAnsi="仿宋_GB2312;微软雅黑" w:eastAsia="仿宋_GB2312;微软雅黑"/>
          <w:szCs w:val="24"/>
          <w:u w:val="single"/>
        </w:rPr>
        <w:t>{时间}。</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过程结算申请的资料清单和份数：</w:t>
      </w:r>
      <w:r>
        <w:rPr>
          <w:rFonts w:ascii="仿宋_GB2312;微软雅黑" w:hAnsi="仿宋_GB2312;微软雅黑" w:eastAsia="仿宋_GB2312;微软雅黑"/>
          <w:szCs w:val="24"/>
          <w:u w:val="single"/>
        </w:rPr>
        <w:t>{资料清单和份数}。</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过程结算申请单的内容应包括：</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14.5.3 </w:t>
      </w:r>
      <w:r>
        <w:rPr>
          <w:rFonts w:ascii="仿宋_GB2312;微软雅黑" w:hAnsi="仿宋_GB2312;微软雅黑" w:eastAsia="仿宋_GB2312;微软雅黑"/>
          <w:szCs w:val="24"/>
        </w:rPr>
        <w:t>过程结算审核</w:t>
      </w:r>
    </w:p>
    <w:p>
      <w:pPr>
        <w:pStyle w:val="Normal"/>
        <w:rPr/>
      </w:pPr>
      <w:r>
        <w:rPr>
          <w:rFonts w:ascii="仿宋_GB2312;微软雅黑" w:hAnsi="仿宋_GB2312;微软雅黑" w:eastAsia="仿宋_GB2312;微软雅黑"/>
          <w:szCs w:val="24"/>
        </w:rPr>
        <w:t>过程结算付款申请单</w:t>
      </w:r>
      <w:r>
        <w:rPr>
          <w:rFonts w:ascii="仿宋_GB2312;微软雅黑" w:hAnsi="仿宋_GB2312;微软雅黑" w:eastAsia="仿宋_GB2312;微软雅黑"/>
          <w:szCs w:val="24"/>
          <w:lang w:val="zh-CN"/>
        </w:rPr>
        <w:t>审核的程序：</w:t>
      </w:r>
      <w:r>
        <w:rPr>
          <w:rFonts w:ascii="仿宋_GB2312;微软雅黑" w:hAnsi="仿宋_GB2312;微软雅黑" w:eastAsia="仿宋_GB2312;微软雅黑"/>
          <w:szCs w:val="24"/>
          <w:u w:val="single"/>
        </w:rPr>
        <w:t>{过程结算付款</w:t>
      </w:r>
      <w:r>
        <w:rPr>
          <w:rFonts w:ascii="仿宋_GB2312;微软雅黑" w:hAnsi="仿宋_GB2312;微软雅黑" w:eastAsia="仿宋_GB2312;微软雅黑"/>
          <w:szCs w:val="24"/>
          <w:u w:val="single"/>
        </w:rPr>
        <w:t>申请单审核的程序内容}。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发包人审批过程结算付款申请单的期限：</w:t>
      </w:r>
      <w:r>
        <w:rPr>
          <w:rFonts w:ascii="仿宋_GB2312;微软雅黑" w:hAnsi="仿宋_GB2312;微软雅黑" w:eastAsia="仿宋_GB2312;微软雅黑"/>
          <w:szCs w:val="24"/>
          <w:u w:val="single"/>
        </w:rPr>
        <w:t xml:space="preserve"> {审批期限} 。</w:t>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发包人完成过程结算付款的期限：</w:t>
      </w:r>
      <w:r>
        <w:rPr>
          <w:rFonts w:ascii="仿宋_GB2312;微软雅黑" w:hAnsi="仿宋_GB2312;微软雅黑" w:eastAsia="仿宋_GB2312;微软雅黑"/>
          <w:szCs w:val="24"/>
          <w:u w:val="single"/>
        </w:rPr>
        <w:t>{付款期限}。</w:t>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14.5.4 </w:t>
      </w:r>
      <w:r>
        <w:rPr>
          <w:rFonts w:ascii="仿宋_GB2312;微软雅黑" w:hAnsi="仿宋_GB2312;微软雅黑" w:eastAsia="仿宋_GB2312;微软雅黑"/>
          <w:szCs w:val="24"/>
        </w:rPr>
        <w:t>关于过程结算付款证书异议部分复核的方式和程序：</w:t>
      </w:r>
      <w:r>
        <w:rPr>
          <w:rFonts w:ascii="仿宋_GB2312;微软雅黑" w:hAnsi="仿宋_GB2312;微软雅黑" w:eastAsia="仿宋_GB2312;微软雅黑"/>
          <w:szCs w:val="24"/>
          <w:u w:val="single"/>
        </w:rPr>
        <w:t>{复核方式和程序}。</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14.</w:t>
      </w:r>
      <w:r>
        <w:rPr>
          <w:rFonts w:eastAsia="黑体;SimHei" w:cs="黑体;SimHei" w:ascii="黑体;SimHei" w:hAnsi="黑体;SimHei"/>
          <w:szCs w:val="24"/>
        </w:rPr>
        <w:t>6</w:t>
      </w:r>
      <w:r>
        <w:rPr>
          <w:rFonts w:eastAsia="黑体;SimHei" w:cs="黑体;SimHei" w:ascii="黑体;SimHei" w:hAnsi="黑体;SimHei"/>
          <w:szCs w:val="24"/>
        </w:rPr>
        <w:t xml:space="preserve"> </w:t>
      </w:r>
      <w:r>
        <w:rPr>
          <w:rFonts w:ascii="黑体;SimHei" w:hAnsi="黑体;SimHei" w:cs="黑体;SimHei" w:eastAsia="黑体;SimHei"/>
          <w:szCs w:val="24"/>
        </w:rPr>
        <w:t>竣工结算</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竣工结算申请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承包人提交竣工结算申请的时间：</w:t>
      </w:r>
      <w:r>
        <w:rPr>
          <w:rFonts w:ascii="仿宋_GB2312;微软雅黑" w:hAnsi="仿宋_GB2312;微软雅黑" w:eastAsia="仿宋_GB2312;微软雅黑"/>
          <w:szCs w:val="24"/>
          <w:u w:val="single"/>
        </w:rPr>
        <w:t>{时间}。</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竣工结算申请的资料清单和份数：</w:t>
      </w:r>
      <w:r>
        <w:rPr>
          <w:rFonts w:ascii="仿宋_GB2312;微软雅黑" w:hAnsi="仿宋_GB2312;微软雅黑" w:eastAsia="仿宋_GB2312;微软雅黑"/>
          <w:szCs w:val="24"/>
          <w:u w:val="single"/>
        </w:rPr>
        <w:t>{资料清单和份</w:t>
      </w:r>
      <w:r>
        <w:rPr>
          <w:rFonts w:ascii="仿宋_GB2312;微软雅黑" w:hAnsi="仿宋_GB2312;微软雅黑" w:eastAsia="仿宋_GB2312;微软雅黑"/>
          <w:szCs w:val="24"/>
          <w:u w:val="single"/>
        </w:rPr>
        <w:t>数}。</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竣工结算申请单的内容应包括：</w:t>
      </w:r>
      <w:r>
        <w:rPr>
          <w:rFonts w:ascii="仿宋_GB2312;微软雅黑" w:hAnsi="仿宋_GB2312;微软雅黑" w:eastAsia="仿宋_GB2312;微软雅黑"/>
          <w:szCs w:val="24"/>
          <w:u w:val="single"/>
        </w:rPr>
        <w:t>{内容}。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6</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竣工结算审核</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发包人审批竣工付款申请单的期限：</w:t>
      </w:r>
      <w:r>
        <w:rPr>
          <w:rFonts w:ascii="仿宋_GB2312;微软雅黑" w:hAnsi="仿宋_GB2312;微软雅黑" w:eastAsia="仿宋_GB2312;微软雅黑"/>
          <w:szCs w:val="24"/>
          <w:u w:val="single"/>
        </w:rPr>
        <w:t>{审批期限}。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发包人完成竣工付款的期限：</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{竣工付款期限}。</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关于竣工付款证书异议部分复核的方式和程序：</w:t>
      </w:r>
      <w:r>
        <w:rPr>
          <w:rFonts w:ascii="仿宋_GB2312;微软雅黑" w:hAnsi="仿宋_GB2312;微软雅黑" w:eastAsia="仿宋_GB2312;微软雅黑"/>
          <w:szCs w:val="24"/>
          <w:u w:val="single"/>
        </w:rPr>
        <w:t>{方式和程序}。</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14.</w:t>
      </w:r>
      <w:r>
        <w:rPr>
          <w:rFonts w:eastAsia="黑体;SimHei" w:cs="黑体;SimHei" w:ascii="黑体;SimHei" w:hAnsi="黑体;SimHei"/>
          <w:szCs w:val="24"/>
        </w:rPr>
        <w:t>7</w:t>
      </w:r>
      <w:r>
        <w:rPr>
          <w:rFonts w:eastAsia="黑体;SimHei" w:cs="黑体;SimHei" w:ascii="黑体;SimHei" w:hAnsi="黑体;SimHei"/>
          <w:szCs w:val="24"/>
        </w:rPr>
        <w:t xml:space="preserve"> </w:t>
      </w:r>
      <w:r>
        <w:rPr>
          <w:rFonts w:ascii="黑体;SimHei" w:hAnsi="黑体;SimHei" w:cs="黑体;SimHei" w:eastAsia="黑体;SimHei"/>
          <w:szCs w:val="24"/>
        </w:rPr>
        <w:t>质量保证金</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承包人提供质量保证金的方式：{质量保证金方式}</w:t>
      </w:r>
    </w:p>
    <w:p>
      <w:pPr>
        <w:pStyle w:val="Normal"/>
        <w:rPr/>
      </w:pPr>
      <w:r>
        <w:rPr>
          <w:rFonts w:ascii="仿宋_GB2312;微软雅黑" w:hAnsi="仿宋_GB2312;微软雅黑" w:eastAsia="仿宋_GB2312;微软雅黑"/>
          <w:szCs w:val="24"/>
        </w:rPr>
        <w:t>质量</w:t>
      </w:r>
      <w:r>
        <w:rPr>
          <w:rFonts w:ascii="仿宋_GB2312;微软雅黑" w:hAnsi="仿宋_GB2312;微软雅黑" w:eastAsia="仿宋_GB2312;微软雅黑"/>
          <w:szCs w:val="24"/>
        </w:rPr>
        <w:t>保证金</w:t>
      </w:r>
      <w:r>
        <w:rPr>
          <w:rFonts w:ascii="仿宋_GB2312;微软雅黑" w:hAnsi="仿宋_GB2312;微软雅黑" w:eastAsia="仿宋_GB2312;微软雅黑"/>
          <w:szCs w:val="24"/>
        </w:rPr>
        <w:t>采用以下</w:t>
      </w:r>
      <w:r>
        <w:rPr>
          <w:rFonts w:ascii="仿宋_GB2312;微软雅黑" w:hAnsi="仿宋_GB2312;微软雅黑" w:eastAsia="仿宋_GB2312;微软雅黑"/>
          <w:szCs w:val="24"/>
        </w:rPr>
        <w:t>第</w:t>
      </w:r>
      <w:r>
        <w:rPr>
          <w:rFonts w:ascii="仿宋_GB2312;微软雅黑" w:hAnsi="仿宋_GB2312;微软雅黑" w:eastAsia="仿宋_GB2312;微软雅黑"/>
          <w:szCs w:val="24"/>
          <w:u w:val="single"/>
        </w:rPr>
        <w:t>{选择方式}种方</w:t>
      </w:r>
      <w:r>
        <w:rPr>
          <w:rFonts w:ascii="仿宋_GB2312;微软雅黑" w:hAnsi="仿宋_GB2312;微软雅黑" w:eastAsia="仿宋_GB2312;微软雅黑"/>
          <w:szCs w:val="24"/>
        </w:rPr>
        <w:t>式</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）工程质量保证担保</w:t>
      </w:r>
      <w:r>
        <w:rPr>
          <w:rFonts w:ascii="仿宋_GB2312;微软雅黑" w:hAnsi="仿宋_GB2312;微软雅黑" w:eastAsia="仿宋_GB2312;微软雅黑"/>
          <w:szCs w:val="24"/>
        </w:rPr>
        <w:t>，保证金额为：</w:t>
      </w:r>
      <w:r>
        <w:rPr>
          <w:rFonts w:ascii="仿宋_GB2312;微软雅黑" w:hAnsi="仿宋_GB2312;微软雅黑" w:eastAsia="仿宋_GB2312;微软雅黑"/>
          <w:szCs w:val="24"/>
          <w:u w:val="single"/>
        </w:rPr>
        <w:t>{保证金额}；</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百</w:t>
      </w:r>
      <w:r>
        <w:rPr>
          <w:rFonts w:ascii="仿宋_GB2312;微软雅黑" w:hAnsi="仿宋_GB2312;微软雅黑" w:eastAsia="仿宋_GB2312;微软雅黑"/>
          <w:szCs w:val="24"/>
        </w:rPr>
        <w:t>分</w:t>
      </w:r>
      <w:r>
        <w:rPr>
          <w:rFonts w:ascii="仿宋_GB2312;微软雅黑" w:hAnsi="仿宋_GB2312;微软雅黑" w:eastAsia="仿宋_GB2312;微软雅黑"/>
          <w:szCs w:val="24"/>
          <w:u w:val="single"/>
        </w:rPr>
        <w:t>比}的工程款；</w:t>
      </w:r>
      <w:r>
        <w:rPr>
          <w:rFonts w:eastAsia="仿宋_GB2312;微软雅黑" w:ascii="仿宋_GB2312;微软雅黑" w:hAnsi="仿宋_GB2312;微软雅黑"/>
          <w:szCs w:val="24"/>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）其他方式：</w:t>
      </w:r>
      <w:r>
        <w:rPr>
          <w:rFonts w:ascii="仿宋_GB2312;微软雅黑" w:hAnsi="仿宋_GB2312;微软雅黑" w:eastAsia="仿宋_GB2312;微软雅黑"/>
          <w:szCs w:val="24"/>
          <w:u w:val="single"/>
        </w:rPr>
        <w:t>{其他方式内容}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7</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{质量保证金的预留}</w:t>
      </w:r>
    </w:p>
    <w:p>
      <w:pPr>
        <w:pStyle w:val="Normal"/>
        <w:rPr/>
      </w:pPr>
      <w:r>
        <w:rPr>
          <w:rFonts w:ascii="仿宋_GB2312;微软雅黑" w:hAnsi="仿宋_GB2312;微软雅黑" w:eastAsia="仿宋_GB2312;微软雅黑"/>
          <w:szCs w:val="24"/>
        </w:rPr>
        <w:t>质量</w:t>
      </w:r>
      <w:r>
        <w:rPr>
          <w:rFonts w:ascii="仿宋_GB2312;微软雅黑" w:hAnsi="仿宋_GB2312;微软雅黑" w:eastAsia="仿宋_GB2312;微软雅黑"/>
          <w:szCs w:val="24"/>
        </w:rPr>
        <w:t>保证金</w:t>
      </w:r>
      <w:r>
        <w:rPr>
          <w:rFonts w:ascii="仿宋_GB2312;微软雅黑" w:hAnsi="仿宋_GB2312;微软雅黑" w:eastAsia="仿宋_GB2312;微软雅黑"/>
          <w:szCs w:val="24"/>
        </w:rPr>
        <w:t>的预留采</w:t>
      </w:r>
      <w:r>
        <w:rPr>
          <w:rFonts w:ascii="仿宋_GB2312;微软雅黑" w:hAnsi="仿宋_GB2312;微软雅黑" w:eastAsia="仿宋_GB2312;微软雅黑"/>
          <w:szCs w:val="24"/>
        </w:rPr>
        <w:t>用</w:t>
      </w:r>
      <w:r>
        <w:rPr>
          <w:rFonts w:ascii="仿宋_GB2312;微软雅黑" w:hAnsi="仿宋_GB2312;微软雅黑" w:eastAsia="仿宋_GB2312;微软雅黑"/>
          <w:szCs w:val="24"/>
        </w:rPr>
        <w:t>以下第</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选择方式}种方式：</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在支付工程进度款时逐次预留</w:t>
      </w:r>
      <w:r>
        <w:rPr>
          <w:rFonts w:ascii="仿宋_GB2312;微软雅黑" w:hAnsi="仿宋_GB2312;微软雅黑" w:eastAsia="仿宋_GB2312;微软雅黑"/>
          <w:szCs w:val="24"/>
        </w:rPr>
        <w:t>的质量保证金的比例为：</w:t>
      </w:r>
      <w:r>
        <w:rPr>
          <w:rFonts w:ascii="仿宋_GB2312;微软雅黑" w:hAnsi="仿宋_GB2312;微软雅黑" w:eastAsia="仿宋_GB2312;微软雅黑"/>
          <w:szCs w:val="24"/>
          <w:u w:val="single"/>
        </w:rPr>
        <w:t>{预留比例}，在此情形下</w:t>
      </w:r>
      <w:r>
        <w:rPr>
          <w:rFonts w:ascii="仿宋_GB2312;微软雅黑" w:hAnsi="仿宋_GB2312;微软雅黑" w:eastAsia="仿宋_GB2312;微软雅黑"/>
          <w:szCs w:val="24"/>
        </w:rPr>
        <w:t>，质量保证金的计算</w:t>
      </w:r>
      <w:r>
        <w:rPr>
          <w:rFonts w:ascii="仿宋_GB2312;微软雅黑" w:hAnsi="仿宋_GB2312;微软雅黑" w:eastAsia="仿宋_GB2312;微软雅黑"/>
          <w:szCs w:val="24"/>
        </w:rPr>
        <w:t>基数不</w:t>
      </w:r>
      <w:r>
        <w:rPr>
          <w:rFonts w:ascii="仿宋_GB2312;微软雅黑" w:hAnsi="仿宋_GB2312;微软雅黑" w:eastAsia="仿宋_GB2312;微软雅黑"/>
          <w:szCs w:val="24"/>
        </w:rPr>
        <w:t>包括预付款的支付、扣回以及价格调整的金额；</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工程竣工结算时一次性预留</w:t>
      </w:r>
      <w:r>
        <w:rPr>
          <w:rFonts w:ascii="仿宋_GB2312;微软雅黑" w:hAnsi="仿宋_GB2312;微软雅黑" w:eastAsia="仿宋_GB2312;微软雅黑"/>
          <w:szCs w:val="24"/>
        </w:rPr>
        <w:t>专用合同条件第</w:t>
      </w:r>
      <w:r>
        <w:rPr>
          <w:rFonts w:eastAsia="仿宋_GB2312;微软雅黑" w:ascii="仿宋_GB2312;微软雅黑" w:hAnsi="仿宋_GB2312;微软雅黑"/>
          <w:szCs w:val="24"/>
        </w:rPr>
        <w:t>14.6.1</w:t>
      </w:r>
      <w:r>
        <w:rPr>
          <w:rFonts w:ascii="仿宋_GB2312;微软雅黑" w:hAnsi="仿宋_GB2312;微软雅黑" w:eastAsia="仿宋_GB2312;微软雅黑"/>
          <w:szCs w:val="24"/>
        </w:rPr>
        <w:t>项第（</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）目约定的工程款预留比例的</w:t>
      </w:r>
      <w:r>
        <w:rPr>
          <w:rFonts w:ascii="仿宋_GB2312;微软雅黑" w:hAnsi="仿宋_GB2312;微软雅黑" w:eastAsia="仿宋_GB2312;微软雅黑"/>
          <w:szCs w:val="24"/>
        </w:rPr>
        <w:t>质量</w:t>
      </w:r>
      <w:r>
        <w:rPr>
          <w:rFonts w:ascii="仿宋_GB2312;微软雅黑" w:hAnsi="仿宋_GB2312;微软雅黑" w:eastAsia="仿宋_GB2312;微软雅黑"/>
          <w:szCs w:val="24"/>
        </w:rPr>
        <w:t>保证金</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3</w:t>
      </w:r>
      <w:r>
        <w:rPr>
          <w:rFonts w:ascii="仿宋_GB2312;微软雅黑" w:hAnsi="仿宋_GB2312;微软雅黑" w:eastAsia="仿宋_GB2312;微软雅黑"/>
          <w:szCs w:val="24"/>
        </w:rPr>
        <w:t>）</w:t>
      </w:r>
      <w:r>
        <w:rPr>
          <w:rFonts w:ascii="仿宋_GB2312;微软雅黑" w:hAnsi="仿宋_GB2312;微软雅黑" w:eastAsia="仿宋_GB2312;微软雅黑"/>
          <w:szCs w:val="24"/>
        </w:rPr>
        <w:t>其他预留方式</w:t>
      </w:r>
      <w:r>
        <w:rPr>
          <w:rFonts w:eastAsia="仿宋_GB2312;微软雅黑" w:ascii="仿宋_GB2312;微软雅黑" w:hAnsi="仿宋_GB2312;微软雅黑"/>
          <w:szCs w:val="24"/>
        </w:rPr>
        <w:t>:</w:t>
      </w:r>
      <w:r>
        <w:rPr>
          <w:rFonts w:eastAsia="仿宋_GB2312;微软雅黑" w:ascii="仿宋_GB2312;微软雅黑" w:hAnsi="仿宋_GB2312;微软雅黑"/>
          <w:szCs w:val="24"/>
        </w:rPr>
        <w:t xml:space="preserve"> </w:t>
      </w:r>
      <w:r>
        <w:rPr>
          <w:rFonts w:eastAsia="仿宋_GB2312;微软雅黑" w:ascii="仿宋_GB2312;微软雅黑" w:hAnsi="仿宋_GB2312;微软雅黑"/>
          <w:szCs w:val="24"/>
          <w:u w:val="single"/>
        </w:rPr>
        <w:t>{其他预留方式} 。</w:t>
      </w:r>
      <w:r>
        <w:rPr>
          <w:rFonts w:eastAsia="仿宋_GB2312;微软雅黑" w:ascii="仿宋_GB2312;微软雅黑" w:hAnsi="仿宋_GB2312;微软雅黑"/>
          <w:szCs w:val="24"/>
          <w:u w:val="single"/>
        </w:rPr>
      </w:r>
      <w:r>
        <w:rPr>
          <w:rFonts w:eastAsia="仿宋_GB2312;微软雅黑" w:ascii="仿宋_GB2312;微软雅黑" w:hAnsi="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关于质量保证金的补充约定：</w:t>
      </w:r>
      <w:r>
        <w:rPr>
          <w:rFonts w:ascii="仿宋_GB2312;微软雅黑" w:hAnsi="仿宋_GB2312;微软雅黑" w:eastAsia="仿宋_GB2312;微软雅黑"/>
          <w:szCs w:val="24"/>
          <w:u w:val="single"/>
        </w:rPr>
        <w:t>{补充约定内容}。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14.</w:t>
      </w:r>
      <w:r>
        <w:rPr>
          <w:rFonts w:eastAsia="黑体;SimHei" w:cs="黑体;SimHei" w:ascii="黑体;SimHei" w:hAnsi="黑体;SimHei"/>
          <w:szCs w:val="24"/>
        </w:rPr>
        <w:t>8</w:t>
      </w:r>
      <w:r>
        <w:rPr>
          <w:rFonts w:eastAsia="黑体;SimHei" w:cs="黑体;SimHei" w:ascii="黑体;SimHei" w:hAnsi="黑体;SimHei"/>
          <w:szCs w:val="24"/>
        </w:rPr>
        <w:t xml:space="preserve"> </w:t>
      </w:r>
      <w:r>
        <w:rPr>
          <w:rFonts w:ascii="黑体;SimHei" w:hAnsi="黑体;SimHei" w:cs="黑体;SimHei" w:eastAsia="黑体;SimHei"/>
          <w:szCs w:val="24"/>
        </w:rPr>
        <w:t>最终结清</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最终结清申请单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当事人双方关于最终结清申请的其他约定：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{其他约定}。</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14.</w:t>
      </w:r>
      <w:r>
        <w:rPr>
          <w:rFonts w:eastAsia="仿宋_GB2312;微软雅黑" w:ascii="仿宋_GB2312;微软雅黑" w:hAnsi="仿宋_GB2312;微软雅黑"/>
          <w:szCs w:val="24"/>
        </w:rPr>
        <w:t>8</w:t>
      </w: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最终结清证书和支付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当事人双方关于最终结清支付的其他约定：</w:t>
      </w:r>
      <w:r>
        <w:rPr>
          <w:rFonts w:ascii="仿宋_GB2312;微软雅黑" w:hAnsi="仿宋_GB2312;微软雅黑" w:eastAsia="仿宋_GB2312;微软雅黑"/>
          <w:szCs w:val="24"/>
          <w:u w:val="single"/>
        </w:rPr>
        <w:t xml:space="preserve"> {其他约定</w:t>
      </w:r>
      <w:r>
        <w:rPr>
          <w:rFonts w:ascii="仿宋_GB2312;微软雅黑" w:hAnsi="仿宋_GB2312;微软雅黑" w:eastAsia="仿宋_GB2312;微软雅黑"/>
          <w:szCs w:val="24"/>
          <w:u w:val="single"/>
        </w:rPr>
        <w:t>}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14" w:name="__RefHeading___Toc1052312352"/>
      <w:bookmarkEnd w:id="214"/>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{条</w:t>
      </w:r>
      <w:r>
        <w:rPr>
          <w:rFonts w:ascii="黑体;SimHei" w:hAnsi="黑体;SimHei" w:cs="黑体;SimHei" w:eastAsia="黑体;SimHei"/>
          <w:b w:val="false"/>
          <w:bCs/>
          <w:sz w:val="24"/>
          <w:szCs w:val="24"/>
        </w:rPr>
        <w:t>次</w:t>
      </w:r>
      <w:r>
        <w:rPr>
          <w:rFonts w:ascii="黑体;SimHei" w:hAnsi="黑体;SimHei" w:cs="黑体;SimHei" w:eastAsia="黑体;SimHei"/>
          <w:b w:val="false"/>
          <w:bCs/>
          <w:sz w:val="24"/>
          <w:szCs w:val="24"/>
        </w:rPr>
        <w:t>}条 违约</w:t>
      </w:r>
    </w:p>
    <w:p>
      <w:pPr>
        <w:pStyle w:val="Normal"/>
        <w:rPr>
          <w:rFonts w:ascii="黑体;SimHei" w:hAnsi="黑体;SimHei" w:eastAsia="黑体;SimHei" w:cs="黑体;SimHei"/>
          <w:szCs w:val="24"/>
        </w:rPr>
      </w:pPr>
      <w:r>
        <w:rPr>
          <w:rFonts w:eastAsia="黑体;SimHei" w:cs="黑体;SimHei" w:ascii="黑体;SimHei" w:hAnsi="黑体;SimHei"/>
          <w:szCs w:val="24"/>
        </w:rPr>
        <w:t xml:space="preserve">15.1 </w:t>
      </w:r>
      <w:r>
        <w:rPr>
          <w:rFonts w:ascii="黑体;SimHei" w:hAnsi="黑体;SimHei" w:cs="黑体;SimHei" w:eastAsia="黑体;SimHei"/>
          <w:szCs w:val="24"/>
        </w:rPr>
        <w:t>发包人违约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15.1.1 </w:t>
      </w:r>
      <w:r>
        <w:rPr>
          <w:rFonts w:ascii="仿宋_GB2312;微软雅黑" w:hAnsi="仿宋_GB2312;微软雅黑" w:eastAsia="仿宋_GB2312;微软雅黑"/>
          <w:szCs w:val="24"/>
        </w:rPr>
        <w:t>发包人违约的情形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发包人违约的其他情形：</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{违约情形}。</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15.1.3 </w:t>
      </w:r>
      <w:r>
        <w:rPr>
          <w:rFonts w:ascii="仿宋_GB2312;微软雅黑" w:hAnsi="仿宋_GB2312;微软雅黑" w:eastAsia="仿宋_GB2312;微软雅黑"/>
          <w:szCs w:val="24"/>
        </w:rPr>
        <w:t>发包人违约的责任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发包人违约</w:t>
      </w:r>
      <w:r>
        <w:rPr>
          <w:rFonts w:ascii="仿宋_GB2312;微软雅黑" w:hAnsi="仿宋_GB2312;微软雅黑" w:eastAsia="仿宋_GB2312;微软雅黑"/>
          <w:szCs w:val="24"/>
        </w:rPr>
        <w:t>责任</w:t>
      </w:r>
      <w:r>
        <w:rPr>
          <w:rFonts w:ascii="仿宋_GB2312;微软雅黑" w:hAnsi="仿宋_GB2312;微软雅黑" w:eastAsia="仿宋_GB2312;微软雅黑"/>
          <w:szCs w:val="24"/>
        </w:rPr>
        <w:t>的</w:t>
      </w:r>
      <w:r>
        <w:rPr>
          <w:rFonts w:ascii="仿宋_GB2312;微软雅黑" w:hAnsi="仿宋_GB2312;微软雅黑" w:eastAsia="仿宋_GB2312;微软雅黑"/>
          <w:szCs w:val="24"/>
        </w:rPr>
        <w:t>承担方式</w:t>
      </w:r>
      <w:r>
        <w:rPr>
          <w:rFonts w:ascii="仿宋_GB2312;微软雅黑" w:hAnsi="仿宋_GB2312;微软雅黑" w:eastAsia="仿宋_GB2312;微软雅黑"/>
          <w:szCs w:val="24"/>
        </w:rPr>
        <w:t>和</w:t>
      </w:r>
      <w:r>
        <w:rPr>
          <w:rFonts w:ascii="仿宋_GB2312;微软雅黑" w:hAnsi="仿宋_GB2312;微软雅黑" w:eastAsia="仿宋_GB2312;微软雅黑"/>
          <w:szCs w:val="24"/>
        </w:rPr>
        <w:t>计算方法</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 xml:space="preserve"> {违约责任承担</w:t>
      </w:r>
      <w:r>
        <w:rPr>
          <w:rFonts w:ascii="仿宋_GB2312;微软雅黑" w:hAnsi="仿宋_GB2312;微软雅黑" w:eastAsia="仿宋_GB2312;微软雅黑"/>
          <w:szCs w:val="24"/>
          <w:u w:val="single"/>
        </w:rPr>
        <w:t>方式和计算方法}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15.2 </w:t>
      </w:r>
      <w:r>
        <w:rPr>
          <w:rFonts w:ascii="黑体;SimHei" w:hAnsi="黑体;SimHei" w:cs="黑体;SimHei" w:eastAsia="黑体;SimHei"/>
          <w:szCs w:val="24"/>
        </w:rPr>
        <w:t>承包人违约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15.2.1 </w:t>
      </w:r>
      <w:r>
        <w:rPr>
          <w:rFonts w:ascii="仿宋_GB2312;微软雅黑" w:hAnsi="仿宋_GB2312;微软雅黑" w:eastAsia="仿宋_GB2312;微软雅黑"/>
          <w:szCs w:val="24"/>
        </w:rPr>
        <w:t>承包人违约的情形</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承包人违约的其他情形：</w:t>
      </w:r>
      <w:r>
        <w:rPr>
          <w:rFonts w:ascii="仿宋_GB2312;微软雅黑" w:hAnsi="仿宋_GB2312;微软雅黑" w:eastAsia="仿宋_GB2312;微软雅黑"/>
          <w:szCs w:val="24"/>
          <w:u w:val="single"/>
        </w:rPr>
        <w:t xml:space="preserve"> {违约情形}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15.2.2 </w:t>
      </w:r>
      <w:r>
        <w:rPr>
          <w:rFonts w:ascii="仿宋_GB2312;微软雅黑" w:hAnsi="仿宋_GB2312;微软雅黑" w:eastAsia="仿宋_GB2312;微软雅黑"/>
          <w:szCs w:val="24"/>
        </w:rPr>
        <w:t>{通知改正}</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工程师通知承包人改正的合理期限是：</w:t>
      </w:r>
      <w:r>
        <w:rPr>
          <w:rFonts w:ascii="仿宋_GB2312;微软雅黑" w:hAnsi="仿宋_GB2312;微软雅黑" w:eastAsia="仿宋_GB2312;微软雅黑"/>
          <w:szCs w:val="24"/>
          <w:u w:val="single"/>
        </w:rPr>
        <w:t>{合理期限}。</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15.2.3 </w:t>
      </w:r>
      <w:r>
        <w:rPr>
          <w:rFonts w:ascii="仿宋_GB2312;微软雅黑" w:hAnsi="仿宋_GB2312;微软雅黑" w:eastAsia="仿宋_GB2312;微软雅黑"/>
          <w:szCs w:val="24"/>
        </w:rPr>
        <w:t>承包人违约的责任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承包人违约</w:t>
      </w:r>
      <w:r>
        <w:rPr>
          <w:rFonts w:ascii="仿宋_GB2312;微软雅黑" w:hAnsi="仿宋_GB2312;微软雅黑" w:eastAsia="仿宋_GB2312;微软雅黑"/>
          <w:szCs w:val="24"/>
        </w:rPr>
        <w:t>责任</w:t>
      </w:r>
      <w:r>
        <w:rPr>
          <w:rFonts w:ascii="仿宋_GB2312;微软雅黑" w:hAnsi="仿宋_GB2312;微软雅黑" w:eastAsia="仿宋_GB2312;微软雅黑"/>
          <w:szCs w:val="24"/>
        </w:rPr>
        <w:t>的</w:t>
      </w:r>
      <w:r>
        <w:rPr>
          <w:rFonts w:ascii="仿宋_GB2312;微软雅黑" w:hAnsi="仿宋_GB2312;微软雅黑" w:eastAsia="仿宋_GB2312;微软雅黑"/>
          <w:szCs w:val="24"/>
        </w:rPr>
        <w:t>承担方式</w:t>
      </w:r>
      <w:r>
        <w:rPr>
          <w:rFonts w:ascii="仿宋_GB2312;微软雅黑" w:hAnsi="仿宋_GB2312;微软雅黑" w:eastAsia="仿宋_GB2312;微软雅黑"/>
          <w:szCs w:val="24"/>
        </w:rPr>
        <w:t>和</w:t>
      </w:r>
      <w:r>
        <w:rPr>
          <w:rFonts w:ascii="仿宋_GB2312;微软雅黑" w:hAnsi="仿宋_GB2312;微软雅黑" w:eastAsia="仿宋_GB2312;微软雅黑"/>
          <w:szCs w:val="24"/>
        </w:rPr>
        <w:t>计算方法</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{违约责</w:t>
      </w:r>
      <w:r>
        <w:rPr>
          <w:rFonts w:ascii="仿宋_GB2312;微软雅黑" w:hAnsi="仿宋_GB2312;微软雅黑" w:eastAsia="仿宋_GB2312;微软雅黑"/>
          <w:szCs w:val="24"/>
          <w:u w:val="single"/>
        </w:rPr>
        <w:t>任承担方式和计算方法}。</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15" w:name="__RefHeading___Toc708563813"/>
      <w:bookmarkEnd w:id="215"/>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{1</w:t>
      </w:r>
      <w:r>
        <w:rPr>
          <w:rFonts w:ascii="黑体;SimHei" w:hAnsi="黑体;SimHei" w:cs="黑体;SimHei" w:eastAsia="黑体;SimHei"/>
          <w:b w:val="false"/>
          <w:bCs/>
          <w:sz w:val="24"/>
          <w:szCs w:val="24"/>
        </w:rPr>
        <w:t>6</w:t>
      </w:r>
      <w:r>
        <w:rPr>
          <w:rFonts w:ascii="黑体;SimHei" w:hAnsi="黑体;SimHei" w:cs="黑体;SimHei" w:eastAsia="黑体;SimHei"/>
          <w:b w:val="false"/>
          <w:bCs/>
          <w:sz w:val="24"/>
          <w:szCs w:val="24"/>
        </w:rPr>
        <w:t>}条 {合同解除}</w:t>
      </w:r>
    </w:p>
    <w:p>
      <w:pPr>
        <w:pStyle w:val="Normal"/>
        <w:rPr>
          <w:rFonts w:ascii="黑体;SimHei" w:hAnsi="黑体;SimHei" w:eastAsia="黑体;SimHei" w:cs="黑体;SimHei"/>
          <w:szCs w:val="24"/>
        </w:rPr>
      </w:pPr>
      <w:r>
        <w:rPr>
          <w:rFonts w:eastAsia="黑体;SimHei" w:cs="黑体;SimHei" w:ascii="黑体;SimHei" w:hAnsi="黑体;SimHei"/>
          <w:szCs w:val="24"/>
        </w:rPr>
        <w:t xml:space="preserve">16.1 </w:t>
      </w:r>
      <w:r>
        <w:rPr>
          <w:rFonts w:ascii="黑体;SimHei" w:hAnsi="黑体;SimHei" w:cs="黑体;SimHei" w:eastAsia="黑体;SimHei"/>
          <w:szCs w:val="24"/>
        </w:rPr>
        <w:t>由发包人解除合同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16.1.1 </w:t>
      </w:r>
      <w:r>
        <w:rPr>
          <w:rFonts w:ascii="仿宋_GB2312;微软雅黑" w:hAnsi="仿宋_GB2312;微软雅黑" w:eastAsia="仿宋_GB2312;微软雅黑"/>
          <w:szCs w:val="24"/>
        </w:rPr>
        <w:t>因{承包人原因}解除合同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双方约定可由发包人解除合同的其他事由：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{解除合同其他事由}。</w:t>
      </w:r>
    </w:p>
    <w:p>
      <w:pPr>
        <w:pStyle w:val="Normal"/>
        <w:rPr>
          <w:rFonts w:ascii="黑体;SimHei" w:hAnsi="黑体;SimHei" w:eastAsia="黑体;SimHei" w:cs="黑体;SimHei"/>
          <w:szCs w:val="24"/>
        </w:rPr>
      </w:pPr>
      <w:r>
        <w:rPr>
          <w:rFonts w:eastAsia="黑体;SimHei" w:cs="黑体;SimHei" w:ascii="黑体;SimHei" w:hAnsi="黑体;SimHei"/>
          <w:szCs w:val="24"/>
        </w:rPr>
        <w:t xml:space="preserve">16.2 </w:t>
      </w:r>
      <w:r>
        <w:rPr>
          <w:rFonts w:ascii="黑体;SimHei" w:hAnsi="黑体;SimHei" w:cs="黑体;SimHei" w:eastAsia="黑体;SimHei"/>
          <w:szCs w:val="24"/>
        </w:rPr>
        <w:t>由承包人解除合同</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16.2.1 </w:t>
      </w:r>
      <w:r>
        <w:rPr>
          <w:rFonts w:ascii="仿宋_GB2312;微软雅黑" w:hAnsi="仿宋_GB2312;微软雅黑" w:eastAsia="仿宋_GB2312;微软雅黑"/>
          <w:szCs w:val="24"/>
        </w:rPr>
        <w:t>因发包人违约解除合同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双方约定可由承包人解除合同的其他事由：</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{解除合同事由}。</w:t>
      </w:r>
    </w:p>
    <w:p>
      <w:pPr>
        <w:pStyle w:val="22"/>
        <w:rPr>
          <w:rFonts w:ascii="黑体;SimHei" w:hAnsi="黑体;SimHei" w:eastAsia="黑体;SimHei" w:cs="黑体;SimHei"/>
          <w:b w:val="false"/>
          <w:bCs/>
          <w:sz w:val="24"/>
          <w:szCs w:val="24"/>
        </w:rPr>
      </w:pPr>
      <w:bookmarkStart w:id="216" w:name="__RefHeading___Toc859508157"/>
      <w:bookmarkEnd w:id="216"/>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{条</w:t>
      </w:r>
      <w:r>
        <w:rPr>
          <w:rFonts w:ascii="黑体;SimHei" w:hAnsi="黑体;SimHei" w:cs="黑体;SimHei" w:eastAsia="黑体;SimHei"/>
          <w:b w:val="false"/>
          <w:bCs/>
          <w:sz w:val="24"/>
          <w:szCs w:val="24"/>
        </w:rPr>
        <w:t>次</w:t>
      </w:r>
      <w:r>
        <w:rPr>
          <w:rFonts w:ascii="黑体;SimHei" w:hAnsi="黑体;SimHei" w:cs="黑体;SimHei" w:eastAsia="黑体;SimHei"/>
          <w:b w:val="false"/>
          <w:bCs/>
          <w:sz w:val="24"/>
          <w:szCs w:val="24"/>
        </w:rPr>
        <w:t>}条 不可抗力</w:t>
      </w:r>
    </w:p>
    <w:p>
      <w:pPr>
        <w:pStyle w:val="Normal"/>
        <w:rPr>
          <w:rFonts w:ascii="黑体;SimHei" w:hAnsi="黑体;SimHei" w:eastAsia="黑体;SimHei" w:cs="黑体;SimHei"/>
          <w:szCs w:val="24"/>
        </w:rPr>
      </w:pPr>
      <w:r>
        <w:rPr>
          <w:rFonts w:eastAsia="黑体;SimHei" w:cs="黑体;SimHei" w:ascii="黑体;SimHei" w:hAnsi="黑体;SimHei"/>
          <w:szCs w:val="24"/>
        </w:rPr>
        <w:t xml:space="preserve">17.1 </w:t>
      </w:r>
      <w:r>
        <w:rPr>
          <w:rFonts w:ascii="黑体;SimHei" w:hAnsi="黑体;SimHei" w:cs="黑体;SimHei" w:eastAsia="黑体;SimHei"/>
          <w:szCs w:val="24"/>
        </w:rPr>
        <w:t>{不可抗力的定义}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以下是我给出的文本：</w:t>
        <w:br/>
        <w:t>除通用合同条件约定的不可抗力事件之外，视</w:t>
      </w:r>
      <w:r>
        <w:rPr>
          <w:rFonts w:ascii="仿宋_GB2312;微软雅黑" w:hAnsi="仿宋_GB2312;微软雅黑" w:eastAsia="仿宋_GB2312;微软雅黑"/>
          <w:szCs w:val="24"/>
          <w:u w:val="single"/>
        </w:rPr>
        <w:t>为不可抗力的其他情形：{其他不可抗力情形}。</w:t>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17.6 </w:t>
      </w:r>
      <w:r>
        <w:rPr>
          <w:rFonts w:ascii="黑体;SimHei" w:hAnsi="黑体;SimHei" w:cs="黑体;SimHei" w:eastAsia="黑体;SimHei"/>
          <w:szCs w:val="24"/>
        </w:rPr>
        <w:t>因不可抗力解除合同</w:t>
      </w:r>
    </w:p>
    <w:p>
      <w:pPr>
        <w:pStyle w:val="Normal"/>
        <w:rPr/>
      </w:pPr>
      <w:r>
        <w:rPr>
          <w:rFonts w:ascii="仿宋_GB2312;微软雅黑" w:hAnsi="仿宋_GB2312;微软雅黑" w:eastAsia="仿宋_GB2312;微软雅黑"/>
          <w:szCs w:val="24"/>
        </w:rPr>
        <w:t>合同解除后，发包人应</w:t>
      </w:r>
      <w:r>
        <w:rPr>
          <w:rFonts w:ascii="仿宋_GB2312;微软雅黑" w:hAnsi="仿宋_GB2312;微软雅黑" w:eastAsia="仿宋_GB2312;微软雅黑"/>
          <w:szCs w:val="24"/>
        </w:rPr>
        <w:t>当</w:t>
      </w:r>
      <w:r>
        <w:rPr>
          <w:rFonts w:ascii="仿宋_GB2312;微软雅黑" w:hAnsi="仿宋_GB2312;微软雅黑" w:eastAsia="仿宋_GB2312;微软雅黑"/>
          <w:szCs w:val="24"/>
        </w:rPr>
        <w:t>在商定或确定发包人应支付款项后</w:t>
      </w:r>
      <w:r>
        <w:rPr>
          <w:rFonts w:ascii="仿宋_GB2312;微软雅黑" w:hAnsi="仿宋_GB2312;微软雅黑" w:eastAsia="仿宋_GB2312;微软雅黑"/>
          <w:szCs w:val="24"/>
        </w:rPr>
        <w:t>的</w:t>
      </w:r>
      <w:r>
        <w:rPr>
          <w:rFonts w:ascii="仿宋_GB2312;微软雅黑" w:hAnsi="仿宋_GB2312;微软雅黑" w:eastAsia="仿宋_GB2312;微软雅黑"/>
          <w:szCs w:val="24"/>
          <w:u w:val="single"/>
        </w:rPr>
        <w:t>{</w:t>
      </w:r>
      <w:r>
        <w:rPr>
          <w:rFonts w:ascii="仿宋_GB2312;微软雅黑" w:hAnsi="仿宋_GB2312;微软雅黑" w:eastAsia="仿宋_GB2312;微软雅黑"/>
          <w:szCs w:val="24"/>
          <w:u w:val="single"/>
        </w:rPr>
        <w:t>天数}天内完</w:t>
      </w:r>
      <w:r>
        <w:rPr>
          <w:rFonts w:ascii="仿宋_GB2312;微软雅黑" w:hAnsi="仿宋_GB2312;微软雅黑" w:eastAsia="仿宋_GB2312;微软雅黑"/>
          <w:szCs w:val="24"/>
        </w:rPr>
        <w:t>成款项的支付。</w:t>
      </w:r>
    </w:p>
    <w:p>
      <w:pPr>
        <w:pStyle w:val="22"/>
        <w:rPr>
          <w:rFonts w:ascii="黑体;SimHei" w:hAnsi="黑体;SimHei" w:eastAsia="黑体;SimHei" w:cs="黑体;SimHei"/>
          <w:b w:val="false"/>
          <w:bCs/>
          <w:sz w:val="24"/>
          <w:szCs w:val="24"/>
        </w:rPr>
      </w:pPr>
      <w:bookmarkStart w:id="217" w:name="__RefHeading___Toc651739922"/>
      <w:bookmarkEnd w:id="217"/>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w:t>
      </w:r>
      <w:r>
        <w:rPr>
          <w:rFonts w:eastAsia="黑体;SimHei" w:cs="黑体;SimHei" w:ascii="黑体;SimHei" w:hAnsi="黑体;SimHei"/>
          <w:b w:val="false"/>
          <w:bCs/>
          <w:sz w:val="24"/>
          <w:szCs w:val="24"/>
        </w:rPr>
        <w:t>1</w:t>
      </w:r>
      <w:r>
        <w:rPr>
          <w:rFonts w:ascii="黑体;SimHei" w:hAnsi="黑体;SimHei" w:cs="黑体;SimHei" w:eastAsia="黑体;SimHei"/>
          <w:b w:val="false"/>
          <w:bCs/>
          <w:sz w:val="24"/>
          <w:szCs w:val="24"/>
        </w:rPr>
        <w:t>8</w:t>
      </w:r>
      <w:r>
        <w:rPr>
          <w:rFonts w:ascii="黑体;SimHei" w:hAnsi="黑体;SimHei" w:cs="黑体;SimHei" w:eastAsia="黑体;SimHei"/>
          <w:b w:val="false"/>
          <w:bCs/>
          <w:sz w:val="24"/>
          <w:szCs w:val="24"/>
        </w:rPr>
        <w:t>}</w:t>
      </w:r>
      <w:r>
        <w:rPr>
          <w:rFonts w:ascii="黑体;SimHei" w:hAnsi="黑体;SimHei" w:cs="黑体;SimHei" w:eastAsia="黑体;SimHei"/>
          <w:b w:val="false"/>
          <w:bCs/>
          <w:sz w:val="24"/>
          <w:szCs w:val="24"/>
        </w:rPr>
        <w:t>条 {保险}</w:t>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18.1 </w:t>
      </w:r>
      <w:r>
        <w:rPr>
          <w:rFonts w:ascii="黑体;SimHei" w:hAnsi="黑体;SimHei" w:cs="黑体;SimHei" w:eastAsia="黑体;SimHei"/>
          <w:szCs w:val="24"/>
        </w:rPr>
        <w:t>{设计和工程保险相关内容}</w:t>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8.1.1 </w:t>
      </w:r>
      <w:r>
        <w:rPr>
          <w:rFonts w:ascii="仿宋_GB2312;微软雅黑" w:hAnsi="仿宋_GB2312;微软雅黑" w:eastAsia="仿宋_GB2312;微软雅黑"/>
          <w:szCs w:val="24"/>
        </w:rPr>
        <w:t>双方当事人</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设计和工程保险</w:t>
      </w:r>
      <w:r>
        <w:rPr>
          <w:rFonts w:ascii="仿宋_GB2312;微软雅黑" w:hAnsi="仿宋_GB2312;微软雅黑" w:eastAsia="仿宋_GB2312;微软雅黑"/>
          <w:szCs w:val="24"/>
        </w:rPr>
        <w:t>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rPr>
      </w:r>
    </w:p>
    <w:p>
      <w:pPr>
        <w:pStyle w:val="Normal"/>
        <w:jc w:val="start"/>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8.1.2 </w:t>
      </w:r>
      <w:r>
        <w:rPr>
          <w:rFonts w:ascii="仿宋_GB2312;微软雅黑" w:hAnsi="仿宋_GB2312;微软雅黑" w:eastAsia="仿宋_GB2312;微软雅黑"/>
          <w:szCs w:val="24"/>
        </w:rPr>
        <w:t>双方当事人</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第三方责任险</w:t>
      </w:r>
      <w:r>
        <w:rPr>
          <w:rFonts w:ascii="仿宋_GB2312;微软雅黑" w:hAnsi="仿宋_GB2312;微软雅黑" w:eastAsia="仿宋_GB2312;微软雅黑"/>
          <w:szCs w:val="24"/>
        </w:rPr>
        <w:t>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18.2 </w:t>
      </w:r>
      <w:r>
        <w:rPr>
          <w:rFonts w:ascii="黑体;SimHei" w:hAnsi="黑体;SimHei" w:cs="黑体;SimHei" w:eastAsia="黑体;SimHei"/>
          <w:szCs w:val="24"/>
        </w:rPr>
        <w:t>{工伤和意外伤害保险}</w:t>
      </w:r>
    </w:p>
    <w:p>
      <w:pPr>
        <w:pStyle w:val="Normal"/>
        <w:jc w:val="start"/>
        <w:rPr/>
      </w:pPr>
      <w:r>
        <w:rPr>
          <w:rFonts w:eastAsia="仿宋_GB2312;微软雅黑" w:ascii="仿宋_GB2312;微软雅黑" w:hAnsi="仿宋_GB2312;微软雅黑"/>
          <w:szCs w:val="24"/>
        </w:rPr>
        <w:t>1</w:t>
      </w:r>
      <w:r>
        <w:rPr>
          <w:rFonts w:eastAsia="仿宋_GB2312;微软雅黑" w:ascii="仿宋_GB2312;微软雅黑" w:hAnsi="仿宋_GB2312;微软雅黑"/>
          <w:szCs w:val="24"/>
        </w:rPr>
        <w:t xml:space="preserve">8.2.3 </w:t>
      </w:r>
      <w:r>
        <w:rPr>
          <w:rFonts w:ascii="仿宋_GB2312;微软雅黑" w:hAnsi="仿宋_GB2312;微软雅黑" w:eastAsia="仿宋_GB2312;微软雅黑"/>
          <w:szCs w:val="24"/>
        </w:rPr>
        <w:t>关于</w:t>
      </w:r>
      <w:r>
        <w:rPr>
          <w:rFonts w:ascii="仿宋_GB2312;微软雅黑" w:hAnsi="仿宋_GB2312;微软雅黑" w:eastAsia="仿宋_GB2312;微软雅黑"/>
          <w:szCs w:val="24"/>
        </w:rPr>
        <w:t>工伤保险和意外伤害保险</w:t>
      </w:r>
      <w:r>
        <w:rPr>
          <w:rFonts w:ascii="仿宋_GB2312;微软雅黑" w:hAnsi="仿宋_GB2312;微软雅黑" w:eastAsia="仿宋_GB2312;微软雅黑"/>
          <w:szCs w:val="24"/>
        </w:rPr>
        <w:t>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18.3 </w:t>
      </w:r>
      <w:r>
        <w:rPr>
          <w:rFonts w:ascii="黑体;SimHei" w:hAnsi="黑体;SimHei" w:cs="黑体;SimHei" w:eastAsia="黑体;SimHei"/>
          <w:szCs w:val="24"/>
        </w:rPr>
        <w:t>{货物保险}</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关于承包人应为其施工设备、材料、工程设备和临时工程等办理财产</w:t>
      </w:r>
      <w:r>
        <w:rPr>
          <w:rFonts w:ascii="仿宋_GB2312;微软雅黑" w:hAnsi="仿宋_GB2312;微软雅黑" w:eastAsia="仿宋_GB2312;微软雅黑"/>
          <w:szCs w:val="24"/>
        </w:rPr>
        <w:t>保险的特别</w:t>
      </w:r>
      <w:r>
        <w:rPr>
          <w:rFonts w:ascii="仿宋_GB2312;微软雅黑" w:hAnsi="仿宋_GB2312;微软雅黑" w:eastAsia="仿宋_GB2312;微软雅黑"/>
          <w:szCs w:val="24"/>
        </w:rPr>
        <w:t>约</w:t>
      </w:r>
      <w:r>
        <w:rPr>
          <w:rFonts w:ascii="仿宋_GB2312;微软雅黑" w:hAnsi="仿宋_GB2312;微软雅黑" w:eastAsia="仿宋_GB2312;微软雅黑"/>
          <w:szCs w:val="24"/>
        </w:rPr>
        <w:t>定：</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jc w:val="start"/>
        <w:rPr>
          <w:rFonts w:ascii="黑体;SimHei" w:hAnsi="黑体;SimHei" w:eastAsia="黑体;SimHei" w:cs="黑体;SimHei"/>
          <w:szCs w:val="24"/>
        </w:rPr>
      </w:pPr>
      <w:r>
        <w:rPr>
          <w:rFonts w:eastAsia="黑体;SimHei" w:cs="黑体;SimHei" w:ascii="黑体;SimHei" w:hAnsi="黑体;SimHei"/>
          <w:szCs w:val="24"/>
        </w:rPr>
        <w:t xml:space="preserve">18.4 </w:t>
      </w:r>
      <w:r>
        <w:rPr>
          <w:rFonts w:ascii="黑体;SimHei" w:hAnsi="黑体;SimHei" w:cs="黑体;SimHei" w:eastAsia="黑体;SimHei"/>
          <w:szCs w:val="24"/>
        </w:rPr>
        <w:t>{其他保险相关内容}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关于其他保险的约定：</w:t>
      </w:r>
      <w:r>
        <w:rPr>
          <w:rFonts w:ascii="仿宋_GB2312;微软雅黑" w:hAnsi="仿宋_GB2312;微软雅黑" w:eastAsia="仿宋_GB2312;微软雅黑"/>
          <w:szCs w:val="24"/>
          <w:u w:val="single"/>
        </w:rPr>
        <w:t xml:space="preserve"> {其他保险约定}</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18.5 </w:t>
      </w:r>
      <w:r>
        <w:rPr>
          <w:rFonts w:ascii="黑体;SimHei" w:hAnsi="黑体;SimHei" w:cs="黑体;SimHei" w:eastAsia="黑体;SimHei"/>
          <w:szCs w:val="24"/>
        </w:rPr>
        <w:t>对各项保险的一般要求</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18.5.2 </w:t>
      </w:r>
      <w:r>
        <w:rPr>
          <w:rFonts w:ascii="仿宋_GB2312;微软雅黑" w:hAnsi="仿宋_GB2312;微软雅黑" w:eastAsia="仿宋_GB2312;微软雅黑"/>
          <w:szCs w:val="24"/>
        </w:rPr>
        <w:t>{保险凭证}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保险单的条件：</w:t>
      </w:r>
      <w:r>
        <w:rPr>
          <w:rFonts w:ascii="仿宋_GB2312;微软雅黑" w:hAnsi="仿宋_GB2312;微软雅黑" w:eastAsia="仿宋_GB2312;微软雅黑"/>
          <w:szCs w:val="24"/>
          <w:u w:val="single"/>
        </w:rPr>
        <w:t>{保险单条件}。</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18.5.4 </w:t>
      </w:r>
      <w:r>
        <w:rPr>
          <w:rFonts w:ascii="仿宋_GB2312;微软雅黑" w:hAnsi="仿宋_GB2312;微软雅黑" w:eastAsia="仿宋_GB2312;微软雅黑"/>
          <w:szCs w:val="24"/>
        </w:rPr>
        <w:t>{通知义务}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关于变更保险合同时的通知义务的约定：</w:t>
      </w:r>
      <w:r>
        <w:rPr>
          <w:rFonts w:ascii="仿宋_GB2312;微软雅黑" w:hAnsi="仿宋_GB2312;微软雅黑" w:eastAsia="仿宋_GB2312;微软雅黑"/>
          <w:szCs w:val="24"/>
          <w:u w:val="single"/>
        </w:rPr>
        <w:t>{通知义务内容}。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22"/>
        <w:rPr>
          <w:rFonts w:ascii="黑体;SimHei" w:hAnsi="黑体;SimHei" w:eastAsia="黑体;SimHei" w:cs="黑体;SimHei"/>
          <w:b w:val="false"/>
          <w:bCs/>
          <w:sz w:val="24"/>
          <w:szCs w:val="24"/>
        </w:rPr>
      </w:pPr>
      <w:bookmarkStart w:id="218" w:name="__RefHeading___Toc1050880067"/>
      <w:bookmarkEnd w:id="218"/>
      <w:r>
        <w:rPr>
          <w:rFonts w:ascii="黑体;SimHei" w:hAnsi="黑体;SimHei" w:cs="黑体;SimHei" w:eastAsia="黑体;SimHei"/>
          <w:b w:val="false"/>
          <w:bCs/>
          <w:sz w:val="24"/>
          <w:szCs w:val="24"/>
        </w:rPr>
        <w:t>第</w:t>
      </w:r>
      <w:r>
        <w:rPr>
          <w:rFonts w:eastAsia="黑体;SimHei" w:cs="黑体;SimHei" w:ascii="黑体;SimHei" w:hAnsi="黑体;SimHei"/>
          <w:b w:val="false"/>
          <w:bCs/>
          <w:sz w:val="24"/>
          <w:szCs w:val="24"/>
        </w:rPr>
        <w:t>{条</w:t>
      </w:r>
      <w:r>
        <w:rPr>
          <w:rFonts w:ascii="黑体;SimHei" w:hAnsi="黑体;SimHei" w:cs="黑体;SimHei" w:eastAsia="黑体;SimHei"/>
          <w:b w:val="false"/>
          <w:bCs/>
          <w:sz w:val="24"/>
          <w:szCs w:val="24"/>
        </w:rPr>
        <w:t>}</w:t>
      </w:r>
      <w:r>
        <w:rPr>
          <w:rFonts w:ascii="黑体;SimHei" w:hAnsi="黑体;SimHei" w:cs="黑体;SimHei" w:eastAsia="黑体;SimHei"/>
          <w:b w:val="false"/>
          <w:bCs/>
          <w:sz w:val="24"/>
          <w:szCs w:val="24"/>
        </w:rPr>
        <w:t>条 争议解决</w:t>
      </w:r>
    </w:p>
    <w:p>
      <w:pPr>
        <w:pStyle w:val="Normal"/>
        <w:rPr>
          <w:rFonts w:ascii="黑体;SimHei" w:hAnsi="黑体;SimHei" w:eastAsia="黑体;SimHei" w:cs="黑体;SimHei"/>
          <w:szCs w:val="24"/>
        </w:rPr>
      </w:pPr>
      <w:r>
        <w:rPr>
          <w:rFonts w:eastAsia="黑体;SimHei" w:cs="黑体;SimHei" w:ascii="黑体;SimHei" w:hAnsi="黑体;SimHei"/>
          <w:szCs w:val="24"/>
        </w:rPr>
        <w:t xml:space="preserve">20.3 </w:t>
      </w:r>
      <w:r>
        <w:rPr>
          <w:rFonts w:ascii="黑体;SimHei" w:hAnsi="黑体;SimHei" w:cs="黑体;SimHei" w:eastAsia="黑体;SimHei"/>
          <w:szCs w:val="24"/>
        </w:rPr>
        <w:t>{争议评审}</w:t>
      </w:r>
    </w:p>
    <w:p>
      <w:pPr>
        <w:pStyle w:val="Normal"/>
        <w:jc w:val="start"/>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合同当事人是否同意将工程争议提交争议评审小组决定： </w:t>
      </w:r>
      <w:r>
        <w:rPr>
          <w:rFonts w:ascii="仿宋_GB2312;微软雅黑" w:hAnsi="仿宋_GB2312;微软雅黑" w:eastAsia="仿宋_GB2312;微软雅黑"/>
          <w:szCs w:val="24"/>
          <w:u w:val="single"/>
        </w:rPr>
        <w:t>{是否同意}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eastAsia="仿宋_GB2312;微软雅黑" w:ascii="仿宋_GB2312;微软雅黑" w:hAnsi="仿宋_GB2312;微软雅黑"/>
          <w:szCs w:val="24"/>
        </w:rPr>
        <w:t>20.3.1</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{争议评审小</w:t>
      </w:r>
      <w:r>
        <w:rPr>
          <w:rFonts w:ascii="仿宋_GB2312;微软雅黑" w:hAnsi="仿宋_GB2312;微软雅黑" w:eastAsia="仿宋_GB2312;微软雅黑"/>
          <w:szCs w:val="24"/>
        </w:rPr>
        <w:t>组的确定}</w:t>
      </w:r>
    </w:p>
    <w:p>
      <w:pPr>
        <w:pStyle w:val="Normal"/>
        <w:rPr/>
      </w:pPr>
      <w:r>
        <w:rPr>
          <w:rFonts w:ascii="仿宋_GB2312;微软雅黑" w:hAnsi="仿宋_GB2312;微软雅黑" w:eastAsia="仿宋_GB2312;微软雅黑"/>
          <w:szCs w:val="24"/>
        </w:rPr>
        <w:t>争议评审小组成员的人数：</w:t>
      </w:r>
      <w:r>
        <w:rPr>
          <w:rFonts w:ascii="仿宋_GB2312;微软雅黑" w:hAnsi="仿宋_GB2312;微软雅黑" w:eastAsia="仿宋_GB2312;微软雅黑"/>
          <w:szCs w:val="24"/>
          <w:u w:val="single"/>
        </w:rPr>
        <w:t xml:space="preserve"> {人数}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争议评审小组成员的确定：</w:t>
      </w:r>
      <w:r>
        <w:rPr>
          <w:rFonts w:ascii="仿宋_GB2312;微软雅黑" w:hAnsi="仿宋_GB2312;微软雅黑" w:eastAsia="仿宋_GB2312;微软雅黑"/>
          <w:szCs w:val="24"/>
          <w:u w:val="single"/>
        </w:rPr>
        <w:t>{争议评审小组</w:t>
      </w:r>
      <w:r>
        <w:rPr>
          <w:rFonts w:ascii="仿宋_GB2312;微软雅黑" w:hAnsi="仿宋_GB2312;微软雅黑" w:eastAsia="仿宋_GB2312;微软雅黑"/>
          <w:szCs w:val="24"/>
          <w:u w:val="single"/>
        </w:rPr>
        <w:t>成员确定方式}。</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选定争议避免</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评审组的期限：</w:t>
      </w:r>
      <w:r>
        <w:rPr>
          <w:rFonts w:ascii="仿宋_GB2312;微软雅黑" w:hAnsi="仿宋_GB2312;微软雅黑" w:eastAsia="仿宋_GB2312;微软雅黑"/>
          <w:szCs w:val="24"/>
          <w:u w:val="single"/>
        </w:rPr>
        <w:t xml:space="preserve"> {期</w:t>
      </w:r>
      <w:r>
        <w:rPr>
          <w:rFonts w:ascii="仿宋_GB2312;微软雅黑" w:hAnsi="仿宋_GB2312;微软雅黑" w:eastAsia="仿宋_GB2312;微软雅黑"/>
          <w:szCs w:val="24"/>
          <w:u w:val="single"/>
        </w:rPr>
        <w:t>限}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评审机构：</w:t>
      </w:r>
      <w:r>
        <w:rPr>
          <w:rFonts w:ascii="仿宋_GB2312;微软雅黑" w:hAnsi="仿宋_GB2312;微软雅黑" w:eastAsia="仿宋_GB2312;微软雅黑"/>
          <w:szCs w:val="24"/>
          <w:u w:val="single"/>
        </w:rPr>
        <w:t xml:space="preserve"> {评审机构名称} 。</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其他事项的约定：</w:t>
      </w:r>
      <w:r>
        <w:rPr>
          <w:rFonts w:ascii="仿宋_GB2312;微软雅黑" w:hAnsi="仿宋_GB2312;微软雅黑" w:eastAsia="仿宋_GB2312;微软雅黑"/>
          <w:szCs w:val="24"/>
          <w:u w:val="single"/>
        </w:rPr>
        <w:t>{其他事项内容}。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争议评审员报酬</w:t>
      </w:r>
      <w:r>
        <w:rPr>
          <w:rFonts w:ascii="仿宋_GB2312;微软雅黑" w:hAnsi="仿宋_GB2312;微软雅黑" w:eastAsia="仿宋_GB2312;微软雅黑"/>
          <w:szCs w:val="24"/>
        </w:rPr>
        <w:t>的承担人：</w:t>
      </w:r>
      <w:r>
        <w:rPr>
          <w:rFonts w:ascii="仿宋_GB2312;微软雅黑" w:hAnsi="仿宋_GB2312;微软雅黑" w:eastAsia="仿宋_GB2312;微软雅黑"/>
          <w:szCs w:val="24"/>
          <w:u w:val="single"/>
        </w:rPr>
        <w:t>{报酬承担人}。</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20.3.2 </w:t>
      </w:r>
      <w:r>
        <w:rPr>
          <w:rFonts w:ascii="仿宋_GB2312;微软雅黑" w:hAnsi="仿宋_GB2312;微软雅黑" w:eastAsia="仿宋_GB2312;微软雅黑"/>
          <w:szCs w:val="24"/>
        </w:rPr>
        <w:t>{争议的避免}</w:t>
      </w:r>
    </w:p>
    <w:p>
      <w:pPr>
        <w:pStyle w:val="Normal"/>
        <w:jc w:val="start"/>
        <w:rPr/>
      </w:pPr>
      <w:r>
        <w:rPr>
          <w:rFonts w:ascii="仿宋_GB2312;微软雅黑" w:hAnsi="仿宋_GB2312;微软雅黑" w:eastAsia="仿宋_GB2312;微软雅黑"/>
          <w:szCs w:val="24"/>
        </w:rPr>
        <w:t>发包人和承包人是否均出席争议避免的非正式讨论：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{是否出席}。</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20.3.3</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{争议评审小组的决定}</w:t>
      </w:r>
    </w:p>
    <w:p>
      <w:pPr>
        <w:pStyle w:val="Normal"/>
        <w:rPr/>
      </w:pPr>
      <w:r>
        <w:rPr>
          <w:rFonts w:ascii="仿宋_GB2312;微软雅黑" w:hAnsi="仿宋_GB2312;微软雅黑" w:eastAsia="仿宋_GB2312;微软雅黑"/>
          <w:szCs w:val="24"/>
        </w:rPr>
        <w:t>关于争议评审小组的决定的特别约定：</w:t>
      </w:r>
      <w:r>
        <w:rPr>
          <w:rFonts w:ascii="仿宋_GB2312;微软雅黑" w:hAnsi="仿宋_GB2312;微软雅黑" w:eastAsia="仿宋_GB2312;微软雅黑"/>
          <w:szCs w:val="24"/>
          <w:u w:val="single"/>
        </w:rPr>
        <w:t>{特别约定内容}。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eastAsia="黑体;SimHei" w:cs="黑体;SimHei" w:ascii="黑体;SimHei" w:hAnsi="黑体;SimHei"/>
          <w:szCs w:val="24"/>
        </w:rPr>
        <w:t xml:space="preserve">20.4 </w:t>
      </w:r>
      <w:r>
        <w:rPr>
          <w:rFonts w:ascii="黑体;SimHei" w:hAnsi="黑体;SimHei" w:cs="黑体;SimHei" w:eastAsia="黑体;SimHei"/>
          <w:szCs w:val="24"/>
        </w:rPr>
        <w:t>{仲裁或诉讼}</w:t>
      </w:r>
    </w:p>
    <w:p>
      <w:pPr>
        <w:pStyle w:val="Normal"/>
        <w:rPr/>
      </w:pPr>
      <w:r>
        <w:rPr>
          <w:rFonts w:ascii="仿宋_GB2312;微软雅黑" w:hAnsi="仿宋_GB2312;微软雅黑" w:eastAsia="仿宋_GB2312;微软雅黑"/>
          <w:szCs w:val="24"/>
        </w:rPr>
        <w:t>因合同及合同有关事项发生的争议，按下列第</w:t>
      </w:r>
      <w:r>
        <w:rPr>
          <w:rFonts w:ascii="仿宋_GB2312;微软雅黑" w:hAnsi="仿宋_GB2312;微软雅黑" w:eastAsia="仿宋_GB2312;微软雅黑"/>
          <w:szCs w:val="24"/>
          <w:u w:val="single"/>
        </w:rPr>
        <w:t>{选择方</w:t>
      </w:r>
      <w:r>
        <w:rPr>
          <w:rFonts w:ascii="仿宋_GB2312;微软雅黑" w:hAnsi="仿宋_GB2312;微软雅黑" w:eastAsia="仿宋_GB2312;微软雅黑"/>
          <w:szCs w:val="24"/>
        </w:rPr>
        <w:t>式}种方式解决：</w:t>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）向</w:t>
      </w:r>
      <w:r>
        <w:rPr>
          <w:rFonts w:ascii="仿宋_GB2312;微软雅黑" w:hAnsi="仿宋_GB2312;微软雅黑" w:eastAsia="仿宋_GB2312;微软雅黑"/>
          <w:szCs w:val="24"/>
          <w:u w:val="single"/>
        </w:rPr>
        <w:t xml:space="preserve"> {仲裁委员会} 申请仲裁；</w:t>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w:t>
      </w: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）向</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{人民法院}起诉。</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r>
        <w:br w:type="page"/>
      </w:r>
    </w:p>
    <w:p>
      <w:pPr>
        <w:pStyle w:val="TOC21"/>
        <w:keepNext w:val="false"/>
        <w:keepLines w:val="false"/>
        <w:widowControl/>
        <w:snapToGrid w:val="false"/>
        <w:spacing w:lineRule="auto" w:line="360" w:before="0" w:after="50"/>
        <w:rPr>
          <w:rFonts w:ascii="黑体;SimHei" w:hAnsi="黑体;SimHei" w:eastAsia="黑体;SimHei" w:cs="黑体;SimHei"/>
          <w:sz w:val="28"/>
          <w:szCs w:val="28"/>
        </w:rPr>
      </w:pPr>
      <w:bookmarkStart w:id="219" w:name="__RefHeading___Toc1155867371"/>
      <w:bookmarkEnd w:id="219"/>
      <w:r>
        <w:rPr>
          <w:rFonts w:ascii="黑体;SimHei" w:hAnsi="黑体;SimHei" w:cs="黑体;SimHei" w:eastAsia="黑体;SimHei"/>
          <w:szCs w:val="30"/>
        </w:rPr>
        <w:t>专用合同条件附件</w:t>
      </w:r>
    </w:p>
    <w:p>
      <w:pPr>
        <w:pStyle w:val="Normal"/>
        <w:rPr>
          <w:rFonts w:ascii="黑体;SimHei" w:hAnsi="黑体;SimHei" w:eastAsia="黑体;SimHei" w:cs="黑体;SimHei"/>
          <w:sz w:val="28"/>
          <w:szCs w:val="24"/>
        </w:rPr>
      </w:pPr>
      <w:r>
        <w:rPr>
          <w:rFonts w:eastAsia="黑体;SimHei" w:cs="黑体;SimHei" w:ascii="黑体;SimHei" w:hAnsi="黑体;SimHei"/>
          <w:sz w:val="28"/>
          <w:szCs w:val="24"/>
        </w:rPr>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1</w:t>
      </w:r>
      <w:r>
        <w:rPr>
          <w:rFonts w:ascii="仿宋_GB2312;微软雅黑" w:hAnsi="仿宋_GB2312;微软雅黑" w:cs="仿宋_GB2312;微软雅黑" w:eastAsia="仿宋_GB2312;微软雅黑"/>
          <w:szCs w:val="24"/>
        </w:rPr>
        <w:t>：{发包人要求}</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w:t>
      </w:r>
      <w:r>
        <w:rPr>
          <w:rFonts w:ascii="仿宋_GB2312;微软雅黑" w:hAnsi="仿宋_GB2312;微软雅黑" w:cs="仿宋_GB2312;微软雅黑" w:eastAsia="仿宋_GB2312;微软雅黑"/>
          <w:szCs w:val="24"/>
        </w:rPr>
        <w:t>表格名称}：{发包人供应材料设备一览表}</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3</w:t>
      </w:r>
      <w:r>
        <w:rPr>
          <w:rFonts w:ascii="仿宋_GB2312;微软雅黑" w:hAnsi="仿宋_GB2312;微软雅黑" w:cs="仿宋_GB2312;微软雅黑" w:eastAsia="仿宋_GB2312;微软雅黑"/>
          <w:szCs w:val="24"/>
        </w:rPr>
        <w:t>：{联合体协议书}</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4</w:t>
      </w:r>
      <w:r>
        <w:rPr>
          <w:rFonts w:ascii="仿宋_GB2312;微软雅黑" w:hAnsi="仿宋_GB2312;微软雅黑" w:cs="仿宋_GB2312;微软雅黑" w:eastAsia="仿宋_GB2312;微软雅黑"/>
          <w:szCs w:val="24"/>
        </w:rPr>
        <w:t>：{工程质量保修书}</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5</w:t>
      </w:r>
      <w:r>
        <w:rPr>
          <w:rFonts w:ascii="仿宋_GB2312;微软雅黑" w:hAnsi="仿宋_GB2312;微软雅黑" w:cs="仿宋_GB2312;微软雅黑" w:eastAsia="仿宋_GB2312;微软雅黑"/>
          <w:szCs w:val="24"/>
        </w:rPr>
        <w:t>：{主要建设工程文件目录}</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6</w:t>
      </w:r>
      <w:r>
        <w:rPr>
          <w:rFonts w:ascii="仿宋_GB2312;微软雅黑" w:hAnsi="仿宋_GB2312;微软雅黑" w:cs="仿宋_GB2312;微软雅黑" w:eastAsia="仿宋_GB2312;微软雅黑"/>
          <w:szCs w:val="24"/>
        </w:rPr>
        <w:t>：{承包人主要管理人员表}</w:t>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附件</w:t>
      </w:r>
      <w:r>
        <w:rPr>
          <w:rFonts w:eastAsia="仿宋_GB2312;微软雅黑" w:cs="仿宋_GB2312;微软雅黑" w:ascii="仿宋_GB2312;微软雅黑" w:hAnsi="仿宋_GB2312;微软雅黑"/>
          <w:szCs w:val="24"/>
        </w:rPr>
        <w:t>7</w:t>
      </w:r>
      <w:r>
        <w:rPr>
          <w:rFonts w:ascii="仿宋_GB2312;微软雅黑" w:hAnsi="仿宋_GB2312;微软雅黑" w:cs="仿宋_GB2312;微软雅黑" w:eastAsia="仿宋_GB2312;微软雅黑"/>
          <w:szCs w:val="24"/>
        </w:rPr>
        <w:t>：{价格指数权重表}</w:t>
      </w:r>
    </w:p>
    <w:p>
      <w:pPr>
        <w:pStyle w:val="Normal"/>
        <w:rPr>
          <w:rFonts w:ascii="仿宋_GB2312;微软雅黑" w:hAnsi="仿宋_GB2312;微软雅黑" w:eastAsia="仿宋_GB2312;微软雅黑" w:cs="仿宋_GB2312;微软雅黑"/>
          <w:szCs w:val="24"/>
        </w:rPr>
      </w:pPr>
      <w:r>
        <w:rPr>
          <w:rFonts w:eastAsia="仿宋_GB2312;微软雅黑" w:cs="仿宋_GB2312;微软雅黑" w:ascii="仿宋_GB2312;微软雅黑" w:hAnsi="仿宋_GB2312;微软雅黑"/>
          <w:szCs w:val="24"/>
        </w:rPr>
      </w:r>
    </w:p>
    <w:p>
      <w:pPr>
        <w:pStyle w:val="Normal"/>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Footer"/>
        <w:ind w:firstLine="360" w:end="0"/>
        <w:rPr>
          <w:szCs w:val="24"/>
        </w:rPr>
      </w:pPr>
      <w:r>
        <w:rPr>
          <w:szCs w:val="24"/>
        </w:rPr>
      </w:r>
    </w:p>
    <w:p>
      <w:pPr>
        <w:pStyle w:val="Normal"/>
        <w:snapToGrid w:val="true"/>
        <w:spacing w:lineRule="auto" w:line="240" w:before="0" w:after="0"/>
        <w:ind w:hanging="0" w:end="0"/>
        <w:jc w:val="start"/>
        <w:rPr>
          <w:sz w:val="30"/>
          <w:szCs w:val="30"/>
        </w:rPr>
      </w:pPr>
      <w:r>
        <w:rPr>
          <w:sz w:val="30"/>
          <w:szCs w:val="30"/>
        </w:rPr>
      </w:r>
    </w:p>
    <w:p>
      <w:pPr>
        <w:pStyle w:val="Style15"/>
        <w:numPr>
          <w:ilvl w:val="0"/>
          <w:numId w:val="0"/>
        </w:numPr>
        <w:ind w:hanging="0" w:start="0"/>
        <w:rPr/>
      </w:pPr>
      <w:bookmarkStart w:id="220" w:name="__RefHeading___Toc1925696323"/>
      <w:bookmarkEnd w:id="220"/>
      <w:r>
        <w:rPr/>
        <w:t>附件</w:t>
      </w:r>
      <w:r>
        <w:rPr/>
        <w:t>1</w:t>
      </w:r>
      <w:r>
        <w:rPr/>
        <w:t xml:space="preserve"> </w:t>
      </w:r>
      <w:r>
        <w:rPr/>
        <w:t>《发包人要求》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《发包人要求》通常包括但不限于以下内容：</w:t>
      </w:r>
    </w:p>
    <w:p>
      <w:pPr>
        <w:pStyle w:val="Normal"/>
        <w:rPr>
          <w:rFonts w:ascii="黑体;SimHei" w:hAnsi="黑体;SimHei" w:eastAsia="黑体;SimHei" w:cs="黑体;SimHei"/>
          <w:szCs w:val="24"/>
        </w:rPr>
      </w:pPr>
      <w:r>
        <w:rPr>
          <w:rFonts w:ascii="黑体;SimHei" w:hAnsi="黑体;SimHei" w:cs="黑体;SimHei" w:eastAsia="黑体;SimHei"/>
          <w:szCs w:val="24"/>
        </w:rPr>
        <w:t>一、功能要求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（一）工程目的</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（二）工程规模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（三）性能保证指标（性能保证表）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（四）产能保证指标</w:t>
      </w:r>
    </w:p>
    <w:p>
      <w:pPr>
        <w:pStyle w:val="Normal"/>
        <w:rPr>
          <w:rFonts w:ascii="黑体;SimHei" w:hAnsi="黑体;SimHei" w:eastAsia="黑体;SimHei" w:cs="黑体;SimHei"/>
          <w:szCs w:val="24"/>
        </w:rPr>
      </w:pPr>
      <w:r>
        <w:rPr>
          <w:rFonts w:ascii="黑体;SimHei" w:hAnsi="黑体;SimHei" w:cs="黑体;SimHei" w:eastAsia="黑体;SimHei"/>
          <w:szCs w:val="24"/>
        </w:rPr>
        <w:t>二、工程范围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（一）概述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（二）包括的工作</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{永久工程的勘察（如有）、设计、采购、施工范围}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{临时工程的设计与施工范围}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{竣工验收工作范围}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 </w:t>
      </w:r>
      <w:r>
        <w:rPr>
          <w:rFonts w:ascii="仿宋_GB2312;微软雅黑" w:hAnsi="仿宋_GB2312;微软雅黑" w:eastAsia="仿宋_GB2312;微软雅黑"/>
          <w:szCs w:val="24"/>
        </w:rPr>
        <w:t>技术服务工作范围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 </w:t>
      </w:r>
      <w:r>
        <w:rPr>
          <w:rFonts w:ascii="仿宋_GB2312;微软雅黑" w:hAnsi="仿宋_GB2312;微软雅黑" w:eastAsia="仿宋_GB2312;微软雅黑"/>
          <w:szCs w:val="24"/>
        </w:rPr>
        <w:t>{培训工作范围}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 </w:t>
      </w:r>
      <w:r>
        <w:rPr>
          <w:rFonts w:ascii="仿宋_GB2312;微软雅黑" w:hAnsi="仿宋_GB2312;微软雅黑" w:eastAsia="仿宋_GB2312;微软雅黑"/>
          <w:szCs w:val="24"/>
        </w:rPr>
        <w:t>{保修工作范围}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（三）工作界区</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（四）发包人提供的现场条件</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{施工用电}</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{施工用水}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3. </w:t>
      </w:r>
      <w:r>
        <w:rPr>
          <w:rFonts w:ascii="仿宋_GB2312;微软雅黑" w:hAnsi="仿宋_GB2312;微软雅黑" w:eastAsia="仿宋_GB2312;微软雅黑"/>
          <w:szCs w:val="24"/>
        </w:rPr>
        <w:t>{施工排水}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szCs w:val="24"/>
        </w:rPr>
        <w:t xml:space="preserve"> </w:t>
      </w:r>
      <w:r>
        <w:rPr>
          <w:rFonts w:ascii="仿宋_GB2312;微软雅黑" w:hAnsi="仿宋_GB2312;微软雅黑" w:eastAsia="仿宋_GB2312;微软雅黑"/>
          <w:szCs w:val="24"/>
        </w:rPr>
        <w:t>{施工道路}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（五）发包人提供的技术文件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除另有批准外，承包人的工作需要遵照发包人的下列技术文件</w:t>
      </w:r>
      <w:r>
        <w:rPr>
          <w:rFonts w:eastAsia="仿宋_GB2312;微软雅黑" w:ascii="仿宋_GB2312;微软雅黑" w:hAnsi="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1. </w:t>
      </w:r>
      <w:r>
        <w:rPr>
          <w:rFonts w:ascii="仿宋_GB2312;微软雅黑" w:hAnsi="仿宋_GB2312;微软雅黑" w:eastAsia="仿宋_GB2312;微软雅黑"/>
          <w:szCs w:val="24"/>
        </w:rPr>
        <w:t>{发包人需求任务书}</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2. </w:t>
      </w:r>
      <w:r>
        <w:rPr>
          <w:rFonts w:ascii="仿宋_GB2312;微软雅黑" w:hAnsi="仿宋_GB2312;微软雅黑" w:eastAsia="仿宋_GB2312;微软雅黑"/>
          <w:szCs w:val="24"/>
        </w:rPr>
        <w:t>发包人已完成的设计文件</w:t>
      </w:r>
    </w:p>
    <w:p>
      <w:pPr>
        <w:pStyle w:val="Normal"/>
        <w:rPr>
          <w:rFonts w:ascii="黑体;SimHei" w:hAnsi="黑体;SimHei" w:eastAsia="黑体;SimHei" w:cs="黑体;SimHei"/>
          <w:szCs w:val="24"/>
        </w:rPr>
      </w:pPr>
      <w:r>
        <w:rPr>
          <w:rFonts w:ascii="黑体;SimHei" w:hAnsi="黑体;SimHei" w:cs="黑体;SimHei" w:eastAsia="黑体;SimHei"/>
          <w:szCs w:val="24"/>
        </w:rPr>
        <w:t>三、工艺安排或要求（如有）</w:t>
      </w:r>
    </w:p>
    <w:p>
      <w:pPr>
        <w:pStyle w:val="Normal"/>
        <w:rPr>
          <w:rFonts w:ascii="黑体;SimHei" w:hAnsi="黑体;SimHei" w:eastAsia="黑体;SimHei" w:cs="黑体;SimHei"/>
          <w:szCs w:val="24"/>
        </w:rPr>
      </w:pPr>
      <w:r>
        <w:rPr>
          <w:rFonts w:ascii="黑体;SimHei" w:hAnsi="黑体;SimHei" w:cs="黑体;SimHei" w:eastAsia="黑体;SimHei"/>
          <w:szCs w:val="24"/>
        </w:rPr>
        <w:t>四、时间要求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（一）开始工作时间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（二）勘察完成时间（如有）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（三）设计完成时间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（四）施工开始时间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（五）进度计划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（六）竣工时间</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（七）缺陷责任期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（八）其他时间要求</w:t>
      </w:r>
    </w:p>
    <w:p>
      <w:pPr>
        <w:pStyle w:val="Normal"/>
        <w:rPr>
          <w:rFonts w:ascii="黑体;SimHei" w:hAnsi="黑体;SimHei" w:eastAsia="黑体;SimHei" w:cs="黑体;SimHei"/>
          <w:szCs w:val="24"/>
        </w:rPr>
      </w:pPr>
      <w:r>
        <w:rPr>
          <w:rFonts w:ascii="黑体;SimHei" w:hAnsi="黑体;SimHei" w:cs="黑体;SimHei" w:eastAsia="黑体;SimHei"/>
          <w:szCs w:val="24"/>
        </w:rPr>
        <w:t>五、技术要求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（一）勘察阶段和勘察任务（如有）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（二）设计阶段和设计任务</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（三）设计标准和规范</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（四）技术标准和要求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（五）装配率和绿色建筑等级要求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w:t>
      </w:r>
      <w:r>
        <w:rPr>
          <w:rFonts w:ascii="仿宋_GB2312;微软雅黑" w:hAnsi="仿宋_GB2312;微软雅黑" w:eastAsia="仿宋_GB2312;微软雅黑"/>
          <w:szCs w:val="24"/>
          <w:lang w:bidi="ar"/>
        </w:rPr>
        <w:t>建筑垃圾处理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（七）质量标准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（八）设计、施工和设备监造、试验（如有）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（九）样品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（十）发包人提供的其他条件，如发包人或其委托的第三人提供的设计、工艺包、用于试验检验的工器具等，以及据此对承包人提出的予以配套的要求</w:t>
      </w:r>
    </w:p>
    <w:p>
      <w:pPr>
        <w:pStyle w:val="Normal"/>
        <w:rPr>
          <w:rFonts w:ascii="黑体;SimHei" w:hAnsi="黑体;SimHei" w:eastAsia="黑体;SimHei" w:cs="黑体;SimHei"/>
          <w:szCs w:val="24"/>
        </w:rPr>
      </w:pPr>
      <w:r>
        <w:rPr>
          <w:rFonts w:ascii="黑体;SimHei" w:hAnsi="黑体;SimHei" w:cs="黑体;SimHei" w:eastAsia="黑体;SimHei"/>
          <w:szCs w:val="24"/>
        </w:rPr>
        <w:t>六、竣工试验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（一）第一阶段（如对单车试验等的要求，包括试验前准备）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（二）第二阶段（如对联动试车、投料试车等的要求，包括人员、设备、材料、燃料、电力、消耗品、工具等必要条件）</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（三）第三阶段（如对性能测试及其他竣工试验的要求，包括产能指标、产品质量标准、运营指标、环保指标等）</w:t>
      </w:r>
    </w:p>
    <w:p>
      <w:pPr>
        <w:pStyle w:val="Normal"/>
        <w:rPr>
          <w:rFonts w:ascii="黑体;SimHei" w:hAnsi="黑体;SimHei" w:eastAsia="黑体;SimHei" w:cs="黑体;SimHei"/>
          <w:szCs w:val="24"/>
        </w:rPr>
      </w:pPr>
      <w:r>
        <w:rPr>
          <w:rFonts w:ascii="黑体;SimHei" w:hAnsi="黑体;SimHei" w:cs="黑体;SimHei" w:eastAsia="黑体;SimHei"/>
          <w:szCs w:val="24"/>
        </w:rPr>
        <w:t>七、竣工验收</w:t>
      </w:r>
    </w:p>
    <w:p>
      <w:pPr>
        <w:pStyle w:val="Normal"/>
        <w:rPr>
          <w:rFonts w:ascii="黑体;SimHei" w:hAnsi="黑体;SimHei" w:eastAsia="黑体;SimHei" w:cs="黑体;SimHei"/>
          <w:szCs w:val="24"/>
        </w:rPr>
      </w:pPr>
      <w:r>
        <w:rPr>
          <w:rFonts w:ascii="黑体;SimHei" w:hAnsi="黑体;SimHei" w:cs="黑体;SimHei" w:eastAsia="黑体;SimHei"/>
          <w:szCs w:val="24"/>
        </w:rPr>
        <w:t>八、竣工后试验（如有）</w:t>
      </w:r>
    </w:p>
    <w:p>
      <w:pPr>
        <w:pStyle w:val="Normal"/>
        <w:rPr>
          <w:rFonts w:ascii="黑体;SimHei" w:hAnsi="黑体;SimHei" w:eastAsia="黑体;SimHei" w:cs="黑体;SimHei"/>
          <w:szCs w:val="24"/>
        </w:rPr>
      </w:pPr>
      <w:r>
        <w:rPr>
          <w:rFonts w:ascii="黑体;SimHei" w:hAnsi="黑体;SimHei" w:cs="黑体;SimHei" w:eastAsia="黑体;SimHei"/>
          <w:szCs w:val="24"/>
        </w:rPr>
        <w:t>九、文件要求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（一）勘察、设计文件，及其相关审批、核准、备案要求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（二）沟通计划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（三）风险管理计划</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（四）竣工文件和工程的其他记录</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（五）操作和维修手册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（六）其他承包人文件</w:t>
      </w:r>
    </w:p>
    <w:p>
      <w:pPr>
        <w:pStyle w:val="Normal"/>
        <w:rPr>
          <w:rFonts w:ascii="黑体;SimHei" w:hAnsi="黑体;SimHei" w:eastAsia="黑体;SimHei" w:cs="黑体;SimHei"/>
          <w:szCs w:val="24"/>
        </w:rPr>
      </w:pPr>
      <w:r>
        <w:rPr>
          <w:rFonts w:ascii="黑体;SimHei" w:hAnsi="黑体;SimHei" w:cs="黑体;SimHei" w:eastAsia="黑体;SimHei"/>
          <w:szCs w:val="24"/>
        </w:rPr>
        <w:t>十、工程项目管理规定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（一）质量</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（二）进度，包括里程碑进度计划（如果有）</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（三）支付</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w:t>
      </w:r>
      <w:r>
        <w:rPr>
          <w:rFonts w:eastAsia="仿宋_GB2312;微软雅黑" w:ascii="仿宋_GB2312;微软雅黑" w:hAnsi="仿宋_GB2312;微软雅黑"/>
          <w:szCs w:val="24"/>
        </w:rPr>
        <w:t>HSE</w:t>
      </w:r>
      <w:r>
        <w:rPr>
          <w:rFonts w:ascii="仿宋_GB2312;微软雅黑" w:hAnsi="仿宋_GB2312;微软雅黑" w:eastAsia="仿宋_GB2312;微软雅黑"/>
          <w:szCs w:val="24"/>
        </w:rPr>
        <w:t>（健康、安全与环境管理体系）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（五）沟通</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（六）变更</w:t>
      </w:r>
    </w:p>
    <w:p>
      <w:pPr>
        <w:pStyle w:val="Normal"/>
        <w:rPr>
          <w:rFonts w:ascii="黑体;SimHei" w:hAnsi="黑体;SimHei" w:eastAsia="黑体;SimHei" w:cs="黑体;SimHei"/>
          <w:szCs w:val="24"/>
        </w:rPr>
      </w:pPr>
      <w:r>
        <w:rPr>
          <w:rFonts w:ascii="黑体;SimHei" w:hAnsi="黑体;SimHei" w:cs="黑体;SimHei" w:eastAsia="黑体;SimHei"/>
          <w:szCs w:val="24"/>
        </w:rPr>
        <w:t>十一、其他要求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（一）对承包人的主要人员资格要求</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（二）相关审批、核准和备案手续的办理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（三）对项目业主人员的操作培训</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（四）分包</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（五）设备供应商</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（六）缺陷责任期的服务要求</w:t>
      </w:r>
      <w:r>
        <w:br w:type="page"/>
      </w:r>
    </w:p>
    <w:p>
      <w:pPr>
        <w:pStyle w:val="Normal"/>
        <w:ind w:hanging="0" w:start="600" w:end="0"/>
        <w:rPr>
          <w:rFonts w:ascii="仿宋_GB2312;微软雅黑" w:hAnsi="仿宋_GB2312;微软雅黑" w:eastAsia="仿宋_GB2312;微软雅黑"/>
          <w:sz w:val="30"/>
          <w:szCs w:val="30"/>
        </w:rPr>
      </w:pPr>
      <w:r>
        <w:rPr>
          <w:rFonts w:eastAsia="仿宋_GB2312;微软雅黑" w:ascii="仿宋_GB2312;微软雅黑" w:hAnsi="仿宋_GB2312;微软雅黑"/>
          <w:sz w:val="30"/>
          <w:szCs w:val="30"/>
        </w:rPr>
      </w:r>
    </w:p>
    <w:p>
      <w:pPr>
        <w:pStyle w:val="Style15"/>
        <w:numPr>
          <w:ilvl w:val="0"/>
          <w:numId w:val="0"/>
        </w:numPr>
        <w:ind w:hanging="0" w:start="0"/>
        <w:rPr/>
      </w:pPr>
      <w:bookmarkStart w:id="221" w:name="__RefHeading___Toc1434654977"/>
      <w:bookmarkEnd w:id="221"/>
      <w:r>
        <w:rPr/>
        <w:t>附件</w:t>
      </w:r>
      <w:r>
        <w:rPr/>
        <w:t>2</w:t>
      </w:r>
      <w:r>
        <w:rPr/>
        <w:t xml:space="preserve"> </w:t>
      </w:r>
      <w:r>
        <w:rPr/>
        <w:t>{发包人供应材料设备一览表}</w:t>
      </w:r>
    </w:p>
    <w:tbl>
      <w:tblPr>
        <w:tblW w:w="9199" w:type="dxa"/>
        <w:jc w:val="center"/>
        <w:tblInd w:w="0" w:type="dxa"/>
        <w:tblLayout w:type="fixed"/>
        <w:tblCellMar>
          <w:top w:w="0" w:type="dxa"/>
          <w:start w:w="28" w:type="dxa"/>
          <w:bottom w:w="0" w:type="dxa"/>
          <w:end w:w="28" w:type="dxa"/>
        </w:tblCellMar>
      </w:tblPr>
      <w:tblGrid>
        <w:gridCol w:w="552"/>
        <w:gridCol w:w="1165"/>
        <w:gridCol w:w="1126"/>
        <w:gridCol w:w="567"/>
        <w:gridCol w:w="686"/>
        <w:gridCol w:w="992"/>
        <w:gridCol w:w="1134"/>
        <w:gridCol w:w="1134"/>
        <w:gridCol w:w="1134"/>
        <w:gridCol w:w="709"/>
      </w:tblGrid>
      <w:tr>
        <w:trPr/>
        <w:tc>
          <w:tcPr>
            <w:tcW w:w="552"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序号</w:t>
            </w:r>
          </w:p>
        </w:tc>
        <w:tc>
          <w:tcPr>
            <w:tcW w:w="116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材料、设备品种</w:t>
            </w:r>
          </w:p>
        </w:tc>
        <w:tc>
          <w:tcPr>
            <w:tcW w:w="112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规格型号</w:t>
            </w:r>
          </w:p>
        </w:tc>
        <w:tc>
          <w:tcPr>
            <w:tcW w:w="56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单位</w:t>
            </w:r>
          </w:p>
        </w:tc>
        <w:tc>
          <w:tcPr>
            <w:tcW w:w="68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数量</w:t>
            </w:r>
          </w:p>
        </w:tc>
        <w:tc>
          <w:tcPr>
            <w:tcW w:w="992"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单价（元）</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质量等级</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供应时间</w:t>
            </w:r>
          </w:p>
        </w:tc>
        <w:tc>
          <w:tcPr>
            <w:tcW w:w="1134"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送达地点</w:t>
            </w:r>
          </w:p>
        </w:tc>
        <w:tc>
          <w:tcPr>
            <w:tcW w:w="709"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备注</w:t>
            </w:r>
          </w:p>
        </w:tc>
      </w:tr>
      <w:tr>
        <w:trPr>
          <w:trHeight w:val="567" w:hRule="atLeast"/>
        </w:trPr>
        <w:tc>
          <w:tcPr>
            <w:tcW w:w="552" w:type="dxa"/>
            <w:tcBorders>
              <w:top w:val="doub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 w:val="21"/>
                <w:szCs w:val="20"/>
              </w:rPr>
            </w:pPr>
            <w:r>
              <w:rPr>
                <w:rFonts w:eastAsia="仿宋_GB2312;微软雅黑" w:cs="宋体;SimSun" w:ascii="仿宋_GB2312;微软雅黑" w:hAnsi="仿宋_GB2312;微软雅黑"/>
                <w:kern w:val="0"/>
                <w:sz w:val="21"/>
                <w:szCs w:val="20"/>
              </w:rPr>
            </w:r>
          </w:p>
        </w:tc>
        <w:tc>
          <w:tcPr>
            <w:tcW w:w="1165"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doub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doub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992" w:type="dxa"/>
            <w:tcBorders>
              <w:top w:val="single" w:sz="6" w:space="0" w:color="000000"/>
              <w:start w:val="single" w:sz="6" w:space="0" w:color="000000"/>
              <w:bottom w:val="single" w:sz="6" w:space="0" w:color="000000"/>
              <w:end w:val="single" w:sz="6" w:space="0" w:color="000000"/>
            </w:tcBorders>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6"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6"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552" w:type="dxa"/>
            <w:tcBorders>
              <w:top w:val="single" w:sz="6" w:space="0" w:color="000000"/>
              <w:start w:val="single" w:sz="12"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65"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26"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567"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686"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992"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134" w:type="dxa"/>
            <w:tcBorders>
              <w:top w:val="single" w:sz="6" w:space="0" w:color="000000"/>
              <w:start w:val="single" w:sz="6" w:space="0" w:color="000000"/>
              <w:bottom w:val="single" w:sz="12" w:space="0" w:color="000000"/>
              <w:end w:val="single" w:sz="6"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709" w:type="dxa"/>
            <w:tcBorders>
              <w:top w:val="single" w:sz="6" w:space="0" w:color="000000"/>
              <w:start w:val="single" w:sz="6" w:space="0" w:color="000000"/>
              <w:bottom w:val="single" w:sz="12" w:space="0" w:color="000000"/>
              <w:end w:val="single" w:sz="12" w:space="0" w:color="000000"/>
            </w:tcBorders>
            <w:vAlign w:val="center"/>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bl>
    <w:p>
      <w:pPr>
        <w:pStyle w:val="Normal"/>
        <w:rPr/>
      </w:pPr>
      <w:r>
        <w:rPr/>
      </w:r>
      <w:r>
        <w:br w:type="page"/>
      </w:r>
    </w:p>
    <w:p>
      <w:pPr>
        <w:pStyle w:val="Normal"/>
        <w:rPr/>
      </w:pPr>
      <w:r>
        <w:rPr/>
      </w:r>
    </w:p>
    <w:p>
      <w:pPr>
        <w:pStyle w:val="Style15"/>
        <w:numPr>
          <w:ilvl w:val="0"/>
          <w:numId w:val="0"/>
        </w:numPr>
        <w:ind w:hanging="0" w:start="0"/>
        <w:rPr/>
      </w:pPr>
      <w:bookmarkStart w:id="222" w:name="__RefHeading___Toc1195944926"/>
      <w:bookmarkEnd w:id="222"/>
      <w:r>
        <w:rPr/>
        <w:t>附件</w:t>
      </w:r>
      <w:r>
        <w:rPr/>
        <w:t xml:space="preserve">3 </w:t>
      </w:r>
      <w:r>
        <w:rPr/>
        <w:t>{联合体协议书}</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联合体牵头人（全称）：</w:t>
      </w:r>
      <w:r>
        <w:rPr>
          <w:rFonts w:ascii="仿宋_GB2312;微软雅黑" w:hAnsi="仿宋_GB2312;微软雅黑" w:eastAsia="仿宋_GB2312;微软雅黑"/>
          <w:szCs w:val="24"/>
          <w:u w:val="single"/>
        </w:rPr>
        <w:t xml:space="preserve">                                   {牵头人名称}</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联合体成员（全称）：</w:t>
      </w:r>
      <w:r>
        <w:rPr>
          <w:rFonts w:ascii="仿宋_GB2312;微软雅黑" w:hAnsi="仿宋_GB2312;微软雅黑" w:eastAsia="仿宋_GB2312;微软雅黑"/>
          <w:szCs w:val="24"/>
          <w:u w:val="single"/>
        </w:rPr>
        <w:t>{联合体成员全称}</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联合体成员（全称）：</w:t>
      </w:r>
      <w:r>
        <w:rPr>
          <w:rFonts w:ascii="仿宋_GB2312;微软雅黑" w:hAnsi="仿宋_GB2312;微软雅黑" w:eastAsia="仿宋_GB2312;微软雅黑"/>
          <w:szCs w:val="24"/>
          <w:u w:val="single"/>
        </w:rPr>
        <w:t>{成员名称}</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u w:val="single"/>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根据《中华人民共和国民法典》《中华人民共和国建筑法》等法律法规，结合联合体投标协议书，经协商一致就</w:t>
      </w:r>
      <w:r>
        <w:rPr>
          <w:rFonts w:ascii="仿宋_GB2312;微软雅黑" w:hAnsi="仿宋_GB2312;微软雅黑" w:eastAsia="仿宋_GB2312;微软雅黑"/>
          <w:szCs w:val="24"/>
          <w:u w:val="single"/>
        </w:rPr>
        <w:t xml:space="preserve"> {工程全称} 订立联合体协议书。</w:t>
      </w:r>
      <w:r>
        <w:rPr>
          <w:rFonts w:ascii="仿宋_GB2312;微软雅黑" w:hAnsi="仿宋_GB2312;微软雅黑" w:eastAsia="仿宋_GB2312;微软雅黑"/>
          <w:szCs w:val="24"/>
        </w:rPr>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工程概况</w:t>
      </w:r>
    </w:p>
    <w:p>
      <w:pPr>
        <w:pStyle w:val="Normal"/>
        <w:rPr/>
      </w:pPr>
      <w:r>
        <w:rPr>
          <w:rFonts w:ascii="仿宋_GB2312;微软雅黑" w:hAnsi="仿宋_GB2312;微软雅黑" w:eastAsia="仿宋_GB2312;微软雅黑"/>
          <w:szCs w:val="24"/>
        </w:rPr>
        <w:t>工程名称：</w:t>
      </w:r>
      <w:r>
        <w:rPr>
          <w:rFonts w:ascii="仿宋_GB2312;微软雅黑" w:hAnsi="仿宋_GB2312;微软雅黑" w:eastAsia="仿宋_GB2312;微软雅黑"/>
          <w:szCs w:val="24"/>
          <w:u w:val="single"/>
        </w:rPr>
        <w:t xml:space="preserve"> {工程名称} 。</w:t>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工程地点：</w:t>
      </w:r>
      <w:r>
        <w:rPr>
          <w:rFonts w:ascii="仿宋_GB2312;微软雅黑" w:hAnsi="仿宋_GB2312;微软雅黑" w:eastAsia="仿宋_GB2312;微软雅黑"/>
          <w:szCs w:val="24"/>
          <w:u w:val="single"/>
        </w:rPr>
        <w:t xml:space="preserve"> {工程地点} 。</w:t>
      </w:r>
      <w:r>
        <w:rPr>
          <w:rFonts w:ascii="仿宋_GB2312;微软雅黑" w:hAnsi="仿宋_GB2312;微软雅黑" w:eastAsia="仿宋_GB2312;微软雅黑"/>
          <w:szCs w:val="24"/>
        </w:rPr>
      </w:r>
    </w:p>
    <w:p>
      <w:pPr>
        <w:pStyle w:val="Normal"/>
        <w:numPr>
          <w:ilvl w:val="0"/>
          <w:numId w:val="2"/>
        </w:numPr>
        <w:rPr>
          <w:rFonts w:ascii="黑体;SimHei" w:hAnsi="黑体;SimHei" w:eastAsia="黑体;SimHei" w:cs="黑体;SimHei"/>
          <w:szCs w:val="24"/>
        </w:rPr>
      </w:pPr>
      <w:r>
        <w:rPr/>
        <w:t>联合体分工</w:t>
      </w:r>
    </w:p>
    <w:tbl>
      <w:tblPr>
        <w:tblW w:w="8522" w:type="dxa"/>
        <w:jc w:val="start"/>
        <w:tblInd w:w="0" w:type="dxa"/>
        <w:tblLayout w:type="fixed"/>
        <w:tblCellMar>
          <w:top w:w="0" w:type="dxa"/>
          <w:start w:w="108" w:type="dxa"/>
          <w:bottom w:w="0" w:type="dxa"/>
          <w:end w:w="108" w:type="dxa"/>
        </w:tblCellMar>
      </w:tblPr>
      <w:tblGrid>
        <w:gridCol w:w="2840"/>
        <w:gridCol w:w="2841"/>
        <w:gridCol w:w="2841"/>
      </w:tblGrid>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序号</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联合体单位名称</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承包内容</w:t>
            </w:r>
          </w:p>
        </w:tc>
      </w:tr>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t>1</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w:t>
            </w:r>
          </w:p>
        </w:tc>
      </w:tr>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t>2</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w:t>
            </w:r>
          </w:p>
        </w:tc>
      </w:tr>
      <w:tr>
        <w:trPr>
          <w:trHeight w:val="567" w:hRule="atLeast"/>
        </w:trPr>
        <w:tc>
          <w:tcPr>
            <w:tcW w:w="284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t>3</w:t>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eastAsia="仿宋_GB2312;微软雅黑" w:cs="仿宋_GB2312;微软雅黑" w:ascii="仿宋_GB2312;微软雅黑" w:hAnsi="仿宋_GB2312;微软雅黑"/>
              </w:rPr>
            </w:r>
          </w:p>
        </w:tc>
        <w:tc>
          <w:tcPr>
            <w:tcW w:w="284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cs="仿宋_GB2312;微软雅黑"/>
              </w:rPr>
            </w:pPr>
            <w:r>
              <w:rPr>
                <w:rFonts w:ascii="仿宋_GB2312;微软雅黑" w:hAnsi="仿宋_GB2312;微软雅黑" w:cs="仿宋_GB2312;微软雅黑" w:eastAsia="仿宋_GB2312;微软雅黑"/>
              </w:rPr>
              <w:t>……</w:t>
            </w:r>
          </w:p>
        </w:tc>
      </w:tr>
    </w:tbl>
    <w:p>
      <w:pPr>
        <w:pStyle w:val="Normal"/>
        <w:ind w:hanging="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关于投标约定</w:t>
      </w:r>
    </w:p>
    <w:p>
      <w:pPr>
        <w:pStyle w:val="Normal"/>
        <w:rPr>
          <w:rFonts w:ascii="仿宋_GB2312;微软雅黑" w:hAnsi="仿宋_GB2312;微软雅黑" w:eastAsia="仿宋_GB2312;微软雅黑"/>
          <w:szCs w:val="24"/>
        </w:rPr>
      </w:pPr>
      <w:r>
        <w:rPr>
          <w:rFonts w:ascii="仿宋_GB2312;微软雅黑" w:hAnsi="仿宋_GB2312;微软雅黑" w:cs="Times New Roman" w:eastAsia="仿宋_GB2312;微软雅黑"/>
          <w:szCs w:val="24"/>
        </w:rPr>
        <w:t>在本工程投标阶段，联合体牵头人合法代表联合体各成员负责本工程投标文件编制活动，代表联合体提交和接收相关的资料、信息及指示，并处理与投标和中标有关的一切事务；</w:t>
      </w:r>
      <w:r>
        <w:rPr>
          <w:rFonts w:ascii="仿宋_GB2312;微软雅黑" w:hAnsi="仿宋_GB2312;微软雅黑" w:eastAsia="仿宋_GB2312;微软雅黑"/>
          <w:szCs w:val="24"/>
        </w:rPr>
        <w:t>联合体成员单位做好配合投标工作；</w:t>
      </w:r>
      <w:r>
        <w:rPr>
          <w:rFonts w:ascii="仿宋_GB2312;微软雅黑" w:hAnsi="仿宋_GB2312;微软雅黑" w:cs="Times New Roman" w:eastAsia="仿宋_GB2312;微软雅黑"/>
          <w:szCs w:val="24"/>
        </w:rPr>
        <w:t>联合体中标后，联合体牵头人负责合同订立和合同实施阶段的主办、组织和协调工作。</w:t>
      </w:r>
    </w:p>
    <w:p>
      <w:pPr>
        <w:pStyle w:val="Normal"/>
        <w:numPr>
          <w:ilvl w:val="0"/>
          <w:numId w:val="2"/>
        </w:numPr>
        <w:spacing w:before="2" w:after="120"/>
        <w:rPr>
          <w:rFonts w:ascii="黑体;SimHei" w:hAnsi="黑体;SimHei" w:eastAsia="黑体;SimHei" w:cs="黑体;SimHei"/>
          <w:szCs w:val="24"/>
        </w:rPr>
      </w:pPr>
      <w:r>
        <w:rPr>
          <w:rFonts w:ascii="黑体;SimHei" w:hAnsi="黑体;SimHei" w:cs="黑体;SimHei" w:eastAsia="黑体;SimHei"/>
          <w:szCs w:val="24"/>
        </w:rPr>
        <w:t>联合体组织架构</w:t>
      </w:r>
    </w:p>
    <w:p>
      <w:pPr>
        <w:pStyle w:val="Normal"/>
        <w:tabs>
          <w:tab w:val="clear" w:pos="420"/>
          <w:tab w:val="left" w:pos="806" w:leader="none"/>
          <w:tab w:val="left" w:pos="2695" w:leader="none"/>
          <w:tab w:val="left" w:pos="4375" w:leader="none"/>
        </w:tabs>
        <w:spacing w:before="179" w:after="120"/>
        <w:rPr/>
      </w:pPr>
      <w:r>
        <w:rPr>
          <w:rFonts w:eastAsia="仿宋_GB2312;微软雅黑" w:ascii="仿宋_GB2312;微软雅黑" w:hAnsi="仿宋_GB2312;微软雅黑"/>
          <w:szCs w:val="24"/>
        </w:rPr>
        <w:t>{空白部</w:t>
      </w:r>
      <w:r>
        <w:rPr>
          <w:rFonts w:eastAsia="仿宋_GB2312;微软雅黑" w:ascii="仿宋_GB2312;微软雅黑" w:hAnsi="仿宋_GB2312;微软雅黑"/>
          <w:szCs w:val="24"/>
          <w:u w:val="single"/>
        </w:rPr>
        <w:t>分} 为联合体牵头人；</w:t>
      </w:r>
      <w:r>
        <w:rPr>
          <w:rFonts w:ascii="仿宋_GB2312;微软雅黑" w:hAnsi="仿宋_GB2312;微软雅黑" w:eastAsia="仿宋_GB2312;微软雅黑"/>
          <w:szCs w:val="24"/>
        </w:rPr>
      </w:r>
    </w:p>
    <w:p>
      <w:pPr>
        <w:pStyle w:val="Normal"/>
        <w:rPr/>
      </w:pPr>
      <w:r>
        <w:rPr>
          <w:rFonts w:eastAsia="仿宋_GB2312;微软雅黑" w:ascii="仿宋_GB2312;微软雅黑" w:hAnsi="仿宋_GB2312;微软雅黑"/>
          <w:szCs w:val="24"/>
        </w:rPr>
        <w:t xml:space="preserve">4.2 </w:t>
      </w:r>
      <w:r>
        <w:rPr>
          <w:rFonts w:ascii="仿宋_GB2312;微软雅黑" w:hAnsi="仿宋_GB2312;微软雅黑" w:eastAsia="仿宋_GB2312;微软雅黑"/>
          <w:szCs w:val="24"/>
        </w:rPr>
        <w:t>联合体各方根据共同承包内容组建</w:t>
      </w:r>
      <w:r>
        <w:rPr>
          <w:rFonts w:ascii="仿宋_GB2312;微软雅黑" w:hAnsi="仿宋_GB2312;微软雅黑" w:eastAsia="仿宋_GB2312;微软雅黑"/>
          <w:szCs w:val="24"/>
          <w:u w:val="single"/>
        </w:rPr>
        <w:t xml:space="preserve"> {总承包联合体项目经理部}，各成员单位项</w:t>
      </w:r>
      <w:r>
        <w:rPr>
          <w:rFonts w:ascii="仿宋_GB2312;微软雅黑" w:hAnsi="仿宋_GB2312;微软雅黑" w:eastAsia="仿宋_GB2312;微软雅黑"/>
          <w:szCs w:val="24"/>
        </w:rPr>
        <w:t>目班子成员组成工程总承包联合体项目经理部，牵头单位的项目负责人为总承包项目经理部的总负责，负责项目的整体协调、调度。总负责人受联合体成员的授权，代表联合体提交和接收相关资料、信息指示，同时表达联合体单位的诉求。</w:t>
      </w:r>
    </w:p>
    <w:p>
      <w:pPr>
        <w:pStyle w:val="Normal"/>
        <w:rPr/>
      </w:pPr>
      <w:r>
        <w:rPr>
          <w:rFonts w:eastAsia="仿宋_GB2312;微软雅黑" w:ascii="仿宋_GB2312;微软雅黑" w:hAnsi="仿宋_GB2312;微软雅黑"/>
          <w:szCs w:val="24"/>
        </w:rPr>
        <w:t xml:space="preserve">4.3 </w:t>
      </w:r>
      <w:r>
        <w:rPr>
          <w:rFonts w:ascii="仿宋_GB2312;微软雅黑" w:hAnsi="仿宋_GB2312;微软雅黑" w:eastAsia="仿宋_GB2312;微软雅黑"/>
          <w:szCs w:val="24"/>
        </w:rPr>
        <w:t>联合体各方根据自身承包内容各自负责自身承包范围内的项目实施工作，并对自身承包范围内的工程承担{质量}、{工期}、{安全}、{保修}等全部责任；</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4.4 </w:t>
      </w:r>
      <w:r>
        <w:rPr>
          <w:rFonts w:ascii="仿宋_GB2312;微软雅黑" w:hAnsi="仿宋_GB2312;微软雅黑" w:eastAsia="仿宋_GB2312;微软雅黑"/>
          <w:szCs w:val="24"/>
        </w:rPr>
        <w:t>项目组织结构图</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各方权利责任和义务</w:t>
      </w:r>
    </w:p>
    <w:p>
      <w:pPr>
        <w:pStyle w:val="Normal"/>
        <w:spacing w:before="177" w:after="120"/>
        <w:rPr/>
      </w:pPr>
      <w:r>
        <w:rPr>
          <w:rFonts w:ascii="仿宋_GB2312;微软雅黑" w:hAnsi="仿宋_GB2312;微软雅黑" w:eastAsia="仿宋_GB2312;微软雅黑"/>
          <w:szCs w:val="24"/>
        </w:rPr>
        <w:t>{联合</w:t>
      </w:r>
      <w:r>
        <w:rPr>
          <w:rFonts w:ascii="仿宋_GB2312;微软雅黑" w:hAnsi="仿宋_GB2312;微软雅黑" w:cs="Times New Roman" w:eastAsia="仿宋_GB2312;微软雅黑"/>
          <w:szCs w:val="24"/>
        </w:rPr>
        <w:t>体协议具体内容}</w:t>
      </w:r>
      <w:r>
        <w:rPr>
          <w:rFonts w:ascii="仿宋_GB2312;微软雅黑" w:hAnsi="仿宋_GB2312;微软雅黑" w:eastAsia="仿宋_GB2312;微软雅黑"/>
          <w:szCs w:val="24"/>
        </w:rPr>
      </w:r>
      <w:r>
        <w:rPr>
          <w:rFonts w:ascii="仿宋_GB2312;微软雅黑" w:hAnsi="仿宋_GB2312;微软雅黑" w:cs="Times New Roman" w:eastAsia="仿宋_GB2312;微软雅黑"/>
          <w:szCs w:val="24"/>
        </w:rPr>
      </w:r>
      <w:r>
        <w:rPr>
          <w:rFonts w:ascii="仿宋_GB2312;微软雅黑" w:hAnsi="仿宋_GB2312;微软雅黑" w:eastAsia="仿宋_GB2312;微软雅黑"/>
          <w:szCs w:val="24"/>
        </w:rPr>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 </w:t>
      </w:r>
      <w:r>
        <w:rPr>
          <w:rFonts w:ascii="仿宋_GB2312;微软雅黑" w:hAnsi="仿宋_GB2312;微软雅黑" w:eastAsia="仿宋_GB2312;微软雅黑"/>
          <w:szCs w:val="24"/>
        </w:rPr>
        <w:t>{联合体牵头人责任义务}</w:t>
      </w:r>
    </w:p>
    <w:p>
      <w:pPr>
        <w:pStyle w:val="Normal"/>
        <w:spacing w:before="177" w:after="120"/>
        <w:rPr/>
      </w:pPr>
      <w:r>
        <w:rPr>
          <w:rFonts w:eastAsia="仿宋_GB2312;微软雅黑" w:ascii="仿宋_GB2312;微软雅黑" w:hAnsi="仿宋_GB2312;微软雅黑"/>
          <w:szCs w:val="24"/>
        </w:rPr>
        <w:t xml:space="preserve">5.1.1 </w:t>
      </w:r>
      <w:r>
        <w:rPr>
          <w:rFonts w:ascii="仿宋_GB2312;微软雅黑" w:hAnsi="仿宋_GB2312;微软雅黑" w:eastAsia="仿宋_GB2312;微软雅黑"/>
          <w:szCs w:val="24"/>
        </w:rPr>
        <w:t>联合体牵头人对本项目承担主要管理责任，负责组建总承包项目部机构，负责对工程的投资、质量、进度及安全文明施工进行全过程项目管理，负责协调有关参建各方及相关单位与发包人、其他分包分供单位的工作。按合同约定负责建立和使用统一的建筑信息模型，主持编制勘察、设计、装配式部品部件生产、施工作业等实施计划并组织实施。</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5.1.2 </w:t>
      </w:r>
      <w:r>
        <w:rPr>
          <w:rFonts w:ascii="仿宋_GB2312;微软雅黑" w:hAnsi="仿宋_GB2312;微软雅黑" w:eastAsia="仿宋_GB2312;微软雅黑"/>
          <w:szCs w:val="24"/>
        </w:rPr>
        <w:t>联合体牵头人就合同范围内的工作内容以联合体名义负责与发包人对接，接受发包人指令、指示和通知。</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5.1.3 </w:t>
      </w:r>
      <w:r>
        <w:rPr>
          <w:rFonts w:ascii="仿宋_GB2312;微软雅黑" w:hAnsi="仿宋_GB2312;微软雅黑" w:eastAsia="仿宋_GB2312;微软雅黑"/>
          <w:szCs w:val="24"/>
        </w:rPr>
        <w:t>联合体牵头人有权在{项目质量}、{进度}、{安全}、{成本}等方面对联合体成员进行监管。</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5.1.4 </w:t>
      </w:r>
      <w:r>
        <w:rPr>
          <w:rFonts w:ascii="仿宋_GB2312;微软雅黑" w:hAnsi="仿宋_GB2312;微软雅黑" w:eastAsia="仿宋_GB2312;微软雅黑"/>
          <w:szCs w:val="24"/>
        </w:rPr>
        <w:t>联合体牵头人对{联合体成员单位}项目管理人员有建议撤换、调整的权利，对其工作开展情况有评价、考核权。联合体成员单位对牵头人提出的合理建议、要求，应予以{认可、接受}。</w:t>
      </w:r>
    </w:p>
    <w:p>
      <w:pPr>
        <w:pStyle w:val="Normal"/>
        <w:spacing w:before="177" w:after="120"/>
        <w:rPr/>
      </w:pPr>
      <w:r>
        <w:rPr>
          <w:rFonts w:eastAsia="仿宋_GB2312;微软雅黑" w:ascii="仿宋_GB2312;微软雅黑" w:hAnsi="仿宋_GB2312;微软雅黑"/>
          <w:szCs w:val="24"/>
        </w:rPr>
        <w:t xml:space="preserve">5.1.5 </w:t>
      </w:r>
      <w:r>
        <w:rPr>
          <w:rFonts w:ascii="仿宋_GB2312;微软雅黑" w:hAnsi="仿宋_GB2312;微软雅黑" w:eastAsia="仿宋_GB2312;微软雅黑"/>
          <w:szCs w:val="24"/>
        </w:rPr>
        <w:t>其他约定：</w:t>
      </w:r>
      <w:r>
        <w:rPr>
          <w:rFonts w:ascii="仿宋_GB2312;微软雅黑" w:hAnsi="仿宋_GB2312;微软雅黑" w:eastAsia="仿宋_GB2312;微软雅黑"/>
          <w:szCs w:val="24"/>
          <w:u w:val="single"/>
        </w:rPr>
        <w:t xml:space="preserve"> {其他约定内容} 。</w:t>
      </w:r>
      <w:r>
        <w:rPr>
          <w:rFonts w:ascii="仿宋_GB2312;微软雅黑" w:hAnsi="仿宋_GB2312;微软雅黑" w:eastAsia="仿宋_GB2312;微软雅黑"/>
          <w:szCs w:val="24"/>
        </w:rPr>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5.2 </w:t>
      </w:r>
      <w:r>
        <w:rPr>
          <w:rFonts w:ascii="仿宋_GB2312;微软雅黑" w:hAnsi="仿宋_GB2312;微软雅黑" w:eastAsia="仿宋_GB2312;微软雅黑"/>
          <w:szCs w:val="24"/>
        </w:rPr>
        <w:t>{联合体成员责任义务}</w:t>
      </w:r>
    </w:p>
    <w:p>
      <w:pPr>
        <w:pStyle w:val="Normal"/>
        <w:spacing w:before="177" w:after="120"/>
        <w:rPr/>
      </w:pPr>
      <w:r>
        <w:rPr>
          <w:rFonts w:eastAsia="仿宋_GB2312;微软雅黑" w:ascii="仿宋_GB2312;微软雅黑" w:hAnsi="仿宋_GB2312;微软雅黑"/>
          <w:szCs w:val="24"/>
        </w:rPr>
        <w:t xml:space="preserve">5.2.1 </w:t>
      </w:r>
      <w:r>
        <w:rPr>
          <w:rFonts w:ascii="仿宋_GB2312;微软雅黑" w:hAnsi="仿宋_GB2312;微软雅黑" w:eastAsia="仿宋_GB2312;微软雅黑"/>
          <w:szCs w:val="24"/>
        </w:rPr>
        <w:t>履行</w:t>
      </w:r>
      <w:r>
        <w:rPr>
          <w:rFonts w:ascii="仿宋_GB2312;微软雅黑" w:hAnsi="仿宋_GB2312;微软雅黑" w:eastAsia="仿宋_GB2312;微软雅黑"/>
          <w:szCs w:val="24"/>
          <w:lang w:val="en"/>
        </w:rPr>
        <w:t>工程总承包合同</w:t>
      </w:r>
      <w:r>
        <w:rPr>
          <w:rFonts w:ascii="仿宋_GB2312;微软雅黑" w:hAnsi="仿宋_GB2312;微软雅黑" w:eastAsia="仿宋_GB2312;微软雅黑"/>
          <w:szCs w:val="24"/>
        </w:rPr>
        <w:t>中规定的责任义务，作为联合体成员，配合协助联合体各成员履行</w:t>
      </w:r>
      <w:r>
        <w:rPr>
          <w:rFonts w:ascii="仿宋_GB2312;微软雅黑" w:hAnsi="仿宋_GB2312;微软雅黑" w:eastAsia="仿宋_GB2312;微软雅黑"/>
          <w:szCs w:val="24"/>
          <w:lang w:val="en"/>
        </w:rPr>
        <w:t>工程总承包合同</w:t>
      </w:r>
      <w:r>
        <w:rPr>
          <w:rFonts w:ascii="仿宋_GB2312;微软雅黑" w:hAnsi="仿宋_GB2312;微软雅黑" w:eastAsia="仿宋_GB2312;微软雅黑"/>
          <w:szCs w:val="24"/>
        </w:rPr>
        <w:t>的合同义务，负责完成各自承包范围内的所有工作，并承担相应责任。</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5.2.2 </w:t>
      </w:r>
      <w:r>
        <w:rPr>
          <w:rFonts w:ascii="仿宋_GB2312;微软雅黑" w:hAnsi="仿宋_GB2312;微软雅黑" w:eastAsia="仿宋_GB2312;微软雅黑"/>
          <w:szCs w:val="24"/>
        </w:rPr>
        <w:t>接受{联合体牵头人}管理，服从总体工作安排，确保各工期节点和工作目标的实现。</w:t>
      </w:r>
    </w:p>
    <w:p>
      <w:pPr>
        <w:pStyle w:val="Normal"/>
        <w:spacing w:before="177" w:after="120"/>
        <w:rPr/>
      </w:pPr>
      <w:r>
        <w:rPr>
          <w:rFonts w:eastAsia="仿宋_GB2312;微软雅黑" w:ascii="仿宋_GB2312;微软雅黑" w:hAnsi="仿宋_GB2312;微软雅黑"/>
          <w:szCs w:val="24"/>
        </w:rPr>
        <w:t xml:space="preserve">5.2.3 </w:t>
      </w:r>
      <w:r>
        <w:rPr>
          <w:rFonts w:ascii="仿宋_GB2312;微软雅黑" w:hAnsi="仿宋_GB2312;微软雅黑" w:eastAsia="仿宋_GB2312;微软雅黑"/>
          <w:szCs w:val="24"/>
        </w:rPr>
        <w:t>其他约定：</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b/>
          <w:bCs/>
          <w:szCs w:val="24"/>
          <w:u w:val="single"/>
        </w:rPr>
        <w:t>其他约定内容} 。</w:t>
      </w:r>
      <w:r>
        <w:rPr>
          <w:rFonts w:ascii="仿宋_GB2312;微软雅黑" w:hAnsi="仿宋_GB2312;微软雅黑" w:eastAsia="仿宋_GB2312;微软雅黑"/>
          <w:szCs w:val="24"/>
        </w:rPr>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财务管理</w:t>
      </w:r>
    </w:p>
    <w:p>
      <w:pPr>
        <w:pStyle w:val="Normal"/>
        <w:spacing w:before="177" w:after="120"/>
        <w:rPr/>
      </w:pPr>
      <w:r>
        <w:rPr>
          <w:rFonts w:eastAsia="仿宋_GB2312;微软雅黑" w:ascii="仿宋_GB2312;微软雅黑" w:hAnsi="仿宋_GB2312;微软雅黑"/>
          <w:szCs w:val="24"/>
        </w:rPr>
        <w:t xml:space="preserve">6.1 </w:t>
      </w:r>
      <w:r>
        <w:rPr>
          <w:rFonts w:ascii="仿宋_GB2312;微软雅黑" w:hAnsi="仿宋_GB2312;微软雅黑" w:eastAsia="仿宋_GB2312;微软雅黑"/>
          <w:szCs w:val="24"/>
        </w:rPr>
        <w:t>各联合体成员根据</w:t>
      </w:r>
      <w:r>
        <w:rPr>
          <w:rFonts w:ascii="仿宋_GB2312;微软雅黑" w:hAnsi="仿宋_GB2312;微软雅黑" w:eastAsia="仿宋_GB2312;微软雅黑"/>
          <w:szCs w:val="24"/>
          <w:lang w:val="en"/>
        </w:rPr>
        <w:t>工程总承包</w:t>
      </w:r>
      <w:r>
        <w:rPr>
          <w:rFonts w:ascii="仿宋_GB2312;微软雅黑" w:hAnsi="仿宋_GB2312;微软雅黑" w:eastAsia="仿宋_GB2312;微软雅黑"/>
          <w:szCs w:val="24"/>
        </w:rPr>
        <w:t>合同的约定办理相应的付款审批手续，由联合体牵头人向发包人提出付款并负责办理相关资金报批手续。</w:t>
      </w:r>
    </w:p>
    <w:p>
      <w:pPr>
        <w:pStyle w:val="Normal"/>
        <w:spacing w:before="177" w:after="120"/>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6.2 </w:t>
      </w:r>
      <w:r>
        <w:rPr>
          <w:rFonts w:ascii="仿宋_GB2312;微软雅黑" w:hAnsi="仿宋_GB2312;微软雅黑" w:eastAsia="仿宋_GB2312;微软雅黑"/>
          <w:szCs w:val="24"/>
        </w:rPr>
        <w:t>各联合体成员的工程款由牵头单位支付至各自账户，按财税规定开具相应的税务发票。</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工程担保及保险</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7.1 </w:t>
      </w:r>
      <w:r>
        <w:rPr>
          <w:rFonts w:ascii="仿宋_GB2312;微软雅黑" w:hAnsi="仿宋_GB2312;微软雅黑" w:eastAsia="仿宋_GB2312;微软雅黑"/>
          <w:szCs w:val="24"/>
        </w:rPr>
        <w:t>联合体各成员根据工程总承包合同约定提交{担保}。</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 xml:space="preserve">7.2 </w:t>
      </w:r>
      <w:r>
        <w:rPr>
          <w:rFonts w:ascii="仿宋_GB2312;微软雅黑" w:hAnsi="仿宋_GB2312;微软雅黑" w:eastAsia="仿宋_GB2312;微软雅黑"/>
          <w:szCs w:val="24"/>
        </w:rPr>
        <w:t>由联合体牵头人统筹购买本建设工程的工伤保险、建筑工程安全生产责任险，以及海南省建设主管部门要求承包人必须办理的险种，联合体成员实际购买人员分别承担费用。</w:t>
      </w:r>
    </w:p>
    <w:p>
      <w:pPr>
        <w:pStyle w:val="Normal"/>
        <w:rPr/>
      </w:pPr>
      <w:r>
        <w:rPr>
          <w:rFonts w:eastAsia="仿宋_GB2312;微软雅黑" w:ascii="仿宋_GB2312;微软雅黑" w:hAnsi="仿宋_GB2312;微软雅黑"/>
          <w:szCs w:val="24"/>
        </w:rPr>
        <w:t xml:space="preserve">7.3 </w:t>
      </w:r>
      <w:r>
        <w:rPr>
          <w:rFonts w:ascii="仿宋_GB2312;微软雅黑" w:hAnsi="仿宋_GB2312;微软雅黑" w:eastAsia="仿宋_GB2312;微软雅黑"/>
          <w:spacing w:val="-6"/>
          <w:szCs w:val="24"/>
        </w:rPr>
        <w:t>根据工程总承包合同约定，由联合体牵头人统筹购买{保险类型}／{保险类型}、建筑工程施工人员团体人身意外保险、第三者责任险及其他保险。</w:t>
      </w:r>
    </w:p>
    <w:p>
      <w:pPr>
        <w:pStyle w:val="Footer"/>
        <w:ind w:firstLine="360" w:end="0"/>
        <w:rPr>
          <w:rFonts w:ascii="仿宋_GB2312;微软雅黑" w:hAnsi="仿宋_GB2312;微软雅黑" w:eastAsia="仿宋_GB2312;微软雅黑"/>
          <w:spacing w:val="-6"/>
          <w:szCs w:val="24"/>
        </w:rPr>
      </w:pPr>
      <w:r>
        <w:rPr>
          <w:rFonts w:eastAsia="仿宋_GB2312;微软雅黑" w:ascii="仿宋_GB2312;微软雅黑" w:hAnsi="仿宋_GB2312;微软雅黑"/>
          <w:spacing w:val="-6"/>
          <w:szCs w:val="24"/>
        </w:rPr>
      </w:r>
    </w:p>
    <w:p>
      <w:pPr>
        <w:pStyle w:val="Footer"/>
        <w:ind w:firstLine="360" w:end="0"/>
        <w:rPr/>
      </w:pPr>
      <w:r>
        <w:rPr/>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其他责任</w:t>
      </w:r>
    </w:p>
    <w:p>
      <w:pPr>
        <w:pStyle w:val="Normal"/>
        <w:spacing w:before="177" w:after="120"/>
        <w:rPr/>
      </w:pPr>
      <w:r>
        <w:rPr>
          <w:rFonts w:eastAsia="仿宋_GB2312;微软雅黑" w:ascii="仿宋_GB2312;微软雅黑" w:hAnsi="仿宋_GB2312;微软雅黑"/>
          <w:szCs w:val="24"/>
        </w:rPr>
        <w:t xml:space="preserve">8.1 </w:t>
      </w:r>
      <w:r>
        <w:rPr>
          <w:rFonts w:ascii="仿宋_GB2312;微软雅黑" w:hAnsi="仿宋_GB2312;微软雅黑" w:eastAsia="仿宋_GB2312;微软雅黑"/>
          <w:szCs w:val="24"/>
          <w:lang w:val="en"/>
        </w:rPr>
        <w:t>联合体各方在自己承包范围内负全责，对成员单位造成损失的，由{责任方}承担全责。</w:t>
      </w:r>
    </w:p>
    <w:p>
      <w:pPr>
        <w:pStyle w:val="Normal"/>
        <w:spacing w:before="177" w:after="120"/>
        <w:rPr/>
      </w:pPr>
      <w:r>
        <w:rPr>
          <w:rFonts w:eastAsia="仿宋_GB2312;微软雅黑" w:ascii="仿宋_GB2312;微软雅黑" w:hAnsi="仿宋_GB2312;微软雅黑"/>
          <w:szCs w:val="24"/>
        </w:rPr>
        <w:t xml:space="preserve">8.2 </w:t>
      </w:r>
      <w:r>
        <w:rPr>
          <w:rFonts w:ascii="仿宋_GB2312;微软雅黑" w:hAnsi="仿宋_GB2312;微软雅黑" w:eastAsia="仿宋_GB2312;微软雅黑"/>
          <w:szCs w:val="24"/>
          <w:lang w:val="en"/>
        </w:rPr>
        <w:t>发生对</w:t>
      </w:r>
      <w:r>
        <w:rPr>
          <w:rFonts w:ascii="仿宋_GB2312;微软雅黑" w:hAnsi="仿宋_GB2312;微软雅黑" w:eastAsia="仿宋_GB2312;微软雅黑"/>
          <w:szCs w:val="24"/>
        </w:rPr>
        <w:t>{发包</w:t>
      </w:r>
      <w:r>
        <w:rPr>
          <w:rFonts w:ascii="仿宋_GB2312;微软雅黑" w:hAnsi="仿宋_GB2312;微软雅黑" w:eastAsia="仿宋_GB2312;微软雅黑"/>
          <w:szCs w:val="24"/>
          <w:lang w:val="en"/>
        </w:rPr>
        <w:t>人}索赔情况的，由索赔</w:t>
      </w:r>
      <w:r>
        <w:rPr>
          <w:rFonts w:ascii="仿宋_GB2312;微软雅黑" w:hAnsi="仿宋_GB2312;微软雅黑" w:eastAsia="仿宋_GB2312;微软雅黑"/>
          <w:szCs w:val="24"/>
        </w:rPr>
        <w:t>单位</w:t>
      </w:r>
      <w:r>
        <w:rPr>
          <w:rFonts w:ascii="仿宋_GB2312;微软雅黑" w:hAnsi="仿宋_GB2312;微软雅黑" w:eastAsia="仿宋_GB2312;微软雅黑"/>
          <w:szCs w:val="24"/>
          <w:lang w:val="en"/>
        </w:rPr>
        <w:t>提供资</w:t>
      </w:r>
      <w:r>
        <w:rPr>
          <w:rFonts w:ascii="仿宋_GB2312;微软雅黑" w:hAnsi="仿宋_GB2312;微软雅黑" w:eastAsia="仿宋_GB2312;微软雅黑"/>
          <w:szCs w:val="24"/>
        </w:rPr>
        <w:t>料，联合体牵</w:t>
      </w:r>
      <w:r>
        <w:rPr>
          <w:rFonts w:ascii="仿宋_GB2312;微软雅黑" w:hAnsi="仿宋_GB2312;微软雅黑" w:eastAsia="仿宋_GB2312;微软雅黑"/>
          <w:szCs w:val="24"/>
          <w:lang w:val="en"/>
        </w:rPr>
        <w:t>头人办理相关手续。</w:t>
      </w:r>
    </w:p>
    <w:p>
      <w:pPr>
        <w:pStyle w:val="Normal"/>
        <w:spacing w:before="177" w:after="120"/>
        <w:rPr/>
      </w:pPr>
      <w:r>
        <w:rPr>
          <w:rFonts w:eastAsia="仿宋_GB2312;微软雅黑" w:ascii="仿宋_GB2312;微软雅黑" w:hAnsi="仿宋_GB2312;微软雅黑"/>
          <w:szCs w:val="24"/>
        </w:rPr>
        <w:t xml:space="preserve">8.3 </w:t>
      </w:r>
      <w:r>
        <w:rPr>
          <w:rFonts w:ascii="仿宋_GB2312;微软雅黑" w:hAnsi="仿宋_GB2312;微软雅黑" w:eastAsia="仿宋_GB2312;微软雅黑"/>
          <w:szCs w:val="24"/>
          <w:lang w:val="en"/>
        </w:rPr>
        <w:t>发生对</w:t>
      </w:r>
      <w:r>
        <w:rPr>
          <w:rFonts w:ascii="仿宋_GB2312;微软雅黑" w:hAnsi="仿宋_GB2312;微软雅黑" w:eastAsia="仿宋_GB2312;微软雅黑"/>
          <w:szCs w:val="24"/>
        </w:rPr>
        <w:t>联合体成员</w:t>
      </w:r>
      <w:r>
        <w:rPr>
          <w:rFonts w:ascii="仿宋_GB2312;微软雅黑" w:hAnsi="仿宋_GB2312;微软雅黑" w:eastAsia="仿宋_GB2312;微软雅黑"/>
          <w:szCs w:val="24"/>
          <w:lang w:val="en"/>
        </w:rPr>
        <w:t>索赔情况的，由索赔单位提交资料，报{工程总承包项目部}协调处理，不能处理</w:t>
      </w:r>
      <w:r>
        <w:rPr>
          <w:rFonts w:ascii="仿宋_GB2312;微软雅黑" w:hAnsi="仿宋_GB2312;微软雅黑" w:eastAsia="仿宋_GB2312;微软雅黑"/>
          <w:szCs w:val="24"/>
        </w:rPr>
        <w:t>的按纠纷</w:t>
      </w:r>
      <w:r>
        <w:rPr>
          <w:rFonts w:ascii="仿宋_GB2312;微软雅黑" w:hAnsi="仿宋_GB2312;微软雅黑" w:eastAsia="仿宋_GB2312;微软雅黑"/>
          <w:szCs w:val="24"/>
          <w:lang w:val="en"/>
        </w:rPr>
        <w:t>处理条款处理。</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纠</w:t>
      </w:r>
      <w:r>
        <w:rPr>
          <w:rFonts w:ascii="黑体;SimHei" w:hAnsi="黑体;SimHei" w:cs="黑体;SimHei" w:eastAsia="黑体;SimHei"/>
          <w:szCs w:val="24"/>
        </w:rPr>
        <w:t>纷处理</w:t>
      </w:r>
    </w:p>
    <w:p>
      <w:pPr>
        <w:pStyle w:val="Normal"/>
        <w:spacing w:before="177" w:after="120"/>
        <w:rPr/>
      </w:pPr>
      <w:r>
        <w:rPr>
          <w:rFonts w:ascii="仿宋_GB2312;微软雅黑" w:hAnsi="仿宋_GB2312;微软雅黑" w:eastAsia="仿宋_GB2312;微软雅黑"/>
          <w:szCs w:val="24"/>
        </w:rPr>
        <w:t>凡因本协议产生的或与本协议有关的任何争议，由联合体成员共同协商，如各方无法解决，提交项目所在地人民法院或</w:t>
      </w:r>
      <w:r>
        <w:rPr>
          <w:rFonts w:ascii="仿宋_GB2312;微软雅黑" w:hAnsi="仿宋_GB2312;微软雅黑" w:eastAsia="仿宋_GB2312;微软雅黑"/>
          <w:szCs w:val="24"/>
          <w:u w:val="single"/>
        </w:rPr>
        <w:t>{仲裁机</w:t>
      </w:r>
      <w:r>
        <w:rPr>
          <w:rFonts w:eastAsia="仿宋_GB2312;微软雅黑" w:ascii="仿宋_GB2312;微软雅黑" w:hAnsi="仿宋_GB2312;微软雅黑"/>
          <w:szCs w:val="24"/>
          <w:u w:val="single"/>
        </w:rPr>
        <w:t>构</w:t>
      </w:r>
      <w:r>
        <w:rPr>
          <w:rFonts w:ascii="仿宋_GB2312;微软雅黑" w:hAnsi="仿宋_GB2312;微软雅黑" w:eastAsia="仿宋_GB2312;微软雅黑"/>
          <w:szCs w:val="24"/>
        </w:rPr>
        <w:t>}解决。</w:t>
      </w:r>
    </w:p>
    <w:p>
      <w:pPr>
        <w:pStyle w:val="Normal"/>
        <w:numPr>
          <w:ilvl w:val="0"/>
          <w:numId w:val="2"/>
        </w:numPr>
        <w:rPr>
          <w:rFonts w:ascii="黑体;SimHei" w:hAnsi="黑体;SimHei" w:eastAsia="黑体;SimHei" w:cs="黑体;SimHei"/>
          <w:szCs w:val="24"/>
        </w:rPr>
      </w:pPr>
      <w:r>
        <w:rPr>
          <w:rFonts w:ascii="黑体;SimHei" w:hAnsi="黑体;SimHei" w:cs="黑体;SimHei" w:eastAsia="黑体;SimHei"/>
          <w:szCs w:val="24"/>
        </w:rPr>
        <w:t>其他</w:t>
      </w:r>
    </w:p>
    <w:p>
      <w:pPr>
        <w:pStyle w:val="Normal"/>
        <w:rPr/>
      </w:pPr>
      <w:r>
        <w:rPr>
          <w:rFonts w:ascii="仿宋_GB2312;微软雅黑" w:hAnsi="仿宋_GB2312;微软雅黑" w:eastAsia="仿宋_GB2312;微软雅黑"/>
          <w:szCs w:val="24"/>
        </w:rPr>
        <w:t>本协议于</w:t>
      </w:r>
      <w:r>
        <w:rPr>
          <w:rFonts w:ascii="仿宋_GB2312;微软雅黑" w:hAnsi="仿宋_GB2312;微软雅黑" w:eastAsia="仿宋_GB2312;微软雅黑"/>
          <w:szCs w:val="24"/>
          <w:u w:val="single"/>
        </w:rPr>
        <w:t>{年份}年{月份</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月{日期}</w:t>
      </w:r>
      <w:r>
        <w:rPr>
          <w:rFonts w:ascii="仿宋_GB2312;微软雅黑" w:hAnsi="仿宋_GB2312;微软雅黑" w:eastAsia="仿宋_GB2312;微软雅黑"/>
          <w:szCs w:val="24"/>
        </w:rPr>
        <w:t>日</w:t>
      </w:r>
      <w:r>
        <w:rPr>
          <w:rFonts w:ascii="仿宋_GB2312;微软雅黑" w:hAnsi="仿宋_GB2312;微软雅黑" w:eastAsia="仿宋_GB2312;微软雅黑"/>
          <w:szCs w:val="24"/>
          <w:u w:val="single"/>
        </w:rPr>
        <w:t>订立，并自</w:t>
      </w:r>
      <w:r>
        <w:rPr>
          <w:rFonts w:ascii="仿宋_GB2312;微软雅黑" w:hAnsi="仿宋_GB2312;微软雅黑" w:eastAsia="仿宋_GB2312;微软雅黑"/>
          <w:szCs w:val="24"/>
        </w:rPr>
        <w:t>{生效日期}</w:t>
      </w:r>
      <w:r>
        <w:rPr>
          <w:rFonts w:ascii="仿宋_GB2312;微软雅黑" w:hAnsi="仿宋_GB2312;微软雅黑" w:eastAsia="仿宋_GB2312;微软雅黑"/>
          <w:szCs w:val="24"/>
          <w:u w:val="single"/>
        </w:rPr>
        <w:t>生效。</w:t>
      </w:r>
      <w:r>
        <w:rPr>
          <w:rFonts w:ascii="仿宋_GB2312;微软雅黑" w:hAnsi="仿宋_GB2312;微软雅黑" w:eastAsia="仿宋_GB2312;微软雅黑"/>
          <w:szCs w:val="24"/>
        </w:rPr>
      </w:r>
    </w:p>
    <w:p>
      <w:pPr>
        <w:pStyle w:val="Normal"/>
        <w:rPr/>
      </w:pPr>
      <w:r>
        <w:rPr>
          <w:rFonts w:ascii="仿宋_GB2312;微软雅黑" w:hAnsi="仿宋_GB2312;微软雅黑" w:eastAsia="仿宋_GB2312;微软雅黑"/>
          <w:szCs w:val="24"/>
        </w:rPr>
        <w:t>本协议一式</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{份数}   份，均具有同等法律效力，</w:t>
      </w:r>
      <w:r>
        <w:rPr>
          <w:rFonts w:ascii="仿宋_GB2312;微软雅黑" w:hAnsi="仿宋_GB2312;微软雅黑" w:eastAsia="仿宋_GB2312;微软雅黑"/>
          <w:szCs w:val="24"/>
          <w:u w:val="single"/>
        </w:rPr>
        <w:t>联合体</w:t>
      </w:r>
      <w:r>
        <w:rPr>
          <w:rFonts w:ascii="仿宋_GB2312;微软雅黑" w:hAnsi="仿宋_GB2312;微软雅黑" w:eastAsia="仿宋_GB2312;微软雅黑"/>
          <w:szCs w:val="24"/>
        </w:rPr>
        <w:t>牵头人执   {</w:t>
      </w:r>
      <w:r>
        <w:rPr>
          <w:rFonts w:ascii="仿宋_GB2312;微软雅黑" w:hAnsi="仿宋_GB2312;微软雅黑" w:eastAsia="仿宋_GB2312;微软雅黑"/>
          <w:szCs w:val="24"/>
          <w:u w:val="single"/>
        </w:rPr>
        <w:t>牵头人</w:t>
      </w:r>
      <w:r>
        <w:rPr>
          <w:rFonts w:ascii="仿宋_GB2312;微软雅黑" w:hAnsi="仿宋_GB2312;微软雅黑" w:eastAsia="仿宋_GB2312;微软雅黑"/>
          <w:szCs w:val="24"/>
        </w:rPr>
        <w:t>份数}   份，联合体成员执   {成员份数}   份。</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r>
        <w:br w:type="page"/>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（此页无正文）</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rPr/>
      </w:pPr>
      <w:r>
        <w:rPr>
          <w:rFonts w:ascii="仿宋_GB2312;微软雅黑" w:hAnsi="仿宋_GB2312;微软雅黑" w:eastAsia="仿宋_GB2312;微软雅黑"/>
          <w:szCs w:val="24"/>
        </w:rPr>
        <w:t>联合体牵头人：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公章</w:t>
      </w:r>
      <w:r>
        <w:rPr>
          <w:rFonts w:ascii="仿宋_GB2312;微软雅黑" w:hAnsi="仿宋_GB2312;微软雅黑" w:eastAsia="仿宋_GB2312;微软雅黑"/>
          <w:szCs w:val="24"/>
          <w:lang w:val="en"/>
        </w:rPr>
        <w:t>}</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cs="仿宋_GB2312;微软雅黑"/>
          <w:szCs w:val="24"/>
        </w:rPr>
      </w:pPr>
      <w:r>
        <w:rPr>
          <w:rFonts w:ascii="仿宋_GB2312;微软雅黑" w:hAnsi="仿宋_GB2312;微软雅黑" w:cs="仿宋_GB2312;微软雅黑" w:eastAsia="仿宋_GB2312;微软雅黑"/>
          <w:szCs w:val="24"/>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法定代表人或其委托代理人：{代理人信息}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（签字）</w:t>
      </w:r>
    </w:p>
    <w:p>
      <w:pPr>
        <w:pStyle w:val="Normal"/>
        <w:rPr/>
      </w:pPr>
      <w:r>
        <w:rPr>
          <w:rFonts w:ascii="仿宋_GB2312;微软雅黑" w:hAnsi="仿宋_GB2312;微软雅黑" w:eastAsia="仿宋_GB2312;微软雅黑"/>
          <w:szCs w:val="24"/>
        </w:rPr>
        <w:t>统一社会信用代码：</w:t>
      </w:r>
      <w:r>
        <w:rPr>
          <w:rFonts w:ascii="仿宋_GB2312;微软雅黑" w:hAnsi="仿宋_GB2312;微软雅黑" w:eastAsia="仿宋_GB2312;微软雅黑"/>
          <w:szCs w:val="24"/>
          <w:u w:val="single"/>
        </w:rPr>
        <w:t xml:space="preserve"> {统一社会信用代码}</w:t>
      </w:r>
    </w:p>
    <w:p>
      <w:pPr>
        <w:pStyle w:val="Normal"/>
        <w:rPr/>
      </w:pPr>
      <w:r>
        <w:rPr>
          <w:rFonts w:ascii="仿宋_GB2312;微软雅黑" w:hAnsi="仿宋_GB2312;微软雅黑" w:eastAsia="仿宋_GB2312;微软雅黑"/>
          <w:szCs w:val="24"/>
        </w:rPr>
        <w:t>地址：{地</w:t>
      </w:r>
      <w:r>
        <w:rPr>
          <w:rFonts w:ascii="仿宋_GB2312;微软雅黑" w:hAnsi="仿宋_GB2312;微软雅黑" w:eastAsia="仿宋_GB2312;微软雅黑"/>
          <w:szCs w:val="24"/>
          <w:u w:val="single"/>
        </w:rPr>
        <w:t>址}</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邮政编码：</w:t>
      </w:r>
      <w:r>
        <w:rPr>
          <w:rFonts w:ascii="仿宋_GB2312;微软雅黑" w:hAnsi="仿宋_GB2312;微软雅黑" w:eastAsia="仿宋_GB2312;微软雅黑"/>
          <w:szCs w:val="24"/>
          <w:u w:val="single"/>
        </w:rPr>
        <w:t xml:space="preserve">{邮政编码}              </w:t>
      </w:r>
      <w:r>
        <w:rPr>
          <w:rFonts w:ascii="仿宋_GB2312;微软雅黑" w:hAnsi="仿宋_GB2312;微软雅黑" w:eastAsia="仿宋_GB2312;微软雅黑"/>
          <w:szCs w:val="24"/>
        </w:rPr>
        <w:t xml:space="preserve">      </w:t>
      </w:r>
      <w:r>
        <w:rPr>
          <w:rFonts w:ascii="仿宋_GB2312;微软雅黑" w:hAnsi="仿宋_GB2312;微软雅黑" w:eastAsia="仿宋_GB2312;微软雅黑"/>
          <w:szCs w:val="24"/>
          <w:u w:val="single"/>
        </w:rPr>
        <w:t>电子信箱：{电子信箱}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电话：{联</w:t>
      </w:r>
      <w:r>
        <w:rPr>
          <w:rFonts w:ascii="仿宋_GB2312;微软雅黑" w:hAnsi="仿宋_GB2312;微软雅黑" w:eastAsia="仿宋_GB2312;微软雅黑"/>
          <w:szCs w:val="24"/>
          <w:u w:val="single"/>
        </w:rPr>
        <w:t>系电话} 传真：{传真号码}</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开户银行：</w:t>
      </w:r>
      <w:r>
        <w:rPr>
          <w:rFonts w:ascii="仿宋_GB2312;微软雅黑" w:hAnsi="仿宋_GB2312;微软雅黑" w:eastAsia="仿宋_GB2312;微软雅黑"/>
          <w:szCs w:val="24"/>
          <w:u w:val="single"/>
        </w:rPr>
        <w:t>{开户银行}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账  号：</w:t>
      </w:r>
      <w:r>
        <w:rPr>
          <w:rFonts w:ascii="仿宋_GB2312;微软雅黑" w:hAnsi="仿宋_GB2312;微软雅黑" w:eastAsia="仿宋_GB2312;微软雅黑"/>
          <w:szCs w:val="24"/>
          <w:u w:val="single"/>
        </w:rPr>
        <w:t xml:space="preserve"> {账号}</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联合体成员：{</w:t>
      </w:r>
      <w:r>
        <w:rPr>
          <w:rFonts w:eastAsia="仿宋_GB2312;微软雅黑" w:ascii="仿宋_GB2312;微软雅黑" w:hAnsi="仿宋_GB2312;微软雅黑"/>
          <w:szCs w:val="24"/>
        </w:rPr>
        <w:t>公</w:t>
      </w:r>
      <w:r>
        <w:rPr>
          <w:rFonts w:ascii="仿宋_GB2312;微软雅黑" w:hAnsi="仿宋_GB2312;微软雅黑" w:eastAsia="仿宋_GB2312;微软雅黑"/>
          <w:szCs w:val="24"/>
        </w:rPr>
        <w:t>章}</w:t>
      </w:r>
    </w:p>
    <w:p>
      <w:pPr>
        <w:pStyle w:val="Normal"/>
        <w:rPr>
          <w:rFonts w:ascii="仿宋_GB2312;微软雅黑" w:hAnsi="仿宋_GB2312;微软雅黑" w:eastAsia="仿宋_GB2312;微软雅黑"/>
          <w:szCs w:val="24"/>
        </w:rPr>
      </w:pPr>
      <w:r>
        <w:rPr>
          <w:rFonts w:ascii="仿宋_GB2312;微软雅黑" w:hAnsi="仿宋_GB2312;微软雅黑" w:cs="仿宋_GB2312;微软雅黑" w:eastAsia="仿宋_GB2312;微软雅黑"/>
          <w:szCs w:val="24"/>
        </w:rPr>
        <w:t xml:space="preserve">     </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法定代表人或其委托代理人：{代理人信息}</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（签字）</w:t>
      </w:r>
    </w:p>
    <w:p>
      <w:pPr>
        <w:pStyle w:val="Normal"/>
        <w:rPr/>
      </w:pPr>
      <w:r>
        <w:rPr>
          <w:rFonts w:ascii="仿宋_GB2312;微软雅黑" w:hAnsi="仿宋_GB2312;微软雅黑" w:eastAsia="仿宋_GB2312;微软雅黑"/>
          <w:szCs w:val="24"/>
        </w:rPr>
        <w:t>统一社会信用代码：</w:t>
      </w:r>
      <w:r>
        <w:rPr>
          <w:rFonts w:ascii="仿宋_GB2312;微软雅黑" w:hAnsi="仿宋_GB2312;微软雅黑" w:eastAsia="仿宋_GB2312;微软雅黑"/>
          <w:szCs w:val="24"/>
          <w:u w:val="single"/>
        </w:rPr>
        <w:t xml:space="preserve"> {统一社会信用代码}</w:t>
      </w:r>
    </w:p>
    <w:p>
      <w:pPr>
        <w:pStyle w:val="Normal"/>
        <w:rPr/>
      </w:pPr>
      <w:r>
        <w:rPr>
          <w:rFonts w:ascii="仿宋_GB2312;微软雅黑" w:hAnsi="仿宋_GB2312;微软雅黑" w:eastAsia="仿宋_GB2312;微软雅黑"/>
          <w:szCs w:val="24"/>
        </w:rPr>
        <w:t>地  址：</w:t>
      </w:r>
      <w:r>
        <w:rPr>
          <w:rFonts w:ascii="仿宋_GB2312;微软雅黑" w:hAnsi="仿宋_GB2312;微软雅黑" w:eastAsia="仿宋_GB2312;微软雅黑"/>
          <w:szCs w:val="24"/>
          <w:u w:val="single"/>
        </w:rPr>
        <w:t xml:space="preserve"> {地址}</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邮政编码：</w:t>
      </w:r>
      <w:r>
        <w:rPr>
          <w:rFonts w:ascii="仿宋_GB2312;微软雅黑" w:hAnsi="仿宋_GB2312;微软雅黑" w:eastAsia="仿宋_GB2312;微软雅黑"/>
          <w:szCs w:val="24"/>
          <w:u w:val="single"/>
        </w:rPr>
        <w:t xml:space="preserve">{邮政编码}              </w:t>
      </w:r>
      <w:r>
        <w:rPr>
          <w:rFonts w:ascii="仿宋_GB2312;微软雅黑" w:hAnsi="仿宋_GB2312;微软雅黑" w:eastAsia="仿宋_GB2312;微软雅黑"/>
          <w:szCs w:val="24"/>
        </w:rPr>
        <w:t xml:space="preserve">      </w:t>
      </w:r>
      <w:r>
        <w:rPr>
          <w:rFonts w:ascii="仿宋_GB2312;微软雅黑" w:hAnsi="仿宋_GB2312;微软雅黑" w:eastAsia="仿宋_GB2312;微软雅黑"/>
          <w:szCs w:val="24"/>
          <w:u w:val="single"/>
        </w:rPr>
        <w:t>电子信箱：{电子信箱}</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电话：{联</w:t>
      </w:r>
      <w:r>
        <w:rPr>
          <w:rFonts w:ascii="仿宋_GB2312;微软雅黑" w:hAnsi="仿宋_GB2312;微软雅黑" w:eastAsia="仿宋_GB2312;微软雅黑"/>
          <w:szCs w:val="24"/>
          <w:u w:val="single"/>
        </w:rPr>
        <w:t>系电话} 传真：{传真号码}</w:t>
      </w:r>
      <w:r>
        <w:rPr>
          <w:rFonts w:ascii="仿宋_GB2312;微软雅黑" w:hAnsi="仿宋_GB2312;微软雅黑" w:eastAsia="仿宋_GB2312;微软雅黑"/>
          <w:szCs w:val="24"/>
        </w:rPr>
      </w:r>
      <w:r>
        <w:rPr>
          <w:rFonts w:ascii="仿宋_GB2312;微软雅黑" w:hAnsi="仿宋_GB2312;微软雅黑" w:eastAsia="仿宋_GB2312;微软雅黑"/>
          <w:szCs w:val="24"/>
          <w:u w:val="single"/>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开户银行：</w:t>
      </w:r>
      <w:r>
        <w:rPr>
          <w:rFonts w:ascii="仿宋_GB2312;微软雅黑" w:hAnsi="仿宋_GB2312;微软雅黑" w:eastAsia="仿宋_GB2312;微软雅黑"/>
          <w:szCs w:val="24"/>
          <w:u w:val="single"/>
        </w:rPr>
        <w:t xml:space="preserve"> {开户银行}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账号：{账</w:t>
      </w:r>
      <w:r>
        <w:rPr>
          <w:rFonts w:ascii="仿宋_GB2312;微软雅黑" w:hAnsi="仿宋_GB2312;微软雅黑" w:eastAsia="仿宋_GB2312;微软雅黑"/>
          <w:szCs w:val="24"/>
          <w:u w:val="single"/>
        </w:rPr>
        <w:t>号}</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Style15"/>
        <w:numPr>
          <w:ilvl w:val="0"/>
          <w:numId w:val="0"/>
        </w:numPr>
        <w:ind w:hanging="0" w:start="0"/>
        <w:rPr/>
      </w:pPr>
      <w:bookmarkStart w:id="223" w:name="__RefHeading___Toc1933683886"/>
      <w:bookmarkEnd w:id="223"/>
      <w:r>
        <w:rPr/>
        <w:t>附件</w:t>
      </w:r>
      <w:r>
        <w:rPr/>
        <w:t>4</w:t>
      </w:r>
      <w:r>
        <w:rPr/>
        <w:t xml:space="preserve"> </w:t>
      </w:r>
      <w:r>
        <w:rPr/>
        <w:t>工程质量保修书</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发包人（全称）：</w:t>
      </w:r>
      <w:r>
        <w:rPr>
          <w:rFonts w:ascii="仿宋_GB2312;微软雅黑" w:hAnsi="仿宋_GB2312;微软雅黑" w:eastAsia="仿宋_GB2312;微软雅黑"/>
          <w:szCs w:val="24"/>
          <w:u w:val="single"/>
        </w:rPr>
        <w:t xml:space="preserve">   {发包人全称}  </w:t>
      </w:r>
    </w:p>
    <w:p>
      <w:pPr>
        <w:pStyle w:val="Normal"/>
        <w:ind w:hanging="0" w:end="0"/>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承包人（全称）：</w:t>
      </w:r>
      <w:r>
        <w:rPr>
          <w:rFonts w:ascii="仿宋_GB2312;微软雅黑" w:hAnsi="仿宋_GB2312;微软雅黑" w:eastAsia="仿宋_GB2312;微软雅黑"/>
          <w:szCs w:val="24"/>
          <w:u w:val="single"/>
        </w:rPr>
        <w:t>{承包人全称}</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发包人和承包人根据《中华人民共和国建筑法》和《建设工程质量管理条例》，经协商一致就</w:t>
      </w:r>
      <w:r>
        <w:rPr>
          <w:rFonts w:ascii="仿宋_GB2312;微软雅黑" w:hAnsi="仿宋_GB2312;微软雅黑" w:eastAsia="仿宋_GB2312;微软雅黑"/>
          <w:szCs w:val="24"/>
          <w:u w:val="single"/>
        </w:rPr>
        <w:t xml:space="preserve"> {工程全称} 订立工程质量保修书</w:t>
      </w:r>
      <w:r>
        <w:rPr>
          <w:rFonts w:ascii="仿宋_GB2312;微软雅黑" w:hAnsi="仿宋_GB2312;微软雅黑" w:eastAsia="仿宋_GB2312;微软雅黑"/>
          <w:szCs w:val="24"/>
        </w:rPr>
        <w:t>。</w:t>
      </w:r>
    </w:p>
    <w:p>
      <w:pPr>
        <w:pStyle w:val="Normal"/>
        <w:rPr>
          <w:rFonts w:ascii="黑体;SimHei" w:hAnsi="黑体;SimHei" w:eastAsia="黑体;SimHei" w:cs="黑体;SimHei"/>
          <w:szCs w:val="24"/>
        </w:rPr>
      </w:pPr>
      <w:r>
        <w:rPr>
          <w:rFonts w:ascii="黑体;SimHei" w:hAnsi="黑体;SimHei" w:cs="黑体;SimHei" w:eastAsia="黑体;SimHei"/>
          <w:szCs w:val="24"/>
        </w:rPr>
        <w:t>一、工程质量保修范围和内容</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承包人在质量保修期内，按照有关法律规定和合同约定，承担工程质量保修责任。</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质量保修范围包括{质量保修范围}，具体保修的内容，双方约定如下：{具体保修内容}。</w:t>
      </w:r>
      <w:r>
        <w:rPr>
          <w:rFonts w:ascii="仿宋_GB2312;微软雅黑" w:hAnsi="仿宋_GB2312;微软雅黑" w:eastAsia="仿宋_GB2312;微软雅黑"/>
          <w:szCs w:val="24"/>
          <w:u w:val="single"/>
        </w:rPr>
      </w:r>
      <w:r>
        <w:rPr>
          <w:rFonts w:ascii="仿宋_GB2312;微软雅黑" w:hAnsi="仿宋_GB2312;微软雅黑" w:eastAsia="仿宋_GB2312;微软雅黑"/>
          <w:szCs w:val="24"/>
        </w:rPr>
      </w:r>
    </w:p>
    <w:p>
      <w:pPr>
        <w:pStyle w:val="Normal"/>
        <w:rPr>
          <w:rFonts w:ascii="黑体;SimHei" w:hAnsi="黑体;SimHei" w:eastAsia="黑体;SimHei" w:cs="黑体;SimHei"/>
          <w:szCs w:val="24"/>
        </w:rPr>
      </w:pPr>
      <w:r>
        <w:rPr>
          <w:rFonts w:ascii="黑体;SimHei" w:hAnsi="黑体;SimHei" w:cs="黑体;SimHei" w:eastAsia="黑体;SimHei"/>
          <w:szCs w:val="24"/>
        </w:rPr>
        <w:t>二、质量保修期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根据《建设工程质量管理条例》及有关规定，工程的质量保修期如下：{质量保修期}</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地基基础工程和主体结构工程为设计文件规定的工程合理使用年限；</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屋面防水工程、有防水要求的卫生间、房间和外墙面的防渗为</w:t>
      </w:r>
      <w:r>
        <w:rPr>
          <w:rFonts w:ascii="仿宋_GB2312;微软雅黑" w:hAnsi="仿宋_GB2312;微软雅黑" w:eastAsia="仿宋_GB2312;微软雅黑"/>
          <w:szCs w:val="24"/>
          <w:u w:val="single"/>
        </w:rPr>
        <w:t xml:space="preserve"> {年限} 年</w:t>
      </w:r>
      <w:r>
        <w:rPr>
          <w:rFonts w:ascii="仿宋_GB2312;微软雅黑" w:hAnsi="仿宋_GB2312;微软雅黑" w:eastAsia="仿宋_GB2312;微软雅黑"/>
          <w:szCs w:val="24"/>
        </w:rPr>
        <w:t>；</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rPr>
        <w:t>装修工程为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{装修年限}      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ascii="仿宋_GB2312;微软雅黑" w:hAnsi="仿宋_GB2312;微软雅黑" w:eastAsia="仿宋_GB2312;微软雅黑"/>
          <w:szCs w:val="24"/>
        </w:rPr>
        <w:t>电气管线、给排水管道、设备安装工程为</w:t>
      </w:r>
      <w:r>
        <w:rPr>
          <w:rFonts w:ascii="仿宋_GB2312;微软雅黑" w:hAnsi="仿宋_GB2312;微软雅黑" w:eastAsia="仿宋_GB2312;微软雅黑"/>
          <w:szCs w:val="24"/>
          <w:u w:val="single"/>
        </w:rPr>
        <w:t xml:space="preserve">           </w:t>
      </w:r>
      <w:r>
        <w:rPr>
          <w:rFonts w:ascii="仿宋_GB2312;微软雅黑" w:hAnsi="仿宋_GB2312;微软雅黑" w:eastAsia="仿宋_GB2312;微软雅黑"/>
          <w:szCs w:val="24"/>
        </w:rPr>
        <w:t>{使用年限}           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5.</w:t>
      </w:r>
      <w:r>
        <w:rPr>
          <w:rFonts w:ascii="仿宋_GB2312;微软雅黑" w:hAnsi="仿宋_GB2312;微软雅黑" w:eastAsia="仿宋_GB2312;微软雅黑"/>
          <w:szCs w:val="24"/>
        </w:rPr>
        <w:t>供热与供冷系统为</w:t>
      </w:r>
      <w:r>
        <w:rPr>
          <w:rFonts w:ascii="仿宋_GB2312;微软雅黑" w:hAnsi="仿宋_GB2312;微软雅黑" w:eastAsia="仿宋_GB2312;微软雅黑"/>
          <w:szCs w:val="24"/>
          <w:u w:val="single"/>
        </w:rPr>
        <w:t>{采暖期数量}个</w:t>
      </w:r>
      <w:r>
        <w:rPr>
          <w:rFonts w:ascii="仿宋_GB2312;微软雅黑" w:hAnsi="仿宋_GB2312;微软雅黑" w:eastAsia="仿宋_GB2312;微软雅黑"/>
          <w:szCs w:val="24"/>
        </w:rPr>
        <w:t>采暖期、供冷期；</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6.</w:t>
      </w:r>
      <w:r>
        <w:rPr>
          <w:rFonts w:ascii="仿宋_GB2312;微软雅黑" w:hAnsi="仿宋_GB2312;微软雅黑" w:eastAsia="仿宋_GB2312;微软雅黑"/>
          <w:szCs w:val="24"/>
        </w:rPr>
        <w:t>住宅小区内的给排水设施、道路等配套工程为</w:t>
      </w:r>
      <w:r>
        <w:rPr>
          <w:rFonts w:ascii="仿宋_GB2312;微软雅黑" w:hAnsi="仿宋_GB2312;微软雅黑" w:eastAsia="仿宋_GB2312;微软雅黑"/>
          <w:szCs w:val="24"/>
          <w:u w:val="single"/>
        </w:rPr>
        <w:t xml:space="preserve"> {配套工程年限}</w:t>
      </w:r>
      <w:r>
        <w:rPr>
          <w:rFonts w:ascii="仿宋_GB2312;微软雅黑" w:hAnsi="仿宋_GB2312;微软雅黑" w:eastAsia="仿宋_GB2312;微软雅黑"/>
          <w:szCs w:val="24"/>
        </w:rPr>
        <w:t xml:space="preserve"> 年；</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其他项目保修期限约定如下：</w:t>
      </w:r>
      <w:r>
        <w:rPr>
          <w:rFonts w:ascii="仿宋_GB2312;微软雅黑" w:hAnsi="仿宋_GB2312;微软雅黑" w:eastAsia="仿宋_GB2312;微软雅黑"/>
          <w:szCs w:val="24"/>
          <w:u w:val="single"/>
        </w:rPr>
        <w:t>{其他项目保修期限}。</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质量保修期自工程竣工验收合格之日起计算。</w:t>
      </w:r>
      <w:r>
        <w:br w:type="page"/>
      </w:r>
    </w:p>
    <w:p>
      <w:pPr>
        <w:pStyle w:val="Footer"/>
        <w:ind w:firstLine="360" w:end="0"/>
        <w:rPr>
          <w:rFonts w:ascii="仿宋_GB2312;微软雅黑" w:hAnsi="仿宋_GB2312;微软雅黑" w:eastAsia="仿宋_GB2312;微软雅黑"/>
          <w:szCs w:val="24"/>
        </w:rPr>
      </w:pPr>
      <w:r>
        <w:rPr>
          <w:rFonts w:eastAsia="仿宋_GB2312;微软雅黑" w:ascii="仿宋_GB2312;微软雅黑" w:hAnsi="仿宋_GB2312;微软雅黑"/>
          <w:szCs w:val="24"/>
        </w:rPr>
      </w:r>
    </w:p>
    <w:p>
      <w:pPr>
        <w:pStyle w:val="Normal"/>
        <w:rPr>
          <w:rFonts w:ascii="黑体;SimHei" w:hAnsi="黑体;SimHei" w:eastAsia="黑体;SimHei" w:cs="黑体;SimHei"/>
          <w:szCs w:val="24"/>
        </w:rPr>
      </w:pPr>
      <w:r>
        <w:rPr>
          <w:rFonts w:ascii="黑体;SimHei" w:hAnsi="黑体;SimHei" w:cs="黑体;SimHei" w:eastAsia="黑体;SimHei"/>
          <w:szCs w:val="24"/>
        </w:rPr>
        <w:t>三、缺陷责任期</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{工程缺陷责任期</w:t>
      </w:r>
      <w:r>
        <w:rPr>
          <w:rFonts w:ascii="仿宋_GB2312;微软雅黑" w:hAnsi="仿宋_GB2312;微软雅黑" w:eastAsia="仿宋_GB2312;微软雅黑"/>
          <w:szCs w:val="24"/>
          <w:u w:val="single"/>
        </w:rPr>
        <w:t>}个月，缺陷</w:t>
      </w:r>
      <w:r>
        <w:rPr>
          <w:rFonts w:ascii="仿宋_GB2312;微软雅黑" w:hAnsi="仿宋_GB2312;微软雅黑" w:eastAsia="仿宋_GB2312;微软雅黑"/>
          <w:szCs w:val="24"/>
        </w:rPr>
        <w:t>责任期自工程通过竣工验收之日起计算。单位/区段工程</w:t>
      </w:r>
      <w:r>
        <w:rPr>
          <w:rFonts w:eastAsia="仿宋_GB2312;微软雅黑" w:ascii="仿宋_GB2312;微软雅黑" w:hAnsi="仿宋_GB2312;微软雅黑"/>
          <w:szCs w:val="24"/>
        </w:rPr>
        <w:t>先</w:t>
      </w:r>
      <w:r>
        <w:rPr>
          <w:rFonts w:ascii="仿宋_GB2312;微软雅黑" w:hAnsi="仿宋_GB2312;微软雅黑" w:eastAsia="仿宋_GB2312;微软雅黑"/>
          <w:szCs w:val="24"/>
        </w:rPr>
        <w:t>于全部工程进行验收，单位/区段工程</w:t>
      </w:r>
      <w:r>
        <w:rPr>
          <w:rFonts w:eastAsia="仿宋_GB2312;微软雅黑" w:ascii="仿宋_GB2312;微软雅黑" w:hAnsi="仿宋_GB2312;微软雅黑"/>
          <w:szCs w:val="24"/>
        </w:rPr>
        <w:t>缺</w:t>
      </w:r>
      <w:r>
        <w:rPr>
          <w:rFonts w:ascii="仿宋_GB2312;微软雅黑" w:hAnsi="仿宋_GB2312;微软雅黑" w:eastAsia="仿宋_GB2312;微软雅黑"/>
          <w:szCs w:val="24"/>
        </w:rPr>
        <w:t>陷责任期自单位/区段工程</w:t>
      </w:r>
      <w:r>
        <w:rPr>
          <w:rFonts w:eastAsia="仿宋_GB2312;微软雅黑" w:ascii="仿宋_GB2312;微软雅黑" w:hAnsi="仿宋_GB2312;微软雅黑"/>
          <w:szCs w:val="24"/>
        </w:rPr>
        <w:t>验</w:t>
      </w:r>
      <w:r>
        <w:rPr>
          <w:rFonts w:ascii="仿宋_GB2312;微软雅黑" w:hAnsi="仿宋_GB2312;微软雅黑" w:eastAsia="仿宋_GB2312;微软雅黑"/>
          <w:szCs w:val="24"/>
        </w:rPr>
        <w:t>收合格之日起算。</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缺陷责任期终止后，发包人应返还剩余的质量保证金。</w:t>
      </w:r>
    </w:p>
    <w:p>
      <w:pPr>
        <w:pStyle w:val="Normal"/>
        <w:rPr>
          <w:rFonts w:ascii="黑体;SimHei" w:hAnsi="黑体;SimHei" w:eastAsia="黑体;SimHei" w:cs="黑体;SimHei"/>
          <w:szCs w:val="24"/>
        </w:rPr>
      </w:pPr>
      <w:r>
        <w:rPr>
          <w:rFonts w:ascii="黑体;SimHei" w:hAnsi="黑体;SimHei" w:cs="黑体;SimHei" w:eastAsia="黑体;SimHei"/>
          <w:szCs w:val="24"/>
        </w:rPr>
        <w:t>四、质量保修责任</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1</w:t>
      </w:r>
      <w:r>
        <w:rPr>
          <w:rFonts w:ascii="仿宋_GB2312;微软雅黑" w:hAnsi="仿宋_GB2312;微软雅黑" w:eastAsia="仿宋_GB2312;微软雅黑"/>
          <w:szCs w:val="24"/>
        </w:rPr>
        <w:t>．属于保修范围、内容的项目，承包人应当在接到保修通知之日起</w:t>
      </w:r>
      <w:r>
        <w:rPr>
          <w:rFonts w:eastAsia="仿宋_GB2312;微软雅黑" w:ascii="仿宋_GB2312;微软雅黑" w:hAnsi="仿宋_GB2312;微软雅黑"/>
          <w:szCs w:val="24"/>
        </w:rPr>
        <w:t>7</w:t>
      </w:r>
      <w:r>
        <w:rPr>
          <w:rFonts w:ascii="仿宋_GB2312;微软雅黑" w:hAnsi="仿宋_GB2312;微软雅黑" w:eastAsia="仿宋_GB2312;微软雅黑"/>
          <w:szCs w:val="24"/>
        </w:rPr>
        <w:t>天内派人保修。承包人不在约定期限内派人保修的，发包人可以委托他人修理。</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2</w:t>
      </w:r>
      <w:r>
        <w:rPr>
          <w:rFonts w:ascii="仿宋_GB2312;微软雅黑" w:hAnsi="仿宋_GB2312;微软雅黑" w:eastAsia="仿宋_GB2312;微软雅黑"/>
          <w:szCs w:val="24"/>
        </w:rPr>
        <w:t>．发生紧急事故需抢修的，承包人在接到事故通知后，应当立即到达事故现场抢修。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3</w:t>
      </w:r>
      <w:r>
        <w:rPr>
          <w:rFonts w:ascii="仿宋_GB2312;微软雅黑" w:hAnsi="仿宋_GB2312;微软雅黑" w:eastAsia="仿宋_GB2312;微软雅黑"/>
          <w:szCs w:val="24"/>
        </w:rPr>
        <w:t>．对于涉及结构安全的质量问题，应当按照《建设工程质量管理条例》的规定，立即向当地建设行政主管部门和有关部门报告，采取安全防范措施，并由承包人提出保修方案，承包人将设计业务分包的，应由原设计分包人或具有相应资质等级的设计人提出保修方案，承包人实施保修。</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t>4</w:t>
      </w:r>
      <w:r>
        <w:rPr>
          <w:rFonts w:ascii="仿宋_GB2312;微软雅黑" w:hAnsi="仿宋_GB2312;微软雅黑" w:eastAsia="仿宋_GB2312;微软雅黑"/>
          <w:szCs w:val="24"/>
        </w:rPr>
        <w:t>．质量保修完成后，由发包人组织验收。</w:t>
      </w:r>
    </w:p>
    <w:p>
      <w:pPr>
        <w:pStyle w:val="Normal"/>
        <w:rPr>
          <w:rFonts w:ascii="黑体;SimHei" w:hAnsi="黑体;SimHei" w:eastAsia="黑体;SimHei" w:cs="黑体;SimHei"/>
          <w:szCs w:val="24"/>
        </w:rPr>
      </w:pPr>
      <w:r>
        <w:rPr>
          <w:rFonts w:ascii="黑体;SimHei" w:hAnsi="黑体;SimHei" w:cs="黑体;SimHei" w:eastAsia="黑体;SimHei"/>
          <w:szCs w:val="24"/>
        </w:rPr>
        <w:t>五、保修费用</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保修费用由造成质量缺陷的责任方承担。</w:t>
      </w:r>
    </w:p>
    <w:p>
      <w:pPr>
        <w:pStyle w:val="Normal"/>
        <w:rPr>
          <w:rFonts w:ascii="仿宋_GB2312;微软雅黑" w:hAnsi="仿宋_GB2312;微软雅黑" w:eastAsia="仿宋_GB2312;微软雅黑"/>
          <w:szCs w:val="24"/>
          <w:u w:val="single"/>
        </w:rPr>
      </w:pPr>
      <w:r>
        <w:rPr>
          <w:rFonts w:ascii="黑体;SimHei" w:hAnsi="黑体;SimHei" w:cs="黑体;SimHei" w:eastAsia="黑体;SimHei"/>
          <w:szCs w:val="24"/>
        </w:rPr>
        <w:t>六、双方约定的其他工程质量保修事项</w:t>
      </w:r>
      <w:r>
        <w:rPr>
          <w:rFonts w:ascii="仿宋_GB2312;微软雅黑" w:hAnsi="仿宋_GB2312;微软雅黑" w:eastAsia="仿宋_GB2312;微软雅黑"/>
          <w:szCs w:val="24"/>
        </w:rPr>
        <w:t>：</w:t>
      </w:r>
      <w:r>
        <w:rPr>
          <w:rFonts w:ascii="仿宋_GB2312;微软雅黑" w:hAnsi="仿宋_GB2312;微软雅黑" w:eastAsia="仿宋_GB2312;微软雅黑"/>
          <w:szCs w:val="24"/>
          <w:u w:val="single"/>
        </w:rPr>
        <w:t>{其他工程质量保修事项}。</w:t>
      </w:r>
      <w:r>
        <w:rPr>
          <w:rFonts w:ascii="仿宋_GB2312;微软雅黑" w:hAnsi="仿宋_GB2312;微软雅黑" w:eastAsia="仿宋_GB2312;微软雅黑"/>
          <w:szCs w:val="24"/>
        </w:rPr>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工程质量保修书由发包人、承包人在工程竣工验收前共同签署，作为工程总承包合同附件，其有效期限至保修期满。</w:t>
      </w:r>
    </w:p>
    <w:p>
      <w:pPr>
        <w:pStyle w:val="Normal"/>
        <w:rPr>
          <w:rFonts w:ascii="仿宋_GB2312;微软雅黑" w:hAnsi="仿宋_GB2312;微软雅黑" w:eastAsia="仿宋_GB2312;微软雅黑"/>
          <w:szCs w:val="24"/>
        </w:rPr>
      </w:pPr>
      <w:r>
        <w:rPr>
          <w:rFonts w:eastAsia="仿宋_GB2312;微软雅黑" w:ascii="仿宋_GB2312;微软雅黑" w:hAnsi="仿宋_GB2312;微软雅黑"/>
          <w:szCs w:val="24"/>
        </w:rPr>
      </w:r>
      <w:r>
        <w:br w:type="page"/>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（此页无正文）</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{发包</w:t>
      </w:r>
      <w:r>
        <w:rPr>
          <w:rFonts w:eastAsia="仿宋_GB2312;微软雅黑" w:ascii="仿宋_GB2312;微软雅黑" w:hAnsi="仿宋_GB2312;微软雅黑"/>
          <w:szCs w:val="24"/>
        </w:rPr>
        <w:t>人</w:t>
      </w:r>
      <w:r>
        <w:rPr>
          <w:rFonts w:ascii="仿宋_GB2312;微软雅黑" w:hAnsi="仿宋_GB2312;微软雅黑" w:eastAsia="仿宋_GB2312;微软雅黑"/>
          <w:szCs w:val="24"/>
        </w:rPr>
        <w:t>(公</w:t>
      </w:r>
      <w:r>
        <w:rPr>
          <w:rFonts w:eastAsia="仿宋_GB2312;微软雅黑" w:ascii="仿宋_GB2312;微软雅黑" w:hAnsi="仿宋_GB2312;微软雅黑"/>
          <w:szCs w:val="24"/>
        </w:rPr>
        <w:t>章</w:t>
      </w:r>
      <w:r>
        <w:rPr>
          <w:rFonts w:ascii="仿宋_GB2312;微软雅黑" w:hAnsi="仿宋_GB2312;微软雅黑" w:eastAsia="仿宋_GB2312;微软雅黑"/>
          <w:szCs w:val="24"/>
        </w:rPr>
        <w:t>)}：                 {</w:t>
      </w:r>
      <w:r>
        <w:rPr>
          <w:rFonts w:eastAsia="仿宋_GB2312;微软雅黑" w:ascii="仿宋_GB2312;微软雅黑" w:hAnsi="仿宋_GB2312;微软雅黑"/>
          <w:szCs w:val="24"/>
        </w:rPr>
        <w:t>承</w:t>
      </w:r>
      <w:r>
        <w:rPr>
          <w:rFonts w:ascii="仿宋_GB2312;微软雅黑" w:hAnsi="仿宋_GB2312;微软雅黑" w:eastAsia="仿宋_GB2312;微软雅黑"/>
          <w:szCs w:val="24"/>
        </w:rPr>
        <w:t>包人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公章)}：</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 xml:space="preserve">地  址：{地址}  </w:t>
        <w:br/>
        <w:t>地  址：{地址}</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法定代表人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签字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：{法定代表人1}       法定代</w:t>
      </w:r>
      <w:r>
        <w:rPr>
          <w:rFonts w:eastAsia="仿宋_GB2312;微软雅黑" w:ascii="仿宋_GB2312;微软雅黑" w:hAnsi="仿宋_GB2312;微软雅黑"/>
          <w:szCs w:val="24"/>
        </w:rPr>
        <w:t>表</w:t>
      </w:r>
      <w:r>
        <w:rPr>
          <w:rFonts w:ascii="仿宋_GB2312;微软雅黑" w:hAnsi="仿宋_GB2312;微软雅黑" w:eastAsia="仿宋_GB2312;微软雅黑"/>
          <w:szCs w:val="24"/>
        </w:rPr>
        <w:t>人(</w:t>
      </w:r>
      <w:r>
        <w:rPr>
          <w:rFonts w:eastAsia="仿宋_GB2312;微软雅黑" w:ascii="仿宋_GB2312;微软雅黑" w:hAnsi="仿宋_GB2312;微软雅黑"/>
          <w:szCs w:val="24"/>
        </w:rPr>
        <w:t>签</w:t>
      </w:r>
      <w:r>
        <w:rPr>
          <w:rFonts w:ascii="仿宋_GB2312;微软雅黑" w:hAnsi="仿宋_GB2312;微软雅黑" w:eastAsia="仿宋_GB2312;微软雅黑"/>
          <w:szCs w:val="24"/>
        </w:rPr>
        <w:t>字)：{法定代表人2}</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委托代理人</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签字</w:t>
      </w:r>
      <w:r>
        <w:rPr>
          <w:rFonts w:eastAsia="仿宋_GB2312;微软雅黑" w:ascii="仿宋_GB2312;微软雅黑" w:hAnsi="仿宋_GB2312;微软雅黑"/>
          <w:szCs w:val="24"/>
        </w:rPr>
        <w:t>)</w:t>
      </w:r>
      <w:r>
        <w:rPr>
          <w:rFonts w:ascii="仿宋_GB2312;微软雅黑" w:hAnsi="仿宋_GB2312;微软雅黑" w:eastAsia="仿宋_GB2312;微软雅黑"/>
          <w:szCs w:val="24"/>
        </w:rPr>
        <w:t xml:space="preserve">：{委托代理人1}          </w:t>
      </w:r>
      <w:r>
        <w:rPr>
          <w:rFonts w:eastAsia="仿宋_GB2312;微软雅黑" w:ascii="仿宋_GB2312;微软雅黑" w:hAnsi="仿宋_GB2312;微软雅黑"/>
          <w:szCs w:val="24"/>
        </w:rPr>
        <w:t xml:space="preserve"> </w:t>
      </w:r>
      <w:r>
        <w:rPr>
          <w:rFonts w:ascii="仿宋_GB2312;微软雅黑" w:hAnsi="仿宋_GB2312;微软雅黑" w:eastAsia="仿宋_GB2312;微软雅黑"/>
          <w:szCs w:val="24"/>
        </w:rPr>
        <w:t xml:space="preserve">  </w:t>
      </w:r>
      <w:r>
        <w:rPr>
          <w:rFonts w:eastAsia="仿宋_GB2312;微软雅黑" w:ascii="仿宋_GB2312;微软雅黑" w:hAnsi="仿宋_GB2312;微软雅黑"/>
          <w:szCs w:val="24"/>
        </w:rPr>
        <w:t>委</w:t>
      </w:r>
      <w:r>
        <w:rPr>
          <w:rFonts w:ascii="仿宋_GB2312;微软雅黑" w:hAnsi="仿宋_GB2312;微软雅黑" w:eastAsia="仿宋_GB2312;微软雅黑"/>
          <w:szCs w:val="24"/>
        </w:rPr>
        <w:t>托代理人(签字)：{委托代理人2}</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电  话：{联系电话} 电  话：</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传  真：{传真号码}   传  真：{传真号码}</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开户银行：{开户银行}</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账号：{账号}</w:t>
      </w:r>
    </w:p>
    <w:p>
      <w:pPr>
        <w:pStyle w:val="Normal"/>
        <w:rPr>
          <w:rFonts w:ascii="仿宋_GB2312;微软雅黑" w:hAnsi="仿宋_GB2312;微软雅黑" w:eastAsia="仿宋_GB2312;微软雅黑"/>
          <w:szCs w:val="24"/>
        </w:rPr>
      </w:pPr>
      <w:r>
        <w:rPr>
          <w:rFonts w:ascii="仿宋_GB2312;微软雅黑" w:hAnsi="仿宋_GB2312;微软雅黑" w:eastAsia="仿宋_GB2312;微软雅黑"/>
          <w:szCs w:val="24"/>
        </w:rPr>
        <w:t>邮政编码：{邮政编码}</w:t>
      </w:r>
      <w:r/>
    </w:p>
    <w:p>
      <w:pPr>
        <w:pStyle w:val="Normal"/>
        <w:snapToGrid w:val="true"/>
        <w:spacing w:lineRule="auto" w:line="240" w:before="0" w:after="0"/>
        <w:ind w:hanging="0" w:end="0"/>
        <w:jc w:val="start"/>
        <w:rPr>
          <w:rFonts w:ascii="仿宋_GB2312;微软雅黑" w:hAnsi="仿宋_GB2312;微软雅黑" w:eastAsia="仿宋_GB2312;微软雅黑"/>
          <w:sz w:val="30"/>
          <w:szCs w:val="30"/>
        </w:rPr>
      </w:pPr>
      <w:r>
        <w:rPr>
          <w:rFonts w:eastAsia="仿宋_GB2312;微软雅黑" w:ascii="仿宋_GB2312;微软雅黑" w:hAnsi="仿宋_GB2312;微软雅黑"/>
          <w:sz w:val="30"/>
          <w:szCs w:val="30"/>
        </w:rPr>
      </w:r>
    </w:p>
    <w:p>
      <w:pPr>
        <w:pStyle w:val="Style15"/>
        <w:numPr>
          <w:ilvl w:val="0"/>
          <w:numId w:val="0"/>
        </w:numPr>
        <w:ind w:hanging="0" w:start="0"/>
        <w:rPr/>
      </w:pPr>
      <w:bookmarkStart w:id="224" w:name="__RefHeading___Toc184155527"/>
      <w:bookmarkEnd w:id="224"/>
      <w:r>
        <w:rPr/>
        <w:t>附件</w:t>
      </w:r>
      <w:r>
        <w:rPr/>
        <w:t>5</w:t>
      </w:r>
      <w:r>
        <w:rPr/>
        <w:t xml:space="preserve"> </w:t>
      </w:r>
      <w:r>
        <w:rPr/>
        <w:t>主要建设工程文件目录</w:t>
      </w:r>
    </w:p>
    <w:tbl>
      <w:tblPr>
        <w:tblW w:w="9214" w:type="dxa"/>
        <w:jc w:val="center"/>
        <w:tblInd w:w="0" w:type="dxa"/>
        <w:tblLayout w:type="fixed"/>
        <w:tblCellMar>
          <w:top w:w="0" w:type="dxa"/>
          <w:start w:w="28" w:type="dxa"/>
          <w:bottom w:w="0" w:type="dxa"/>
          <w:end w:w="28" w:type="dxa"/>
        </w:tblCellMar>
      </w:tblPr>
      <w:tblGrid>
        <w:gridCol w:w="2125"/>
        <w:gridCol w:w="1276"/>
        <w:gridCol w:w="1450"/>
        <w:gridCol w:w="1243"/>
        <w:gridCol w:w="1450"/>
        <w:gridCol w:w="1670"/>
      </w:tblGrid>
      <w:tr>
        <w:trPr>
          <w:trHeight w:val="298" w:hRule="atLeast"/>
        </w:trPr>
        <w:tc>
          <w:tcPr>
            <w:tcW w:w="2125"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文件名称</w:t>
            </w:r>
          </w:p>
        </w:tc>
        <w:tc>
          <w:tcPr>
            <w:tcW w:w="1276"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套数</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费用（元）</w:t>
            </w:r>
          </w:p>
        </w:tc>
        <w:tc>
          <w:tcPr>
            <w:tcW w:w="1243"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0"/>
              </w:rPr>
            </w:pPr>
            <w:r>
              <w:rPr>
                <w:rFonts w:ascii="仿宋_GB2312;微软雅黑" w:hAnsi="仿宋_GB2312;微软雅黑" w:cs="宋体;SimSun" w:eastAsia="仿宋_GB2312;微软雅黑"/>
                <w:kern w:val="0"/>
                <w:sz w:val="21"/>
                <w:szCs w:val="20"/>
              </w:rPr>
              <w:t>质量</w:t>
            </w:r>
          </w:p>
        </w:tc>
        <w:tc>
          <w:tcPr>
            <w:tcW w:w="1450" w:type="dxa"/>
            <w:tcBorders>
              <w:top w:val="single" w:sz="12" w:space="0" w:color="000000"/>
              <w:start w:val="single" w:sz="6" w:space="0" w:color="000000"/>
              <w:bottom w:val="double" w:sz="6" w:space="0" w:color="000000"/>
              <w:end w:val="single" w:sz="6"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sz w:val="21"/>
              </w:rPr>
            </w:pPr>
            <w:r>
              <w:rPr>
                <w:rFonts w:ascii="仿宋_GB2312;微软雅黑" w:hAnsi="仿宋_GB2312;微软雅黑" w:eastAsia="仿宋_GB2312;微软雅黑"/>
                <w:sz w:val="21"/>
              </w:rPr>
              <w:t>移交时间</w:t>
            </w:r>
          </w:p>
        </w:tc>
        <w:tc>
          <w:tcPr>
            <w:tcW w:w="1670" w:type="dxa"/>
            <w:tcBorders>
              <w:top w:val="single" w:sz="12" w:space="0" w:color="000000"/>
              <w:start w:val="single" w:sz="6" w:space="0" w:color="000000"/>
              <w:bottom w:val="double" w:sz="6" w:space="0" w:color="000000"/>
              <w:end w:val="single" w:sz="12" w:space="0" w:color="000000"/>
            </w:tcBorders>
            <w:vAlign w:val="center"/>
          </w:tcPr>
          <w:p>
            <w:pPr>
              <w:pStyle w:val="Normal"/>
              <w:spacing w:lineRule="auto" w:line="240" w:before="0" w:after="0"/>
              <w:ind w:hanging="0" w:end="0"/>
              <w:jc w:val="center"/>
              <w:rPr>
                <w:rFonts w:ascii="仿宋_GB2312;微软雅黑" w:hAnsi="仿宋_GB2312;微软雅黑" w:eastAsia="仿宋_GB2312;微软雅黑"/>
                <w:sz w:val="21"/>
              </w:rPr>
            </w:pPr>
            <w:r>
              <w:rPr>
                <w:rFonts w:ascii="仿宋_GB2312;微软雅黑" w:hAnsi="仿宋_GB2312;微软雅黑" w:eastAsia="仿宋_GB2312;微软雅黑"/>
                <w:sz w:val="21"/>
              </w:rPr>
              <w:t>责任人</w:t>
            </w:r>
          </w:p>
        </w:tc>
      </w:tr>
      <w:tr>
        <w:trPr>
          <w:trHeight w:val="567" w:hRule="atLeast"/>
        </w:trPr>
        <w:tc>
          <w:tcPr>
            <w:tcW w:w="2125" w:type="dxa"/>
            <w:tcBorders>
              <w:top w:val="doub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 w:val="21"/>
                <w:szCs w:val="20"/>
              </w:rPr>
            </w:pPr>
            <w:r>
              <w:rPr>
                <w:rFonts w:eastAsia="仿宋_GB2312;微软雅黑" w:cs="宋体;SimSun" w:ascii="仿宋_GB2312;微软雅黑" w:hAnsi="仿宋_GB2312;微软雅黑"/>
                <w:kern w:val="0"/>
                <w:sz w:val="21"/>
                <w:szCs w:val="20"/>
              </w:rPr>
            </w:r>
          </w:p>
        </w:tc>
        <w:tc>
          <w:tcPr>
            <w:tcW w:w="1276"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doub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doub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43"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450" w:type="dxa"/>
            <w:tcBorders>
              <w:top w:val="single" w:sz="6" w:space="0" w:color="000000"/>
              <w:start w:val="single" w:sz="6" w:space="0" w:color="000000"/>
              <w:bottom w:val="single" w:sz="6" w:space="0" w:color="000000"/>
              <w:end w:val="single" w:sz="6"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670" w:type="dxa"/>
            <w:tcBorders>
              <w:top w:val="single" w:sz="6" w:space="0" w:color="000000"/>
              <w:start w:val="single" w:sz="6" w:space="0" w:color="000000"/>
              <w:bottom w:val="single" w:sz="6" w:space="0" w:color="000000"/>
              <w:end w:val="single" w:sz="12" w:space="0" w:color="000000"/>
            </w:tcBorders>
            <w:vAlign w:val="center"/>
          </w:tcPr>
          <w:p>
            <w:pPr>
              <w:pStyle w:val="BodyText"/>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6"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6"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567" w:hRule="atLeast"/>
        </w:trPr>
        <w:tc>
          <w:tcPr>
            <w:tcW w:w="2125" w:type="dxa"/>
            <w:tcBorders>
              <w:top w:val="single" w:sz="6" w:space="0" w:color="000000"/>
              <w:start w:val="single" w:sz="12"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76"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243"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450" w:type="dxa"/>
            <w:tcBorders>
              <w:top w:val="single" w:sz="6" w:space="0" w:color="000000"/>
              <w:start w:val="single" w:sz="6" w:space="0" w:color="000000"/>
              <w:bottom w:val="single" w:sz="12" w:space="0" w:color="000000"/>
              <w:end w:val="single" w:sz="6"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c>
          <w:tcPr>
            <w:tcW w:w="1670" w:type="dxa"/>
            <w:tcBorders>
              <w:top w:val="single" w:sz="6" w:space="0" w:color="000000"/>
              <w:start w:val="single" w:sz="6" w:space="0" w:color="000000"/>
              <w:bottom w:val="single" w:sz="12" w:space="0" w:color="000000"/>
              <w:end w:val="single" w:sz="12" w:space="0" w:color="000000"/>
            </w:tcBorders>
          </w:tcPr>
          <w:p>
            <w:pPr>
              <w:pStyle w:val="Normal"/>
              <w:spacing w:before="0" w:after="120"/>
              <w:rPr>
                <w:rFonts w:ascii="仿宋_GB2312;微软雅黑" w:hAnsi="仿宋_GB2312;微软雅黑" w:eastAsia="仿宋_GB2312;微软雅黑"/>
              </w:rPr>
            </w:pPr>
            <w:r>
              <w:rPr>
                <w:rFonts w:eastAsia="仿宋_GB2312;微软雅黑" w:ascii="仿宋_GB2312;微软雅黑" w:hAnsi="仿宋_GB2312;微软雅黑"/>
              </w:rPr>
            </w:r>
          </w:p>
        </w:tc>
      </w:tr>
    </w:tbl>
    <w:p>
      <w:pPr>
        <w:pStyle w:val="Normal"/>
        <w:rPr/>
      </w:pPr>
      <w:r>
        <w:rPr/>
      </w:r>
      <w:r>
        <w:br w:type="page"/>
      </w:r>
    </w:p>
    <w:p>
      <w:pPr>
        <w:pStyle w:val="Style15"/>
        <w:numPr>
          <w:ilvl w:val="0"/>
          <w:numId w:val="0"/>
        </w:numPr>
        <w:ind w:hanging="0" w:start="0"/>
        <w:rPr/>
      </w:pPr>
      <w:bookmarkStart w:id="225" w:name="__RefHeading___Toc98905080"/>
      <w:bookmarkEnd w:id="225"/>
      <w:r>
        <w:rPr/>
        <w:t>附件</w:t>
      </w:r>
      <w:r>
        <w:rPr/>
        <w:t>6</w:t>
      </w:r>
      <w:r>
        <w:rPr/>
        <w:t xml:space="preserve"> </w:t>
      </w:r>
      <w:r>
        <w:rPr/>
        <w:t>承包人主要管理人员表</w:t>
      </w:r>
    </w:p>
    <w:tbl>
      <w:tblPr>
        <w:tblW w:w="8697" w:type="dxa"/>
        <w:jc w:val="start"/>
        <w:tblInd w:w="0" w:type="dxa"/>
        <w:tblLayout w:type="fixed"/>
        <w:tblCellMar>
          <w:top w:w="0" w:type="dxa"/>
          <w:start w:w="28" w:type="dxa"/>
          <w:bottom w:w="0" w:type="dxa"/>
          <w:end w:w="28" w:type="dxa"/>
        </w:tblCellMar>
      </w:tblPr>
      <w:tblGrid>
        <w:gridCol w:w="1440"/>
        <w:gridCol w:w="1357"/>
        <w:gridCol w:w="1085"/>
        <w:gridCol w:w="1085"/>
        <w:gridCol w:w="3730"/>
      </w:tblGrid>
      <w:tr>
        <w:trPr>
          <w:trHeight w:val="475" w:hRule="atLeast"/>
        </w:trPr>
        <w:tc>
          <w:tcPr>
            <w:tcW w:w="1440" w:type="dxa"/>
            <w:tcBorders>
              <w:top w:val="single" w:sz="12" w:space="0" w:color="000000"/>
              <w:start w:val="single" w:sz="12" w:space="0" w:color="000000"/>
              <w:bottom w:val="doub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名    称</w:t>
            </w:r>
          </w:p>
        </w:tc>
        <w:tc>
          <w:tcPr>
            <w:tcW w:w="1357"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姓名</w:t>
            </w:r>
          </w:p>
        </w:tc>
        <w:tc>
          <w:tcPr>
            <w:tcW w:w="108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职务</w:t>
            </w:r>
          </w:p>
        </w:tc>
        <w:tc>
          <w:tcPr>
            <w:tcW w:w="1085" w:type="dxa"/>
            <w:tcBorders>
              <w:top w:val="single" w:sz="12" w:space="0" w:color="000000"/>
              <w:start w:val="single" w:sz="6" w:space="0" w:color="000000"/>
              <w:bottom w:val="doub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职称</w:t>
            </w:r>
          </w:p>
        </w:tc>
        <w:tc>
          <w:tcPr>
            <w:tcW w:w="3730" w:type="dxa"/>
            <w:tcBorders>
              <w:top w:val="single" w:sz="12" w:space="0" w:color="000000"/>
              <w:start w:val="single" w:sz="6" w:space="0" w:color="000000"/>
              <w:bottom w:val="doub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主要资历、经验及承担过的项目</w:t>
            </w:r>
          </w:p>
        </w:tc>
      </w:tr>
      <w:tr>
        <w:trPr>
          <w:trHeight w:val="930"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工程总承包</w:t>
            </w:r>
          </w:p>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项目经理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项目副经理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设计负责人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采购负责人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施工负责人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技术负责人</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造价管理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质量管理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计划管理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安全管理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475" w:hRule="atLeast"/>
        </w:trPr>
        <w:tc>
          <w:tcPr>
            <w:tcW w:w="1440" w:type="dxa"/>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环境管理</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restart"/>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hanging="0" w:end="0"/>
              <w:jc w:val="center"/>
              <w:rPr>
                <w:rFonts w:ascii="仿宋_GB2312;微软雅黑" w:hAnsi="仿宋_GB2312;微软雅黑" w:eastAsia="仿宋_GB2312;微软雅黑" w:cs="宋体;SimSun"/>
                <w:kern w:val="0"/>
                <w:sz w:val="21"/>
                <w:szCs w:val="21"/>
              </w:rPr>
            </w:pPr>
            <w:r>
              <w:rPr>
                <w:rFonts w:ascii="仿宋_GB2312;微软雅黑" w:hAnsi="仿宋_GB2312;微软雅黑" w:cs="宋体;SimSun" w:eastAsia="仿宋_GB2312;微软雅黑"/>
                <w:kern w:val="0"/>
                <w:sz w:val="21"/>
                <w:szCs w:val="21"/>
              </w:rPr>
              <w:t>其他人员</w:t>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rHeight w:val="397" w:hRule="atLeast"/>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357"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1085" w:type="dxa"/>
            <w:tcBorders>
              <w:top w:val="single" w:sz="6" w:space="0" w:color="000000"/>
              <w:start w:val="single" w:sz="6" w:space="0" w:color="000000"/>
              <w:bottom w:val="single" w:sz="6" w:space="0" w:color="000000"/>
              <w:end w:val="single" w:sz="6"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c>
          <w:tcPr>
            <w:tcW w:w="3730" w:type="dxa"/>
            <w:tcBorders>
              <w:top w:val="single" w:sz="6" w:space="0" w:color="000000"/>
              <w:start w:val="single" w:sz="6" w:space="0" w:color="000000"/>
              <w:bottom w:val="single" w:sz="6" w:space="0" w:color="000000"/>
              <w:end w:val="single" w:sz="12" w:space="0" w:color="000000"/>
            </w:tcBorders>
            <w:vAlign w:val="center"/>
          </w:tcPr>
          <w:p>
            <w:pPr>
              <w:pStyle w:val="BodyText"/>
              <w:spacing w:lineRule="auto" w:line="240" w:before="0" w:after="0"/>
              <w:ind w:firstLine="420" w:end="0"/>
              <w:jc w:val="center"/>
              <w:rPr>
                <w:rFonts w:ascii="仿宋_GB2312;微软雅黑" w:hAnsi="仿宋_GB2312;微软雅黑" w:eastAsia="仿宋_GB2312;微软雅黑" w:cs="宋体;SimSun"/>
                <w:kern w:val="0"/>
                <w:sz w:val="21"/>
                <w:szCs w:val="21"/>
              </w:rPr>
            </w:pPr>
            <w:r>
              <w:rPr>
                <w:rFonts w:eastAsia="仿宋_GB2312;微软雅黑" w:cs="宋体;SimSun" w:ascii="仿宋_GB2312;微软雅黑" w:hAnsi="仿宋_GB2312;微软雅黑"/>
                <w:kern w:val="0"/>
                <w:sz w:val="21"/>
                <w:szCs w:val="21"/>
              </w:rPr>
            </w:r>
          </w:p>
        </w:tc>
      </w:tr>
      <w:tr>
        <w:trPr/>
        <w:tc>
          <w:tcPr>
            <w:tcW w:w="1440" w:type="dxa"/>
            <w:vMerge w:val="continue"/>
            <w:tcBorders>
              <w:top w:val="single" w:sz="6" w:space="0" w:color="000000"/>
              <w:start w:val="single" w:sz="12" w:space="0" w:color="000000"/>
              <w:bottom w:val="single" w:sz="6"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 w:val="21"/>
                <w:szCs w:val="20"/>
              </w:rPr>
            </w:pPr>
            <w:r>
              <w:rPr>
                <w:rFonts w:eastAsia="仿宋_GB2312;微软雅黑" w:cs="宋体;SimSun" w:ascii="仿宋_GB2312;微软雅黑" w:hAnsi="仿宋_GB2312;微软雅黑"/>
                <w:kern w:val="0"/>
                <w:sz w:val="21"/>
                <w:szCs w:val="20"/>
              </w:rPr>
            </w:r>
          </w:p>
        </w:tc>
        <w:tc>
          <w:tcPr>
            <w:tcW w:w="1357" w:type="dxa"/>
            <w:tcBorders>
              <w:top w:val="single" w:sz="6" w:space="0" w:color="000000"/>
              <w:start w:val="single" w:sz="6" w:space="0" w:color="000000"/>
              <w:bottom w:val="single" w:sz="12"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085" w:type="dxa"/>
            <w:tcBorders>
              <w:top w:val="single" w:sz="6" w:space="0" w:color="000000"/>
              <w:start w:val="single" w:sz="6" w:space="0" w:color="000000"/>
              <w:bottom w:val="single" w:sz="12"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1085" w:type="dxa"/>
            <w:tcBorders>
              <w:top w:val="single" w:sz="6" w:space="0" w:color="000000"/>
              <w:start w:val="single" w:sz="6" w:space="0" w:color="000000"/>
              <w:bottom w:val="single" w:sz="12" w:space="0" w:color="000000"/>
              <w:end w:val="single" w:sz="6"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c>
          <w:tcPr>
            <w:tcW w:w="3730" w:type="dxa"/>
            <w:tcBorders>
              <w:top w:val="single" w:sz="6" w:space="0" w:color="000000"/>
              <w:start w:val="single" w:sz="6" w:space="0" w:color="000000"/>
              <w:bottom w:val="single" w:sz="12" w:space="0" w:color="000000"/>
              <w:end w:val="single" w:sz="12" w:space="0" w:color="000000"/>
            </w:tcBorders>
            <w:vAlign w:val="center"/>
          </w:tcPr>
          <w:p>
            <w:pPr>
              <w:pStyle w:val="BodyText"/>
              <w:spacing w:lineRule="auto" w:line="240" w:before="0" w:after="120"/>
              <w:jc w:val="center"/>
              <w:rPr>
                <w:rFonts w:ascii="仿宋_GB2312;微软雅黑" w:hAnsi="仿宋_GB2312;微软雅黑" w:eastAsia="仿宋_GB2312;微软雅黑" w:cs="宋体;SimSun"/>
                <w:kern w:val="0"/>
                <w:szCs w:val="20"/>
              </w:rPr>
            </w:pPr>
            <w:r>
              <w:rPr>
                <w:rFonts w:eastAsia="仿宋_GB2312;微软雅黑" w:cs="宋体;SimSun" w:ascii="仿宋_GB2312;微软雅黑" w:hAnsi="仿宋_GB2312;微软雅黑"/>
                <w:kern w:val="0"/>
                <w:szCs w:val="20"/>
              </w:rPr>
            </w:r>
          </w:p>
        </w:tc>
      </w:tr>
    </w:tbl>
    <w:p>
      <w:pPr>
        <w:pStyle w:val="Normal"/>
        <w:rPr/>
      </w:pPr>
      <w:r>
        <w:br w:type="page"/>
      </w:r>
      <w:r>
        <w:rPr/>
      </w:r>
    </w:p>
    <w:p>
      <w:pPr>
        <w:pStyle w:val="Style15"/>
        <w:numPr>
          <w:ilvl w:val="0"/>
          <w:numId w:val="0"/>
        </w:numPr>
        <w:ind w:hanging="0" w:start="0"/>
        <w:rPr/>
      </w:pPr>
      <w:bookmarkStart w:id="226" w:name="__RefHeading___Toc2022125594"/>
      <w:bookmarkEnd w:id="226"/>
      <w:r>
        <w:rPr/>
        <w:t>附件</w:t>
      </w:r>
      <w:r>
        <w:rPr/>
        <w:t>7</w:t>
      </w:r>
      <w:r>
        <w:rPr/>
        <w:t xml:space="preserve"> </w:t>
      </w:r>
      <w:r>
        <w:rPr/>
        <w:t>{价格指数权重表}</w:t>
      </w:r>
    </w:p>
    <w:tbl>
      <w:tblPr>
        <w:tblW w:w="8409" w:type="dxa"/>
        <w:jc w:val="center"/>
        <w:tblInd w:w="0" w:type="dxa"/>
        <w:tblLayout w:type="fixed"/>
        <w:tblCellMar>
          <w:top w:w="0" w:type="dxa"/>
          <w:start w:w="108" w:type="dxa"/>
          <w:bottom w:w="0" w:type="dxa"/>
          <w:end w:w="108" w:type="dxa"/>
        </w:tblCellMar>
      </w:tblPr>
      <w:tblGrid>
        <w:gridCol w:w="829"/>
        <w:gridCol w:w="584"/>
        <w:gridCol w:w="876"/>
        <w:gridCol w:w="1215"/>
        <w:gridCol w:w="1080"/>
        <w:gridCol w:w="1215"/>
        <w:gridCol w:w="1230"/>
        <w:gridCol w:w="1380"/>
      </w:tblGrid>
      <w:tr>
        <w:trPr>
          <w:trHeight w:val="551" w:hRule="atLeast"/>
        </w:trPr>
        <w:tc>
          <w:tcPr>
            <w:tcW w:w="8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序号</w:t>
            </w:r>
          </w:p>
        </w:tc>
        <w:tc>
          <w:tcPr>
            <w:tcW w:w="146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名称</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变更权重</w:t>
            </w:r>
            <w:r>
              <w:rPr>
                <w:rFonts w:eastAsia="仿宋_GB2312;微软雅黑" w:ascii="仿宋_GB2312;微软雅黑" w:hAnsi="仿宋_GB2312;微软雅黑"/>
              </w:rPr>
              <w:t>B</w:t>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基本价格指数</w:t>
            </w:r>
            <w:r>
              <w:rPr>
                <w:rFonts w:eastAsia="仿宋_GB2312;微软雅黑" w:ascii="仿宋_GB2312;微软雅黑" w:hAnsi="仿宋_GB2312;微软雅黑"/>
              </w:rPr>
              <w:t>F0</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备注</w:t>
            </w:r>
          </w:p>
        </w:tc>
      </w:tr>
      <w:tr>
        <w:trPr>
          <w:trHeight w:val="719" w:hRule="atLeast"/>
        </w:trPr>
        <w:tc>
          <w:tcPr>
            <w:tcW w:w="8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46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代号</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权重</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代号</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指数</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变</w:t>
            </w:r>
          </w:p>
          <w:p>
            <w:pPr>
              <w:pStyle w:val="Normal"/>
              <w:spacing w:lineRule="auto" w:line="24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值</w:t>
            </w:r>
          </w:p>
          <w:p>
            <w:pPr>
              <w:pStyle w:val="Normal"/>
              <w:spacing w:lineRule="auto" w:line="24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部</w:t>
            </w:r>
          </w:p>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分</w:t>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B1</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F01</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80"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B2</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F02</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B3</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F03</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B4</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t>F04</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80" w:hRule="atLeast"/>
        </w:trPr>
        <w:tc>
          <w:tcPr>
            <w:tcW w:w="82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5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61" w:hRule="atLeast"/>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定值部分权重</w:t>
            </w:r>
            <w:r>
              <w:rPr>
                <w:rFonts w:eastAsia="仿宋_GB2312;微软雅黑" w:ascii="仿宋_GB2312;微软雅黑" w:hAnsi="仿宋_GB2312;微软雅黑"/>
              </w:rPr>
              <w:t>A</w:t>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1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r>
        <w:trPr>
          <w:trHeight w:val="680" w:hRule="atLeast"/>
        </w:trPr>
        <w:tc>
          <w:tcPr>
            <w:tcW w:w="2289"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ascii="仿宋_GB2312;微软雅黑" w:hAnsi="仿宋_GB2312;微软雅黑" w:eastAsia="仿宋_GB2312;微软雅黑"/>
              </w:rPr>
              <w:t>合计</w:t>
            </w:r>
          </w:p>
        </w:tc>
        <w:tc>
          <w:tcPr>
            <w:tcW w:w="229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2445"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120"/>
              <w:ind w:hanging="0" w:end="0"/>
              <w:jc w:val="center"/>
              <w:rPr>
                <w:rFonts w:ascii="仿宋_GB2312;微软雅黑" w:hAnsi="仿宋_GB2312;微软雅黑" w:eastAsia="仿宋_GB2312;微软雅黑"/>
              </w:rPr>
            </w:pPr>
            <w:r>
              <w:rPr>
                <w:rFonts w:eastAsia="仿宋_GB2312;微软雅黑" w:ascii="仿宋_GB2312;微软雅黑" w:hAnsi="仿宋_GB2312;微软雅黑"/>
              </w:rPr>
            </w:r>
          </w:p>
        </w:tc>
      </w:tr>
    </w:tbl>
    <w:p>
      <w:pPr>
        <w:pStyle w:val="Normal"/>
        <w:rPr/>
      </w:pPr>
      <w:r>
        <w:rPr/>
      </w:r>
    </w:p>
    <w:p>
      <w:pPr>
        <w:pStyle w:val="Normal"/>
        <w:ind w:hanging="0" w:end="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20"/>
        <w:rPr/>
      </w:pPr>
      <w:r>
        <w:rPr/>
      </w:r>
    </w:p>
    <w:sectPr>
      <w:footerReference w:type="default" r:id="rId5"/>
      <w:footerReference w:type="first" r:id="rId6"/>
      <w:type w:val="nextPage"/>
      <w:pgSz w:w="11906" w:h="16838"/>
      <w:pgMar w:left="1800" w:right="1800" w:gutter="0" w:header="0" w:top="1440" w:footer="998"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仿宋_GB2312">
    <w:altName w:val="微软雅黑"/>
    <w:charset w:val="86"/>
    <w:family w:val="modern"/>
    <w:pitch w:val="default"/>
  </w:font>
  <w:font w:name="Liberation Sans">
    <w:altName w:val="Arial"/>
    <w:charset w:val="01" w:characterSet="utf-8"/>
    <w:family w:val="swiss"/>
    <w:pitch w:val="variable"/>
  </w:font>
  <w:font w:name="Calibri">
    <w:charset w:val="00" w:characterSet="windows-1252"/>
    <w:family w:val="swiss"/>
    <w:pitch w:val="variable"/>
  </w:font>
  <w:font w:name="黑体">
    <w:altName w:val="SimHei"/>
    <w:charset w:val="86"/>
    <w:family w:val="modern"/>
    <w:pitch w:val="default"/>
  </w:font>
  <w:font w:name="方正小标宋简体">
    <w:charset w:val="86"/>
    <w:family w:val="script"/>
    <w:pitch w:val="default"/>
  </w:font>
  <w:font w:name="华文中宋">
    <w:charset w:val="86"/>
    <w:family w:val="auto"/>
    <w:pitch w:val="variable"/>
  </w:font>
  <w:font w:name="Wingdings 2">
    <w:charset w:val="02"/>
    <w:family w:val="roman"/>
    <w:pitch w:val="variable"/>
  </w:font>
  <w:font w:name="Arial Unicode M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firstLine="360" w:end="0"/>
      <w:rPr/>
    </w:pPr>
    <w:r>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294005" cy="154305"/>
              <wp:effectExtent l="0" t="0" r="0" b="0"/>
              <wp:wrapNone/>
              <wp:docPr id="2" name="Frame3"/>
              <a:graphic xmlns:a="http://schemas.openxmlformats.org/drawingml/2006/main">
                <a:graphicData uri="http://schemas.microsoft.com/office/word/2010/wordprocessingShape">
                  <wps:wsp>
                    <wps:cNvSpPr txBox="1"/>
                    <wps:spPr>
                      <a:xfrm>
                        <a:off x="0" y="0"/>
                        <a:ext cx="294005" cy="154305"/>
                      </a:xfrm>
                      <a:prstGeom prst="rect"/>
                      <a:solidFill>
                        <a:srgbClr val="FFFFFF">
                          <a:alpha val="0"/>
                        </a:srgbClr>
                      </a:solidFill>
                    </wps:spPr>
                    <wps:txbx>
                      <w:txbxContent>
                        <w:p>
                          <w:pPr>
                            <w:pStyle w:val="Footer"/>
                            <w:spacing w:before="0" w:after="120"/>
                            <w:ind w:firstLine="360" w:end="0"/>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23.15pt;height:12.15pt;mso-wrap-distance-left:9.05pt;mso-wrap-distance-right:9.05pt;mso-wrap-distance-top:0pt;mso-wrap-distance-bottom:0pt;margin-top:0pt;mso-position-vertical-relative:text;margin-left:196.1pt;mso-position-horizontal:center;mso-position-horizontal-relative:margin">
              <v:fill opacity="0f"/>
              <v:textbox inset="0.000694444444444445in,0.000694444444444445in,0.000694444444444445in,0.000694444444444445in">
                <w:txbxContent>
                  <w:p>
                    <w:pPr>
                      <w:pStyle w:val="Footer"/>
                      <w:spacing w:before="0" w:after="120"/>
                      <w:ind w:firstLine="360" w:end="0"/>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firstLine="560" w:end="0"/>
      <w:rPr/>
    </w:pPr>
    <w:r>
      <w:rPr>
        <w:rFonts w:cs="宋体;SimSun"/>
        <w:sz w:val="28"/>
        <w:szCs w:val="28"/>
      </w:rPr>
      <w:t xml:space="preserve"> </w:t>
    </w:r>
    <w:r>
      <w:rPr>
        <w:rFonts w:cs="宋体;SimSun"/>
        <w:sz w:val="28"/>
        <w:szCs w:val="28"/>
      </w:rPr>
      <w:t xml:space="preserve">      </w:t>
    </w:r>
    <w:r>
      <mc:AlternateContent>
        <mc:Choice Requires="wps">
          <w:drawing>
            <wp:anchor behindDoc="1" distT="0" distB="0" distL="114935" distR="114935" simplePos="0" locked="0" layoutInCell="0" allowOverlap="1" relativeHeight="12">
              <wp:simplePos x="0" y="0"/>
              <wp:positionH relativeFrom="margin">
                <wp:align>center</wp:align>
              </wp:positionH>
              <wp:positionV relativeFrom="paragraph">
                <wp:posOffset>635</wp:posOffset>
              </wp:positionV>
              <wp:extent cx="294005" cy="154305"/>
              <wp:effectExtent l="0" t="0" r="0" b="0"/>
              <wp:wrapNone/>
              <wp:docPr id="3" name="Frame4"/>
              <a:graphic xmlns:a="http://schemas.openxmlformats.org/drawingml/2006/main">
                <a:graphicData uri="http://schemas.microsoft.com/office/word/2010/wordprocessingShape">
                  <wps:wsp>
                    <wps:cNvSpPr txBox="1"/>
                    <wps:spPr>
                      <a:xfrm>
                        <a:off x="0" y="0"/>
                        <a:ext cx="294005" cy="154305"/>
                      </a:xfrm>
                      <a:prstGeom prst="rect"/>
                      <a:solidFill>
                        <a:srgbClr val="FFFFFF">
                          <a:alpha val="0"/>
                        </a:srgbClr>
                      </a:solidFill>
                    </wps:spPr>
                    <wps:txbx>
                      <w:txbxContent>
                        <w:p>
                          <w:pPr>
                            <w:pStyle w:val="Footer"/>
                            <w:spacing w:before="0" w:after="120"/>
                            <w:ind w:firstLine="360" w:end="0"/>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23.15pt;height:12.15pt;mso-wrap-distance-left:9.05pt;mso-wrap-distance-right:9.05pt;mso-wrap-distance-top:0pt;mso-wrap-distance-bottom:0pt;margin-top:0pt;mso-position-vertical-relative:text;margin-left:196.1pt;mso-position-horizontal:center;mso-position-horizontal-relative:margin">
              <v:fill opacity="0f"/>
              <v:textbox inset="0.000694444444444445in,0.000694444444444445in,0.000694444444444445in,0.000694444444444445in">
                <w:txbxContent>
                  <w:p>
                    <w:pPr>
                      <w:pStyle w:val="Footer"/>
                      <w:spacing w:before="0" w:after="120"/>
                      <w:ind w:firstLine="360" w:end="0"/>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ind w:firstLine="360" w:end="0"/>
      <w:rPr/>
    </w:pPr>
    <w:r>
      <w:rPr>
        <w:rFonts w:cs="宋体;SimSun"/>
      </w:rPr>
      <w:t xml:space="preserve"> </w:t>
    </w:r>
    <w:r>
      <w:rPr>
        <w:rFonts w:cs="宋体;SimSun"/>
      </w:rPr>
      <w:t xml:space="preserve">      </w:t>
    </w:r>
    <w:r>
      <mc:AlternateContent>
        <mc:Choice Requires="wps">
          <w:drawing>
            <wp:anchor behindDoc="1" distT="0" distB="0" distL="114935" distR="114935" simplePos="0" locked="0" layoutInCell="0" allowOverlap="1" relativeHeight="162">
              <wp:simplePos x="0" y="0"/>
              <wp:positionH relativeFrom="margin">
                <wp:align>center</wp:align>
              </wp:positionH>
              <wp:positionV relativeFrom="paragraph">
                <wp:posOffset>635</wp:posOffset>
              </wp:positionV>
              <wp:extent cx="421005" cy="154305"/>
              <wp:effectExtent l="0" t="0" r="0" b="0"/>
              <wp:wrapNone/>
              <wp:docPr id="5" name="Frame5"/>
              <a:graphic xmlns:a="http://schemas.openxmlformats.org/drawingml/2006/main">
                <a:graphicData uri="http://schemas.microsoft.com/office/word/2010/wordprocessingShape">
                  <wps:wsp>
                    <wps:cNvSpPr txBox="1"/>
                    <wps:spPr>
                      <a:xfrm>
                        <a:off x="0" y="0"/>
                        <a:ext cx="421005" cy="154305"/>
                      </a:xfrm>
                      <a:prstGeom prst="rect"/>
                      <a:solidFill>
                        <a:srgbClr val="FFFFFF">
                          <a:alpha val="0"/>
                        </a:srgbClr>
                      </a:solidFill>
                    </wps:spPr>
                    <wps:txbx>
                      <w:txbxContent>
                        <w:p>
                          <w:pPr>
                            <w:pStyle w:val="Footer"/>
                            <w:spacing w:before="0" w:after="120"/>
                            <w:ind w:firstLine="360" w:end="0"/>
                            <w:rPr/>
                          </w:pPr>
                          <w:r>
                            <w:rPr/>
                            <w:fldChar w:fldCharType="begin"/>
                          </w:r>
                          <w:r>
                            <w:rPr/>
                            <w:instrText xml:space="preserve"> PAGE </w:instrText>
                          </w:r>
                          <w:r>
                            <w:rPr/>
                            <w:fldChar w:fldCharType="separate"/>
                          </w:r>
                          <w:r>
                            <w:rPr/>
                            <w:t>150</w:t>
                          </w:r>
                          <w:r>
                            <w:rPr/>
                            <w:fldChar w:fldCharType="end"/>
                          </w:r>
                        </w:p>
                      </w:txbxContent>
                    </wps:txbx>
                    <wps:bodyPr anchor="t" lIns="635" tIns="635" rIns="635" bIns="635">
                      <a:spAutoFit/>
                    </wps:bodyPr>
                  </wps:wsp>
                </a:graphicData>
              </a:graphic>
            </wp:anchor>
          </w:drawing>
        </mc:Choice>
        <mc:Fallback>
          <w:pict>
            <v:rect fillcolor="#FFFFFF" style="position:absolute;rotation:-0;width:33.15pt;height:12.15pt;mso-wrap-distance-left:9.05pt;mso-wrap-distance-right:9.05pt;mso-wrap-distance-top:0pt;mso-wrap-distance-bottom:0pt;margin-top:0pt;mso-position-vertical-relative:text;margin-left:191.1pt;mso-position-horizontal:center;mso-position-horizontal-relative:margin">
              <v:fill opacity="0f"/>
              <v:textbox inset="0.000694444444444445in,0.000694444444444445in,0.000694444444444445in,0.000694444444444445in">
                <w:txbxContent>
                  <w:p>
                    <w:pPr>
                      <w:pStyle w:val="Footer"/>
                      <w:spacing w:before="0" w:after="120"/>
                      <w:ind w:firstLine="360" w:end="0"/>
                      <w:rPr/>
                    </w:pPr>
                    <w:r>
                      <w:rPr/>
                      <w:fldChar w:fldCharType="begin"/>
                    </w:r>
                    <w:r>
                      <w:rPr/>
                      <w:instrText xml:space="preserve"> PAGE </w:instrText>
                    </w:r>
                    <w:r>
                      <w:rPr/>
                      <w:fldChar w:fldCharType="separate"/>
                    </w:r>
                    <w:r>
                      <w:rPr/>
                      <w:t>150</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suff w:val="nothing"/>
      <w:lvlText w:val="%1、"/>
      <w:lvlJc w:val="start"/>
      <w:pPr>
        <w:tabs>
          <w:tab w:val="num" w:pos="0"/>
        </w:tabs>
        <w:ind w:start="0" w:hanging="0"/>
      </w:pPr>
      <w:r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taiwaneseCountingThousand"/>
      <w:lvlText w:val="%1、"/>
      <w:lvlJc w:val="start"/>
      <w:pPr>
        <w:tabs>
          <w:tab w:val="num" w:pos="0"/>
        </w:tabs>
        <w:ind w:start="0" w:firstLine="400"/>
      </w:p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5">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rPr>
        <w:rFonts w:ascii="仿宋_GB2312;微软雅黑" w:hAnsi="仿宋_GB2312;微软雅黑" w:eastAsia="仿宋_GB2312;微软雅黑"/>
      </w:rPr>
    </w:lvl>
    <w:lvl w:ilvl="3">
      <w:start w:val="1"/>
      <w:numFmt w:val="decimal"/>
      <w:lvlText w:val="%1.%2.%3.%4"/>
      <w:lvlJc w:val="start"/>
      <w:pPr>
        <w:tabs>
          <w:tab w:val="num" w:pos="0"/>
        </w:tabs>
        <w:ind w:start="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6">
    <w:lvl w:ilvl="0">
      <w:start w:val="1"/>
      <w:numFmt w:val="decimal"/>
      <w:lvlText w:val="第%1条"/>
      <w:lvlJc w:val="start"/>
      <w:pPr>
        <w:tabs>
          <w:tab w:val="num" w:pos="0"/>
        </w:tabs>
        <w:ind w:start="0" w:hanging="0"/>
      </w:pPr>
    </w:lvl>
    <w:lvl w:ilvl="1">
      <w:start w:val="1"/>
      <w:numFmt w:val="decimal"/>
      <w:lvlText w:val="%1.%2"/>
      <w:lvlJc w:val="start"/>
      <w:pPr>
        <w:tabs>
          <w:tab w:val="num" w:pos="0"/>
        </w:tabs>
        <w:ind w:start="1843" w:hanging="0"/>
      </w:pPr>
    </w:lvl>
    <w:lvl w:ilvl="2">
      <w:start w:val="1"/>
      <w:numFmt w:val="decimal"/>
      <w:lvlText w:val="%1.%2.%3"/>
      <w:lvlJc w:val="start"/>
      <w:pPr>
        <w:tabs>
          <w:tab w:val="num" w:pos="0"/>
        </w:tabs>
        <w:ind w:start="2126" w:hanging="0"/>
      </w:pPr>
    </w:lvl>
    <w:lvl w:ilvl="3">
      <w:start w:val="1"/>
      <w:numFmt w:val="decimal"/>
      <w:lvlText w:val="%1.%2.%3.%4"/>
      <w:lvlJc w:val="start"/>
      <w:pPr>
        <w:tabs>
          <w:tab w:val="num" w:pos="0"/>
        </w:tabs>
        <w:ind w:start="710" w:hanging="0"/>
      </w:pPr>
    </w:lvl>
    <w:lvl w:ilvl="4">
      <w:start w:val="1"/>
      <w:numFmt w:val="decimal"/>
      <w:lvlText w:val="%1.%2.%3.%4.%5"/>
      <w:lvlJc w:val="start"/>
      <w:pPr>
        <w:tabs>
          <w:tab w:val="num" w:pos="0"/>
        </w:tabs>
        <w:ind w:start="0" w:hanging="0"/>
      </w:pPr>
    </w:lvl>
    <w:lvl w:ilvl="5">
      <w:start w:val="1"/>
      <w:numFmt w:val="decimal"/>
      <w:lvlText w:val="%1.%2.%3.%4.%5.%6"/>
      <w:lvlJc w:val="start"/>
      <w:pPr>
        <w:tabs>
          <w:tab w:val="num" w:pos="0"/>
        </w:tabs>
        <w:ind w:start="0" w:hanging="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7">
    <w:lvl w:ilvl="0">
      <w:start w:val="1"/>
      <w:numFmt w:val="decimal"/>
      <w:lvlText w:val="第%1条"/>
      <w:lvlJc w:val="start"/>
      <w:pPr>
        <w:tabs>
          <w:tab w:val="num" w:pos="0"/>
        </w:tabs>
        <w:ind w:start="0" w:hanging="0"/>
      </w:pPr>
    </w:lvl>
    <w:lvl w:ilvl="1">
      <w:start w:val="1"/>
      <w:numFmt w:val="decimal"/>
      <w:lvlText w:val="%1.%2"/>
      <w:lvlJc w:val="start"/>
      <w:pPr>
        <w:tabs>
          <w:tab w:val="num" w:pos="0"/>
        </w:tabs>
        <w:ind w:start="0" w:hanging="0"/>
      </w:pPr>
    </w:lvl>
    <w:lvl w:ilvl="2">
      <w:start w:val="1"/>
      <w:numFmt w:val="decimal"/>
      <w:lvlText w:val="%1.%2.%3"/>
      <w:lvlJc w:val="start"/>
      <w:pPr>
        <w:tabs>
          <w:tab w:val="num" w:pos="0"/>
        </w:tabs>
        <w:ind w:start="0" w:hanging="0"/>
      </w:pPr>
    </w:lvl>
    <w:lvl w:ilvl="3">
      <w:start w:val="1"/>
      <w:numFmt w:val="decimal"/>
      <w:lvlText w:val="%1.%2.%3.%4"/>
      <w:lvlJc w:val="start"/>
      <w:pPr>
        <w:tabs>
          <w:tab w:val="num" w:pos="0"/>
        </w:tabs>
        <w:ind w:start="0" w:hanging="0"/>
      </w:pPr>
    </w:lvl>
    <w:lvl w:ilvl="4">
      <w:start w:val="1"/>
      <w:numFmt w:val="decimal"/>
      <w:lvlText w:val="(%5)"/>
      <w:lvlJc w:val="start"/>
      <w:pPr>
        <w:tabs>
          <w:tab w:val="num" w:pos="0"/>
        </w:tabs>
        <w:ind w:start="310" w:firstLine="400"/>
      </w:pPr>
    </w:lvl>
    <w:lvl w:ilvl="5">
      <w:start w:val="1"/>
      <w:numFmt w:val="decimal"/>
      <w:lvlText w:val="%6)"/>
      <w:lvlJc w:val="start"/>
      <w:pPr>
        <w:tabs>
          <w:tab w:val="num" w:pos="0"/>
        </w:tabs>
        <w:ind w:start="0" w:firstLine="480"/>
      </w:pPr>
    </w:lvl>
    <w:lvl w:ilvl="6">
      <w:start w:val="1"/>
      <w:numFmt w:val="decimal"/>
      <w:lvlText w:val="%1.%2.%3.%4.%5.%6.%7"/>
      <w:lvlJc w:val="start"/>
      <w:pPr>
        <w:tabs>
          <w:tab w:val="num" w:pos="0"/>
        </w:tabs>
        <w:ind w:start="0" w:hanging="0"/>
      </w:pPr>
    </w:lvl>
    <w:lvl w:ilvl="7">
      <w:start w:val="1"/>
      <w:numFmt w:val="decimal"/>
      <w:lvlText w:val="%1.%2.%3.%4.%5.%6.%7.%8"/>
      <w:lvlJc w:val="start"/>
      <w:pPr>
        <w:tabs>
          <w:tab w:val="num" w:pos="0"/>
        </w:tabs>
        <w:ind w:start="0" w:hanging="0"/>
      </w:pPr>
    </w:lvl>
    <w:lvl w:ilvl="8">
      <w:start w:val="1"/>
      <w:numFmt w:val="decimal"/>
      <w:lvlText w:val="%1.%2.%3.%4.%5.%6.%7.%8.%9"/>
      <w:lvlJc w:val="start"/>
      <w:pPr>
        <w:tabs>
          <w:tab w:val="num" w:pos="0"/>
        </w:tabs>
        <w:ind w:start="0" w:hanging="0"/>
      </w:pPr>
    </w:lvl>
  </w:abstractNum>
  <w:abstractNum w:abstractNumId="8">
    <w:lvl w:ilvl="0">
      <w:start w:val="1"/>
      <w:numFmt w:val="decimal"/>
      <w:lvlText w:val="附件%1"/>
      <w:lvlJc w:val="start"/>
      <w:pPr>
        <w:tabs>
          <w:tab w:val="num" w:pos="0"/>
        </w:tabs>
        <w:ind w:start="3681" w:hanging="420"/>
      </w:pPr>
      <w:rPr>
        <w:sz w:val="30"/>
        <w:szCs w:val="30"/>
      </w:rPr>
    </w:lvl>
    <w:lvl w:ilvl="1">
      <w:start w:val="1"/>
      <w:numFmt w:val="lowerLetter"/>
      <w:lvlText w:val="%2)"/>
      <w:lvlJc w:val="start"/>
      <w:pPr>
        <w:tabs>
          <w:tab w:val="num" w:pos="0"/>
        </w:tabs>
        <w:ind w:start="983" w:hanging="420"/>
      </w:pPr>
    </w:lvl>
    <w:lvl w:ilvl="2">
      <w:start w:val="1"/>
      <w:numFmt w:val="lowerRoman"/>
      <w:lvlText w:val="%3."/>
      <w:lvlJc w:val="end"/>
      <w:pPr>
        <w:tabs>
          <w:tab w:val="num" w:pos="0"/>
        </w:tabs>
        <w:ind w:start="1403" w:hanging="420"/>
      </w:pPr>
    </w:lvl>
    <w:lvl w:ilvl="3">
      <w:start w:val="1"/>
      <w:numFmt w:val="decimal"/>
      <w:lvlText w:val="%4."/>
      <w:lvlJc w:val="start"/>
      <w:pPr>
        <w:tabs>
          <w:tab w:val="num" w:pos="0"/>
        </w:tabs>
        <w:ind w:start="1823" w:hanging="420"/>
      </w:pPr>
    </w:lvl>
    <w:lvl w:ilvl="4">
      <w:start w:val="1"/>
      <w:numFmt w:val="lowerLetter"/>
      <w:lvlText w:val="%5)"/>
      <w:lvlJc w:val="start"/>
      <w:pPr>
        <w:tabs>
          <w:tab w:val="num" w:pos="0"/>
        </w:tabs>
        <w:ind w:start="2243" w:hanging="420"/>
      </w:pPr>
    </w:lvl>
    <w:lvl w:ilvl="5">
      <w:start w:val="1"/>
      <w:numFmt w:val="lowerRoman"/>
      <w:lvlText w:val="%6."/>
      <w:lvlJc w:val="end"/>
      <w:pPr>
        <w:tabs>
          <w:tab w:val="num" w:pos="0"/>
        </w:tabs>
        <w:ind w:start="2663" w:hanging="420"/>
      </w:pPr>
    </w:lvl>
    <w:lvl w:ilvl="6">
      <w:start w:val="1"/>
      <w:numFmt w:val="decimal"/>
      <w:lvlText w:val="%7."/>
      <w:lvlJc w:val="start"/>
      <w:pPr>
        <w:tabs>
          <w:tab w:val="num" w:pos="0"/>
        </w:tabs>
        <w:ind w:start="3083" w:hanging="420"/>
      </w:pPr>
    </w:lvl>
    <w:lvl w:ilvl="7">
      <w:start w:val="1"/>
      <w:numFmt w:val="lowerLetter"/>
      <w:lvlText w:val="%8)"/>
      <w:lvlJc w:val="start"/>
      <w:pPr>
        <w:tabs>
          <w:tab w:val="num" w:pos="0"/>
        </w:tabs>
        <w:ind w:start="3503" w:hanging="420"/>
      </w:pPr>
    </w:lvl>
    <w:lvl w:ilvl="8">
      <w:start w:val="1"/>
      <w:numFmt w:val="lowerRoman"/>
      <w:lvlText w:val="%9."/>
      <w:lvlJc w:val="end"/>
      <w:pPr>
        <w:tabs>
          <w:tab w:val="num" w:pos="0"/>
        </w:tabs>
        <w:ind w:start="3923" w:hanging="420"/>
      </w:pPr>
    </w:lvl>
  </w:abstractNum>
  <w:abstractNum w:abstractNumId="9">
    <w:lvl w:ilvl="0">
      <w:start w:val="1"/>
      <w:numFmt w:val="taiwaneseCountingThousand"/>
      <w:lvlText w:val="%1、"/>
      <w:lvlJc w:val="start"/>
      <w:pPr>
        <w:tabs>
          <w:tab w:val="num" w:pos="0"/>
        </w:tabs>
        <w:ind w:start="425" w:hanging="425"/>
      </w:pPr>
    </w:lvl>
    <w:lvl w:ilvl="1">
      <w:start w:val="1"/>
      <w:numFmt w:val="decimal"/>
      <w:lvlText w:val="%1.%2"/>
      <w:lvlJc w:val="start"/>
      <w:pPr>
        <w:tabs>
          <w:tab w:val="num" w:pos="0"/>
        </w:tabs>
        <w:ind w:start="992" w:hanging="567"/>
      </w:pPr>
    </w:lvl>
    <w:lvl w:ilvl="2">
      <w:start w:val="1"/>
      <w:numFmt w:val="decimal"/>
      <w:lvlText w:val="%1.%2.%3"/>
      <w:lvlJc w:val="start"/>
      <w:pPr>
        <w:tabs>
          <w:tab w:val="num" w:pos="0"/>
        </w:tabs>
        <w:ind w:start="1418" w:hanging="567"/>
      </w:pPr>
    </w:lvl>
    <w:lvl w:ilvl="3">
      <w:start w:val="1"/>
      <w:numFmt w:val="decimal"/>
      <w:lvlText w:val="%1.%2.%3.%4"/>
      <w:lvlJc w:val="start"/>
      <w:pPr>
        <w:tabs>
          <w:tab w:val="num" w:pos="0"/>
        </w:tabs>
        <w:ind w:start="1984" w:hanging="708"/>
      </w:pPr>
    </w:lvl>
    <w:lvl w:ilvl="4">
      <w:start w:val="1"/>
      <w:numFmt w:val="decimal"/>
      <w:lvlText w:val="%1.%2.%3.%4.%5"/>
      <w:lvlJc w:val="start"/>
      <w:pPr>
        <w:tabs>
          <w:tab w:val="num" w:pos="0"/>
        </w:tabs>
        <w:ind w:start="2551" w:hanging="850"/>
      </w:pPr>
    </w:lvl>
    <w:lvl w:ilvl="5">
      <w:start w:val="1"/>
      <w:numFmt w:val="decimal"/>
      <w:lvlText w:val="%1.%2.%3.%4.%5.%6"/>
      <w:lvlJc w:val="start"/>
      <w:pPr>
        <w:tabs>
          <w:tab w:val="num" w:pos="0"/>
        </w:tabs>
        <w:ind w:start="3260" w:hanging="1134"/>
      </w:pPr>
    </w:lvl>
    <w:lvl w:ilvl="6">
      <w:start w:val="1"/>
      <w:numFmt w:val="decimal"/>
      <w:lvlText w:val="%1.%2.%3.%4.%5.%6.%7"/>
      <w:lvlJc w:val="start"/>
      <w:pPr>
        <w:tabs>
          <w:tab w:val="num" w:pos="0"/>
        </w:tabs>
        <w:ind w:start="3827" w:hanging="1276"/>
      </w:pPr>
    </w:lvl>
    <w:lvl w:ilvl="7">
      <w:start w:val="1"/>
      <w:numFmt w:val="decimal"/>
      <w:lvlText w:val="%1.%2.%3.%4.%5.%6.%7.%8"/>
      <w:lvlJc w:val="start"/>
      <w:pPr>
        <w:tabs>
          <w:tab w:val="num" w:pos="0"/>
        </w:tabs>
        <w:ind w:start="4394" w:hanging="1418"/>
      </w:pPr>
    </w:lvl>
    <w:lvl w:ilvl="8">
      <w:start w:val="1"/>
      <w:numFmt w:val="decimal"/>
      <w:lvlText w:val="%1.%2.%3.%4.%5.%6.%7.%8.%9"/>
      <w:lvlJc w:val="start"/>
      <w:pPr>
        <w:tabs>
          <w:tab w:val="num" w:pos="0"/>
        </w:tabs>
        <w:ind w:start="5102" w:hanging="17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jYzOTIyOTA1ODVhZDVmMmYxZjA5MDAxM2JlMTFlMm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Footer"/>
    <w:qFormat/>
    <w:pPr>
      <w:widowControl/>
      <w:bidi w:val="0"/>
      <w:snapToGrid w:val="false"/>
      <w:spacing w:lineRule="auto" w:line="360" w:before="0" w:after="120"/>
      <w:ind w:firstLine="480" w:start="0" w:end="0"/>
      <w:jc w:val="both"/>
    </w:pPr>
    <w:rPr>
      <w:rFonts w:ascii="宋体;SimSun" w:hAnsi="宋体;SimSun" w:eastAsia="宋体;SimSun" w:cs="宋体;SimSun"/>
      <w:color w:val="auto"/>
      <w:sz w:val="24"/>
      <w:szCs w:val="20"/>
      <w:lang w:val="en-US" w:eastAsia="zh-CN" w:bidi="ar-SA"/>
    </w:rPr>
  </w:style>
  <w:style w:type="paragraph" w:styleId="Heading1">
    <w:name w:val="heading 1"/>
    <w:next w:val="Normal"/>
    <w:qFormat/>
    <w:pPr>
      <w:widowControl/>
      <w:numPr>
        <w:ilvl w:val="0"/>
        <w:numId w:val="1"/>
      </w:numPr>
      <w:bidi w:val="0"/>
      <w:snapToGrid w:val="false"/>
      <w:spacing w:lineRule="auto" w:line="360"/>
      <w:jc w:val="center"/>
      <w:outlineLvl w:val="0"/>
    </w:pPr>
    <w:rPr>
      <w:rFonts w:ascii="Times New Roman" w:hAnsi="Times New Roman" w:eastAsia="宋体;SimSun" w:cs="Times New Roman"/>
      <w:b/>
      <w:color w:val="auto"/>
      <w:kern w:val="2"/>
      <w:sz w:val="30"/>
      <w:szCs w:val="22"/>
      <w:lang w:val="en-US" w:eastAsia="zh-CN" w:bidi="ar-SA"/>
    </w:rPr>
  </w:style>
  <w:style w:type="paragraph" w:styleId="Heading2">
    <w:name w:val="heading 2"/>
    <w:basedOn w:val="Normal"/>
    <w:next w:val="Normal"/>
    <w:qFormat/>
    <w:pPr>
      <w:keepNext w:val="true"/>
      <w:keepLines/>
      <w:numPr>
        <w:ilvl w:val="1"/>
        <w:numId w:val="1"/>
      </w:numPr>
      <w:spacing w:lineRule="auto" w:line="413"/>
      <w:outlineLvl w:val="1"/>
    </w:pPr>
    <w:rPr>
      <w:rFonts w:ascii="Arial" w:hAnsi="Arial" w:eastAsia="黑体;SimHei" w:cs="Arial"/>
      <w:b/>
      <w:sz w:val="28"/>
    </w:rPr>
  </w:style>
  <w:style w:type="character" w:styleId="WW8Num1z0">
    <w:name w:val="WW8Num1z0"/>
    <w:qFormat/>
    <w:rPr/>
  </w:style>
  <w:style w:type="character" w:styleId="WW8Num4z2">
    <w:name w:val="WW8Num4z2"/>
    <w:qFormat/>
    <w:rPr>
      <w:rFonts w:ascii="仿宋_GB2312;微软雅黑" w:hAnsi="仿宋_GB2312;微软雅黑" w:eastAsia="仿宋_GB2312;微软雅黑"/>
    </w:rPr>
  </w:style>
  <w:style w:type="character" w:styleId="WW8Num7z0">
    <w:name w:val="WW8Num7z0"/>
    <w:qFormat/>
    <w:rPr>
      <w:sz w:val="30"/>
      <w:szCs w:val="30"/>
    </w:rPr>
  </w:style>
  <w:style w:type="character" w:styleId="Style12">
    <w:name w:val="默认段落字体"/>
    <w:qFormat/>
    <w:rPr/>
  </w:style>
  <w:style w:type="character" w:styleId="Hyperlink">
    <w:name w:val="Hyperlink"/>
    <w:rPr>
      <w:color w:val="0000FF"/>
      <w:u w:val="single"/>
    </w:rPr>
  </w:style>
  <w:style w:type="character" w:styleId="Char">
    <w:name w:val="批注框文本 Char"/>
    <w:qFormat/>
    <w:rPr>
      <w:rFonts w:ascii="宋体;SimSun" w:hAnsi="宋体;SimSun" w:cs="宋体;SimSun"/>
      <w:sz w:val="18"/>
      <w:szCs w:val="18"/>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Calibri" w:hAnsi="Calibri" w:cs="Calibri"/>
      <w:kern w:val="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jc w:val="center"/>
    </w:pPr>
    <w:rPr>
      <w:rFonts w:ascii="宋体;SimSun" w:hAnsi="宋体;SimSun" w:eastAsia="宋体;SimSun" w:cs="Times New Roman"/>
      <w:kern w:val="2"/>
      <w:sz w:val="18"/>
      <w:szCs w:val="18"/>
      <w:lang w:val="en-US" w:eastAsia="zh-CN" w:bidi="ar-SA"/>
    </w:rPr>
  </w:style>
  <w:style w:type="paragraph" w:styleId="Style13">
    <w:name w:val="批注文字"/>
    <w:basedOn w:val="Normal"/>
    <w:qFormat/>
    <w:pPr>
      <w:jc w:val="start"/>
    </w:pPr>
    <w:rPr/>
  </w:style>
  <w:style w:type="paragraph" w:styleId="TOC3">
    <w:name w:val="toc 3"/>
    <w:basedOn w:val="Normal"/>
    <w:next w:val="Normal"/>
    <w:pPr>
      <w:ind w:firstLine="480" w:start="840" w:end="0"/>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OC1">
    <w:name w:val="toc 1"/>
    <w:basedOn w:val="Normal"/>
    <w:next w:val="Normal"/>
    <w:pPr/>
    <w:rPr/>
  </w:style>
  <w:style w:type="paragraph" w:styleId="TOC2">
    <w:name w:val="toc 2"/>
    <w:basedOn w:val="Normal"/>
    <w:next w:val="Normal"/>
    <w:pPr>
      <w:ind w:firstLine="480" w:start="420" w:end="0"/>
    </w:pPr>
    <w:rPr/>
  </w:style>
  <w:style w:type="paragraph" w:styleId="Style14">
    <w:name w:val="普通(网站)"/>
    <w:basedOn w:val="Normal"/>
    <w:qFormat/>
    <w:pPr>
      <w:spacing w:before="100" w:after="100"/>
      <w:ind w:firstLine="480" w:start="0" w:end="0"/>
      <w:jc w:val="start"/>
    </w:pPr>
    <w:rPr>
      <w:kern w:val="0"/>
      <w:sz w:val="24"/>
      <w:lang w:val="en-US" w:eastAsia="zh-CN" w:bidi="ar"/>
    </w:rPr>
  </w:style>
  <w:style w:type="paragraph" w:styleId="2">
    <w:name w:val="通用标题2"/>
    <w:basedOn w:val="Heading2"/>
    <w:next w:val="Normal"/>
    <w:qFormat/>
    <w:pPr>
      <w:keepNext w:val="false"/>
      <w:keepLines w:val="false"/>
      <w:numPr>
        <w:ilvl w:val="0"/>
        <w:numId w:val="5"/>
      </w:numPr>
      <w:tabs>
        <w:tab w:val="clear" w:pos="420"/>
        <w:tab w:val="left" w:pos="993" w:leader="none"/>
      </w:tabs>
      <w:spacing w:lineRule="auto" w:line="360"/>
      <w:outlineLvl w:val="9"/>
    </w:pPr>
    <w:rPr>
      <w:rFonts w:ascii="黑体;SimHei" w:hAnsi="黑体;SimHei" w:cs="黑体;SimHei"/>
    </w:rPr>
  </w:style>
  <w:style w:type="paragraph" w:styleId="p16">
    <w:name w:val="p16"/>
    <w:basedOn w:val="Normal"/>
    <w:qFormat/>
    <w:pPr>
      <w:widowControl/>
    </w:pPr>
    <w:rPr>
      <w:kern w:val="0"/>
    </w:rPr>
  </w:style>
  <w:style w:type="paragraph" w:styleId="21">
    <w:name w:val="协议书标题2"/>
    <w:basedOn w:val="Heading2"/>
    <w:next w:val="Normal"/>
    <w:qFormat/>
    <w:pPr>
      <w:keepNext w:val="false"/>
      <w:keepLines w:val="false"/>
      <w:numPr>
        <w:ilvl w:val="0"/>
        <w:numId w:val="9"/>
      </w:numPr>
      <w:tabs>
        <w:tab w:val="clear" w:pos="420"/>
        <w:tab w:val="left" w:pos="567" w:leader="none"/>
      </w:tabs>
      <w:spacing w:lineRule="auto" w:line="360"/>
      <w:jc w:val="start"/>
      <w:outlineLvl w:val="9"/>
    </w:pPr>
    <w:rPr>
      <w:rFonts w:ascii="宋体;SimSun" w:hAnsi="宋体;SimSun" w:eastAsia="宋体;SimSun" w:cs="宋体;SimSun"/>
      <w:sz w:val="24"/>
    </w:rPr>
  </w:style>
  <w:style w:type="paragraph" w:styleId="5">
    <w:name w:val="通用标题5"/>
    <w:qFormat/>
    <w:pPr>
      <w:widowControl w:val="false"/>
      <w:numPr>
        <w:ilvl w:val="0"/>
        <w:numId w:val="6"/>
      </w:numPr>
      <w:tabs>
        <w:tab w:val="clear" w:pos="420"/>
        <w:tab w:val="left" w:pos="1134" w:leader="none"/>
      </w:tabs>
      <w:autoSpaceDE w:val="false"/>
      <w:bidi w:val="0"/>
      <w:snapToGrid w:val="false"/>
      <w:spacing w:lineRule="auto" w:line="360" w:before="0" w:after="120"/>
      <w:jc w:val="both"/>
    </w:pPr>
    <w:rPr>
      <w:rFonts w:ascii="宋体;SimSun" w:hAnsi="宋体;SimSun" w:eastAsia="宋体;SimSun" w:cs="宋体;SimSun"/>
      <w:color w:val="auto"/>
      <w:kern w:val="2"/>
      <w:sz w:val="24"/>
      <w:szCs w:val="21"/>
      <w:lang w:val="en-US" w:eastAsia="zh-CN" w:bidi="ar-SA"/>
    </w:rPr>
  </w:style>
  <w:style w:type="paragraph" w:styleId="TOC21">
    <w:name w:val="TOC 标题2"/>
    <w:basedOn w:val="Heading1"/>
    <w:next w:val="Normal"/>
    <w:qFormat/>
    <w:pPr>
      <w:keepNext w:val="true"/>
      <w:keepLines/>
      <w:widowControl w:val="false"/>
      <w:numPr>
        <w:ilvl w:val="0"/>
        <w:numId w:val="0"/>
      </w:numPr>
      <w:snapToGrid w:val="true"/>
      <w:spacing w:lineRule="auto" w:line="413" w:before="260" w:after="260"/>
      <w:outlineLvl w:val="9"/>
    </w:pPr>
    <w:rPr>
      <w:rFonts w:ascii="宋体;SimSun" w:hAnsi="宋体;SimSun" w:eastAsia="宋体;SimSun" w:cs="Times New Roman"/>
      <w:bCs/>
      <w:sz w:val="30"/>
      <w:szCs w:val="44"/>
      <w:lang w:val="zh-CN"/>
    </w:rPr>
  </w:style>
  <w:style w:type="paragraph" w:styleId="Style15">
    <w:name w:val="附件标题"/>
    <w:basedOn w:val="Heading2"/>
    <w:next w:val="Normal"/>
    <w:qFormat/>
    <w:pPr>
      <w:numPr>
        <w:ilvl w:val="0"/>
        <w:numId w:val="8"/>
      </w:numPr>
      <w:tabs>
        <w:tab w:val="clear" w:pos="420"/>
        <w:tab w:val="left" w:pos="1134" w:leader="none"/>
      </w:tabs>
      <w:spacing w:lineRule="auto" w:line="360"/>
      <w:ind w:hanging="0" w:start="0" w:end="0"/>
      <w:jc w:val="center"/>
      <w:outlineLvl w:val="9"/>
    </w:pPr>
    <w:rPr>
      <w:rFonts w:ascii="黑体;SimHei" w:hAnsi="黑体;SimHei" w:cs="黑体;SimHei"/>
      <w:sz w:val="30"/>
      <w:szCs w:val="30"/>
    </w:rPr>
  </w:style>
  <w:style w:type="paragraph" w:styleId="table">
    <w:name w:val="table"/>
    <w:qFormat/>
    <w:pPr>
      <w:widowControl/>
      <w:bidi w:val="0"/>
      <w:snapToGrid w:val="false"/>
    </w:pPr>
    <w:rPr>
      <w:rFonts w:ascii="宋体;SimSun" w:hAnsi="宋体;SimSun" w:eastAsia="宋体;SimSun" w:cs="Times New Roman"/>
      <w:color w:val="auto"/>
      <w:kern w:val="2"/>
      <w:sz w:val="24"/>
      <w:szCs w:val="22"/>
      <w:lang w:val="en-US" w:eastAsia="zh-CN" w:bidi="ar-SA"/>
    </w:rPr>
  </w:style>
  <w:style w:type="paragraph" w:styleId="6">
    <w:name w:val="通用标题6"/>
    <w:basedOn w:val="Normal"/>
    <w:qFormat/>
    <w:pPr>
      <w:numPr>
        <w:ilvl w:val="0"/>
        <w:numId w:val="7"/>
      </w:numPr>
      <w:tabs>
        <w:tab w:val="clear" w:pos="420"/>
        <w:tab w:val="left" w:pos="993" w:leader="none"/>
      </w:tabs>
      <w:ind w:hanging="0" w:start="0" w:end="0"/>
    </w:pPr>
    <w:rPr/>
  </w:style>
  <w:style w:type="paragraph" w:styleId="p0">
    <w:name w:val="p0"/>
    <w:basedOn w:val="Normal"/>
    <w:qFormat/>
    <w:pPr>
      <w:widowControl/>
    </w:pPr>
    <w:rPr>
      <w:kern w:val="0"/>
    </w:rPr>
  </w:style>
  <w:style w:type="paragraph" w:styleId="1">
    <w:name w:val="附件标题1"/>
    <w:next w:val="Normal"/>
    <w:qFormat/>
    <w:pPr>
      <w:widowControl/>
      <w:numPr>
        <w:ilvl w:val="0"/>
        <w:numId w:val="4"/>
      </w:numPr>
      <w:tabs>
        <w:tab w:val="clear" w:pos="420"/>
        <w:tab w:val="left" w:pos="567" w:leader="none"/>
      </w:tabs>
      <w:bidi w:val="0"/>
      <w:snapToGrid w:val="false"/>
      <w:spacing w:lineRule="auto" w:line="312" w:before="0" w:after="120"/>
    </w:pPr>
    <w:rPr>
      <w:rFonts w:ascii="黑体;SimHei" w:hAnsi="黑体;SimHei" w:eastAsia="黑体;SimHei" w:cs="黑体;SimHei"/>
      <w:b/>
      <w:color w:val="auto"/>
      <w:kern w:val="2"/>
      <w:sz w:val="24"/>
      <w:szCs w:val="24"/>
      <w:lang w:val="en-US" w:eastAsia="zh-CN" w:bidi="ar-SA"/>
    </w:rPr>
  </w:style>
  <w:style w:type="paragraph" w:styleId="MainTitle">
    <w:name w:val="Main Title"/>
    <w:next w:val="Normal"/>
    <w:qFormat/>
    <w:pPr>
      <w:widowControl/>
      <w:bidi w:val="0"/>
      <w:snapToGrid w:val="false"/>
      <w:spacing w:lineRule="auto" w:line="360" w:before="0" w:after="120"/>
      <w:jc w:val="center"/>
    </w:pPr>
    <w:rPr>
      <w:rFonts w:ascii="黑体;SimHei" w:hAnsi="黑体;SimHei" w:eastAsia="黑体;SimHei" w:cs="黑体;SimHei"/>
      <w:b/>
      <w:color w:val="auto"/>
      <w:kern w:val="2"/>
      <w:sz w:val="36"/>
      <w:szCs w:val="22"/>
      <w:lang w:val="zh-CN" w:eastAsia="zh-CN" w:bidi="ar-SA"/>
    </w:rPr>
  </w:style>
  <w:style w:type="paragraph" w:styleId="3">
    <w:name w:val="通用标题3"/>
    <w:next w:val="Normal"/>
    <w:qFormat/>
    <w:pPr>
      <w:widowControl w:val="false"/>
      <w:numPr>
        <w:ilvl w:val="0"/>
        <w:numId w:val="6"/>
      </w:numPr>
      <w:tabs>
        <w:tab w:val="clear" w:pos="420"/>
        <w:tab w:val="left" w:pos="851" w:leader="none"/>
      </w:tabs>
      <w:bidi w:val="0"/>
      <w:snapToGrid w:val="false"/>
      <w:spacing w:lineRule="auto" w:line="360" w:before="0" w:after="120"/>
      <w:jc w:val="both"/>
      <w:outlineLvl w:val="2"/>
    </w:pPr>
    <w:rPr>
      <w:rFonts w:ascii="黑体;SimHei" w:hAnsi="黑体;SimHei" w:eastAsia="黑体;SimHei" w:cs="黑体;SimHei"/>
      <w:b/>
      <w:color w:val="auto"/>
      <w:kern w:val="2"/>
      <w:sz w:val="24"/>
      <w:szCs w:val="24"/>
      <w:lang w:val="en-US" w:eastAsia="zh-CN" w:bidi="ar-SA"/>
    </w:rPr>
  </w:style>
  <w:style w:type="paragraph" w:styleId="4">
    <w:name w:val="通用标题4"/>
    <w:next w:val="Normal"/>
    <w:qFormat/>
    <w:pPr>
      <w:widowControl/>
      <w:numPr>
        <w:ilvl w:val="0"/>
        <w:numId w:val="6"/>
      </w:numPr>
      <w:tabs>
        <w:tab w:val="clear" w:pos="420"/>
        <w:tab w:val="left" w:pos="851" w:leader="none"/>
      </w:tabs>
      <w:bidi w:val="0"/>
      <w:snapToGrid w:val="false"/>
      <w:spacing w:lineRule="auto" w:line="360" w:before="0" w:after="120"/>
      <w:jc w:val="both"/>
      <w:outlineLvl w:val="3"/>
    </w:pPr>
    <w:rPr>
      <w:rFonts w:ascii="宋体;SimSun" w:hAnsi="宋体;SimSun" w:eastAsia="宋体;SimSun" w:cs="宋体;SimSun"/>
      <w:color w:val="auto"/>
      <w:kern w:val="2"/>
      <w:sz w:val="24"/>
      <w:szCs w:val="21"/>
      <w:lang w:val="en-US" w:eastAsia="zh-CN" w:bidi="ar-SA"/>
    </w:rPr>
  </w:style>
  <w:style w:type="paragraph" w:styleId="22">
    <w:name w:val="专用标题2"/>
    <w:basedOn w:val="Heading2"/>
    <w:next w:val="Normal"/>
    <w:qFormat/>
    <w:pPr>
      <w:keepNext w:val="false"/>
      <w:keepLines w:val="false"/>
      <w:numPr>
        <w:ilvl w:val="0"/>
        <w:numId w:val="0"/>
      </w:numPr>
      <w:tabs>
        <w:tab w:val="clear" w:pos="420"/>
        <w:tab w:val="left" w:pos="993" w:leader="none"/>
      </w:tabs>
      <w:spacing w:lineRule="auto" w:line="360"/>
      <w:ind w:hanging="0" w:start="0" w:end="0"/>
      <w:outlineLvl w:val="9"/>
    </w:pPr>
    <w:rPr>
      <w:rFonts w:ascii="宋体;SimSun" w:hAnsi="宋体;SimSun" w:eastAsia="宋体;SimSun" w:cs="Times"/>
    </w:rPr>
  </w:style>
  <w:style w:type="paragraph" w:styleId="Style16">
    <w:name w:val="批注框文本"/>
    <w:basedOn w:val="Normal"/>
    <w:qFormat/>
    <w:pPr>
      <w:spacing w:lineRule="auto" w:line="240" w:before="0" w:after="0"/>
    </w:pPr>
    <w:rPr>
      <w:sz w:val="18"/>
      <w:szCs w:val="18"/>
    </w:rPr>
  </w:style>
  <w:style w:type="paragraph" w:styleId="Style17">
    <w:name w:val="修订"/>
    <w:qFormat/>
    <w:pPr>
      <w:widowControl/>
      <w:bidi w:val="0"/>
    </w:pPr>
    <w:rPr>
      <w:rFonts w:ascii="宋体;SimSun" w:hAnsi="宋体;SimSun" w:eastAsia="宋体;SimSun" w:cs="宋体;SimSun"/>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LibreOffice/25.2.2.2$MacOSX_AARCH64 LibreOffice_project/7370d4be9e3cf6031a51beef54ff3bda878e3fac</Application>
  <AppVersion>15.0000</AppVersion>
  <Pages>162</Pages>
  <Words>79865</Words>
  <Characters>84023</Characters>
  <CharactersWithSpaces>96880</CharactersWithSpaces>
  <Paragraphs>2042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2023-01-01T09:54:00Z</dcterms:created>
  <dc:creator>李万鹏</dc:creator>
  <dc:description/>
  <cp:keywords/>
  <dc:language>zh-CN</dc:language>
  <cp:lastModifiedBy/>
  <dcterms:modified xsi:type="dcterms:W3CDTF">2025-04-06T14:37:11Z</dcterms:modified>
  <cp:revision>6</cp:revision>
  <dc:subject/>
  <dc:title>海南省住房和城乡建设厅 海南省市场监督管理局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776EDDB2B6874D48A41E99EFC5B0A93D_13</vt:lpwstr>
  </property>
  <property fmtid="{D5CDD505-2E9C-101B-9397-08002B2CF9AE}" pid="3" name="KSOProductBuildVer">
    <vt:lpwstr>2052-11.1.0.14036</vt:lpwstr>
  </property>
</Properties>
</file>