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方正仿宋_GBK"/>
          <w:bCs/>
        </w:rPr>
      </w:pPr>
      <w:r>
        <w:rPr>
          <w:rFonts w:eastAsia="Times New Roman"/>
          <w:bCs/>
        </w:rPr>
        <w:t xml:space="preserve">                     </w:t>
      </w:r>
    </w:p>
    <w:p>
      <w:pPr>
        <w:pStyle w:val="Normal"/>
        <w:snapToGrid w:val="false"/>
        <w:jc w:val="center"/>
        <w:rPr>
          <w:rFonts w:eastAsia="方正小标宋_GBK"/>
          <w:bCs/>
          <w:sz w:val="40"/>
          <w:szCs w:val="40"/>
        </w:rPr>
      </w:pPr>
      <w:r>
        <w:rPr>
          <w:rFonts w:eastAsia="方正小标宋_GBK"/>
          <w:bCs/>
          <w:sz w:val="40"/>
          <w:szCs w:val="40"/>
        </w:rPr>
        <w:t>重庆市商标注册申请代理合同</w:t>
      </w:r>
    </w:p>
    <w:p>
      <w:pPr>
        <w:pStyle w:val="Normal"/>
        <w:snapToGrid w:val="false"/>
        <w:jc w:val="center"/>
        <w:rPr>
          <w:rFonts w:ascii="方正楷体_GBK" w:hAnsi="方正楷体_GBK" w:eastAsia="方正楷体_GBK"/>
          <w:bCs/>
          <w:sz w:val="28"/>
          <w:szCs w:val="28"/>
        </w:rPr>
      </w:pPr>
      <w:r>
        <w:rPr>
          <w:rFonts w:ascii="方正楷体_GBK" w:hAnsi="方正楷体_GBK" w:eastAsia="方正楷体_GBK"/>
          <w:bCs/>
          <w:sz w:val="28"/>
          <w:szCs w:val="28"/>
        </w:rPr>
        <w:t>（示范文本）</w:t>
      </w:r>
    </w:p>
    <w:p>
      <w:pPr>
        <w:pStyle w:val="Normal"/>
        <w:snapToGrid w:val="false"/>
        <w:spacing w:lineRule="auto" w:line="360"/>
        <w:ind w:firstLine="567" w:end="0"/>
        <w:rPr>
          <w:rFonts w:ascii="方正楷体_GBK" w:hAnsi="方正楷体_GBK" w:eastAsia="宋体;SimSun"/>
          <w:bCs/>
          <w:sz w:val="11"/>
          <w:szCs w:val="11"/>
        </w:rPr>
      </w:pPr>
      <w:r>
        <w:rPr>
          <w:rFonts w:eastAsia="宋体;SimSun" w:ascii="方正楷体_GBK" w:hAnsi="方正楷体_GBK"/>
          <w:bCs/>
          <w:sz w:val="11"/>
          <w:szCs w:val="11"/>
        </w:rPr>
      </w:r>
    </w:p>
    <w:p>
      <w:pPr>
        <w:pStyle w:val="Normal"/>
        <w:spacing w:lineRule="exact" w:line="420"/>
        <w:rPr>
          <w:rFonts w:eastAsia="方正仿宋_GBK"/>
          <w:sz w:val="11"/>
          <w:szCs w:val="11"/>
        </w:rPr>
      </w:pPr>
      <w:r>
        <w:rPr>
          <w:rFonts w:eastAsia="方正仿宋_GBK"/>
          <w:sz w:val="11"/>
          <w:szCs w:val="11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{甲方（委托方）</w:t>
      </w:r>
      <w:r>
        <w:rPr>
          <w:rFonts w:ascii="方正书宋_GBK" w:hAnsi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注册号或证件号（{注册号或证件号</w:t>
      </w:r>
      <w:r>
        <w:rPr>
          <w:rFonts w:ascii="方正书宋_GBK" w:hAnsi="方正书宋_GBK" w:eastAsia="方正书宋_GBK"/>
          <w:sz w:val="22"/>
          <w:szCs w:val="22"/>
          <w:u w:val="single"/>
        </w:rPr>
        <w:t>}）：{填写信息}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联系地址：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{联系地址}            邮政</w:t>
      </w:r>
      <w:r>
        <w:rPr>
          <w:rFonts w:ascii="方正书宋_GBK" w:hAnsi="方正书宋_GBK" w:eastAsia="方正书宋_GBK"/>
          <w:sz w:val="22"/>
          <w:szCs w:val="22"/>
        </w:rPr>
        <w:t>编码：{邮</w:t>
      </w:r>
      <w:r>
        <w:rPr>
          <w:rFonts w:ascii="方正书宋_GBK" w:hAnsi="方正书宋_GBK" w:eastAsia="方正书宋_GBK"/>
          <w:sz w:val="22"/>
          <w:szCs w:val="22"/>
          <w:u w:val="single"/>
        </w:rPr>
        <w:t>政编码}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联系人：{联</w:t>
      </w:r>
      <w:r>
        <w:rPr>
          <w:rFonts w:ascii="方正书宋_GBK" w:hAnsi="方正书宋_GBK" w:eastAsia="方正书宋_GBK"/>
          <w:sz w:val="22"/>
          <w:szCs w:val="22"/>
          <w:u w:val="single"/>
        </w:rPr>
        <w:t>系人姓名}            电子邮</w:t>
      </w:r>
      <w:r>
        <w:rPr>
          <w:rFonts w:ascii="方正书宋_GBK" w:hAnsi="方正书宋_GBK" w:eastAsia="方正书宋_GBK"/>
          <w:sz w:val="22"/>
          <w:szCs w:val="22"/>
        </w:rPr>
        <w:t>箱：{电子</w:t>
      </w:r>
      <w:r>
        <w:rPr>
          <w:rFonts w:ascii="方正书宋_GBK" w:hAnsi="方正书宋_GBK" w:eastAsia="方正书宋_GBK"/>
          <w:sz w:val="22"/>
          <w:szCs w:val="22"/>
          <w:u w:val="single"/>
        </w:rPr>
        <w:t>邮箱地址}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{联系电话}  </w:t>
        <w:br/>
        <w:t>传    真：{传真}</w:t>
      </w:r>
      <w:r>
        <w:rPr>
          <w:rFonts w:ascii="方正书宋_GBK" w:hAnsi="方正书宋_GBK" w:eastAsia="方正书宋_GBK"/>
          <w:sz w:val="22"/>
          <w:szCs w:val="22"/>
        </w:rPr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/>
      </w:pPr>
      <w:r>
        <w:rPr>
          <w:rFonts w:ascii="方正书宋_GBK" w:hAnsi="方正书宋_GBK" w:eastAsia="方正书宋_GBK"/>
          <w:sz w:val="22"/>
          <w:szCs w:val="22"/>
        </w:rPr>
        <w:t>{乙方（代理方）</w:t>
      </w:r>
      <w:r>
        <w:rPr>
          <w:rFonts w:ascii="方正书宋_GBK" w:hAnsi="方正书宋_GBK" w:eastAsia="方正书宋_GBK"/>
          <w:sz w:val="22"/>
          <w:szCs w:val="22"/>
          <w:u w:val="single"/>
        </w:rPr>
        <w:t>}：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注册号：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{注册号}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联系地址：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{联系地址}            邮政</w:t>
      </w:r>
      <w:r>
        <w:rPr>
          <w:rFonts w:ascii="方正书宋_GBK" w:hAnsi="方正书宋_GBK" w:eastAsia="方正书宋_GBK"/>
          <w:sz w:val="22"/>
          <w:szCs w:val="22"/>
        </w:rPr>
        <w:t>编码：{邮</w:t>
      </w:r>
      <w:r>
        <w:rPr>
          <w:rFonts w:ascii="方正书宋_GBK" w:hAnsi="方正书宋_GBK" w:eastAsia="方正书宋_GBK"/>
          <w:sz w:val="22"/>
          <w:szCs w:val="22"/>
          <w:u w:val="single"/>
        </w:rPr>
        <w:t>政编码}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联系人：{联</w:t>
      </w:r>
      <w:r>
        <w:rPr>
          <w:rFonts w:ascii="方正书宋_GBK" w:hAnsi="方正书宋_GBK" w:eastAsia="方正书宋_GBK"/>
          <w:sz w:val="22"/>
          <w:szCs w:val="22"/>
          <w:u w:val="single"/>
        </w:rPr>
        <w:t>系人姓名}            电子邮</w:t>
      </w:r>
      <w:r>
        <w:rPr>
          <w:rFonts w:ascii="方正书宋_GBK" w:hAnsi="方正书宋_GBK" w:eastAsia="方正书宋_GBK"/>
          <w:sz w:val="22"/>
          <w:szCs w:val="22"/>
        </w:rPr>
        <w:t>箱：{电子</w:t>
      </w:r>
      <w:r>
        <w:rPr>
          <w:rFonts w:ascii="方正书宋_GBK" w:hAnsi="方正书宋_GBK" w:eastAsia="方正书宋_GBK"/>
          <w:sz w:val="22"/>
          <w:szCs w:val="22"/>
          <w:u w:val="single"/>
        </w:rPr>
        <w:t>邮箱地址}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{联系电话}  </w:t>
        <w:br/>
        <w:t>传    真：{传真}</w:t>
      </w:r>
      <w:r>
        <w:rPr>
          <w:rFonts w:ascii="方正书宋_GBK" w:hAnsi="方正书宋_GBK" w:eastAsia="方正书宋_GBK"/>
          <w:sz w:val="22"/>
          <w:szCs w:val="22"/>
        </w:rPr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依照《{法律条款}》、《{法律名称1}》、《{法律名称2}》以及其他有关法律法规的规定，甲乙双方在遵循自愿、平等、公平、诚信原则的基础上订立如下协议：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第一条</w:t>
      </w:r>
      <w:r>
        <w:rPr>
          <w:rFonts w:ascii="方正书宋_GBK" w:hAnsi="方正书宋_GBK" w:eastAsia="方正书宋_GBK"/>
          <w:sz w:val="22"/>
          <w:szCs w:val="22"/>
        </w:rPr>
        <w:t xml:space="preserve"> {代理事项}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eastAsia="方正书宋_GBK"/>
          <w:sz w:val="22"/>
          <w:szCs w:val="22"/>
        </w:rPr>
        <w:t>甲方拟就以下</w:t>
      </w:r>
      <w:r>
        <w:rPr>
          <w:rFonts w:ascii="方正书宋_GBK" w:hAnsi="方正书宋_GBK" w:eastAsia="方正书宋_GBK"/>
          <w:sz w:val="22"/>
          <w:szCs w:val="22"/>
          <w:u w:val="single"/>
        </w:rPr>
        <w:t>{事项}件商标委</w:t>
      </w:r>
      <w:r>
        <w:rPr/>
        <w:t>托乙方向国家工商行政管理总局商标局提出注册申请。</w:t>
      </w:r>
    </w:p>
    <w:tbl>
      <w:tblPr>
        <w:tblW w:w="8222" w:type="dxa"/>
        <w:jc w:val="start"/>
        <w:tblInd w:w="2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51"/>
        <w:gridCol w:w="2945"/>
        <w:gridCol w:w="958"/>
        <w:gridCol w:w="3068"/>
      </w:tblGrid>
      <w:tr>
        <w:trPr>
          <w:trHeight w:val="624" w:hRule="atLeast"/>
        </w:trPr>
        <w:tc>
          <w:tcPr>
            <w:tcW w:w="1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2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商标名称</w:t>
            </w:r>
          </w:p>
          <w:p>
            <w:pPr>
              <w:pStyle w:val="Normal"/>
              <w:snapToGrid w:val="false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（粘贴商标标识）</w:t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类别</w:t>
            </w:r>
          </w:p>
        </w:tc>
        <w:tc>
          <w:tcPr>
            <w:tcW w:w="3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exact" w:line="420"/>
              <w:jc w:val="center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ascii="方正书宋_GBK" w:hAnsi="方正书宋_GBK" w:eastAsia="方正书宋_GBK"/>
                <w:sz w:val="18"/>
                <w:szCs w:val="18"/>
              </w:rPr>
              <w:t>商品</w:t>
            </w:r>
            <w:r>
              <w:rPr>
                <w:rFonts w:eastAsia="方正书宋_GBK" w:ascii="方正书宋_GBK" w:hAnsi="方正书宋_GBK"/>
                <w:sz w:val="18"/>
                <w:szCs w:val="18"/>
              </w:rPr>
              <w:t>/</w:t>
            </w:r>
            <w:r>
              <w:rPr>
                <w:rFonts w:ascii="方正书宋_GBK" w:hAnsi="方正书宋_GBK" w:eastAsia="方正书宋_GBK"/>
                <w:sz w:val="18"/>
                <w:szCs w:val="18"/>
              </w:rPr>
              <w:t>服务项目</w:t>
            </w:r>
          </w:p>
        </w:tc>
      </w:tr>
      <w:tr>
        <w:trPr>
          <w:trHeight w:val="624" w:hRule="atLeast"/>
        </w:trPr>
        <w:tc>
          <w:tcPr>
            <w:tcW w:w="1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3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6660" w:leader="none"/>
              </w:tabs>
              <w:snapToGrid w:val="false"/>
              <w:spacing w:lineRule="exact" w:line="420"/>
              <w:jc w:val="start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24" w:hRule="atLeast"/>
        </w:trPr>
        <w:tc>
          <w:tcPr>
            <w:tcW w:w="1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3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6660" w:leader="none"/>
              </w:tabs>
              <w:snapToGrid w:val="false"/>
              <w:spacing w:lineRule="exact" w:line="420"/>
              <w:jc w:val="start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624" w:hRule="atLeast"/>
        </w:trPr>
        <w:tc>
          <w:tcPr>
            <w:tcW w:w="12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9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420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30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6660" w:leader="none"/>
              </w:tabs>
              <w:snapToGrid w:val="false"/>
              <w:spacing w:lineRule="exact" w:line="420"/>
              <w:jc w:val="start"/>
              <w:rPr>
                <w:rFonts w:ascii="方正书宋_GBK" w:hAnsi="方正书宋_GBK" w:eastAsia="方正书宋_GBK"/>
                <w:sz w:val="18"/>
                <w:szCs w:val="18"/>
              </w:rPr>
            </w:pPr>
            <w:r>
              <w:rPr>
                <w:rFonts w:eastAsia="方正书宋_GBK" w:ascii="方正书宋_GBK" w:hAnsi="方正书宋_GBK"/>
                <w:sz w:val="18"/>
                <w:szCs w:val="18"/>
              </w:rPr>
            </w:r>
          </w:p>
        </w:tc>
      </w:tr>
    </w:tbl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第二条</w:t>
      </w:r>
      <w:r>
        <w:rPr>
          <w:rFonts w:ascii="方正书宋_GBK" w:hAnsi="方正书宋_GBK" w:eastAsia="方正书宋_GBK"/>
          <w:sz w:val="22"/>
          <w:szCs w:val="22"/>
        </w:rPr>
        <w:t xml:space="preserve"> 费用及支付方式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．甲方应就本合同委托事项向乙方支付代理费（含商标局规费）共计人民币</w:t>
      </w:r>
      <w:r>
        <w:rPr>
          <w:rFonts w:ascii="方正书宋_GBK" w:hAnsi="方正书宋_GBK" w:eastAsia="方正书宋_GBK"/>
          <w:spacing w:val="-10"/>
          <w:sz w:val="22"/>
          <w:szCs w:val="22"/>
          <w:u w:val="single"/>
        </w:rPr>
        <w:t xml:space="preserve"> {代理费用} 元，（大写</w:t>
      </w:r>
      <w:r>
        <w:rPr>
          <w:rFonts w:ascii="方正书宋_GBK" w:hAnsi="方正书宋_GBK" w:eastAsia="方正书宋_GBK"/>
          <w:spacing w:val="-10"/>
          <w:sz w:val="22"/>
          <w:szCs w:val="22"/>
        </w:rPr>
        <w:t>） {大写金</w:t>
      </w:r>
      <w:r>
        <w:rPr>
          <w:rFonts w:ascii="方正书宋_GBK" w:hAnsi="方正书宋_GBK" w:eastAsia="方正书宋_GBK"/>
          <w:spacing w:val="-10"/>
          <w:sz w:val="22"/>
          <w:szCs w:val="22"/>
          <w:u w:val="single"/>
        </w:rPr>
        <w:t>额} 。</w:t>
      </w:r>
      <w:r>
        <w:rPr>
          <w:rFonts w:ascii="方正书宋_GBK" w:hAnsi="方正书宋_GBK" w:eastAsia="方正书宋_GBK"/>
          <w:spacing w:val="-10"/>
          <w:sz w:val="22"/>
          <w:szCs w:val="22"/>
        </w:rPr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．代理费用支付方式（请在选择项前打“√”）：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ascii="方正书宋_GBK" w:hAnsi="方正书宋_GBK" w:eastAsia="方正书宋_GBK"/>
          <w:sz w:val="22"/>
          <w:szCs w:val="22"/>
        </w:rPr>
        <w:t>工作日数量}</w:t>
      </w:r>
      <w:r>
        <w:rPr>
          <w:rFonts w:ascii="方正书宋_GBK" w:hAnsi="方正书宋_GBK" w:eastAsia="方正书宋_GBK"/>
          <w:sz w:val="22"/>
          <w:szCs w:val="22"/>
          <w:u w:val="single"/>
        </w:rPr>
        <w:t>个工作日内，</w:t>
      </w:r>
      <w:r>
        <w:rPr>
          <w:rFonts w:ascii="方正书宋_GBK" w:hAnsi="方正书宋_GBK" w:eastAsia="方正书宋_GBK"/>
          <w:sz w:val="22"/>
          <w:szCs w:val="22"/>
        </w:rPr>
        <w:t>甲方一次性付清。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在</w:t>
      </w:r>
      <w:r>
        <w:rPr>
          <w:rFonts w:ascii="方正书宋_GBK" w:hAnsi="方正书宋_GBK" w:eastAsia="方正书宋_GBK"/>
          <w:sz w:val="22"/>
          <w:szCs w:val="22"/>
          <w:u w:val="single"/>
        </w:rPr>
        <w:t>{{ }}年</w:t>
      </w:r>
      <w:r>
        <w:rPr>
          <w:rFonts w:ascii="方正书宋_GBK" w:hAnsi="方正书宋_GBK" w:eastAsia="方正书宋_GBK"/>
          <w:sz w:val="22"/>
          <w:szCs w:val="22"/>
        </w:rPr>
        <w:t>{</w:t>
      </w:r>
      <w:r>
        <w:rPr>
          <w:rFonts w:ascii="方正书宋_GBK" w:hAnsi="方正书宋_GBK" w:eastAsia="方正书宋_GBK"/>
          <w:sz w:val="22"/>
          <w:szCs w:val="22"/>
          <w:u w:val="single"/>
        </w:rPr>
        <w:t>{ }}</w:t>
      </w:r>
      <w:r>
        <w:rPr>
          <w:rFonts w:ascii="方正书宋_GBK" w:hAnsi="方正书宋_GBK" w:eastAsia="方正书宋_GBK"/>
          <w:sz w:val="22"/>
          <w:szCs w:val="22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</w:rPr>
        <w:t>{{ }</w:t>
      </w:r>
      <w:r>
        <w:rPr>
          <w:rFonts w:ascii="方正书宋_GBK" w:hAnsi="方正书宋_GBK" w:eastAsia="方正书宋_GBK"/>
          <w:sz w:val="22"/>
          <w:szCs w:val="22"/>
        </w:rPr>
        <w:t>}日之前，甲方一次性付清。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                    </w:t>
      </w:r>
      <w:r>
        <w:rPr>
          <w:rFonts w:ascii="方正书宋_GBK" w:hAnsi="方正书宋_GBK" w:eastAsia="方正书宋_GBK"/>
          <w:sz w:val="22"/>
          <w:szCs w:val="22"/>
        </w:rPr>
        <w:t>{其他内容}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第三条</w:t>
      </w:r>
      <w:r>
        <w:rPr>
          <w:rFonts w:ascii="方正书宋_GBK" w:hAnsi="方正书宋_GBK" w:eastAsia="方正书宋_GBK"/>
          <w:sz w:val="22"/>
          <w:szCs w:val="22"/>
        </w:rPr>
        <w:t xml:space="preserve">  {甲方的权利与义务}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．甲方应向乙方提供商标注册所需要的相关资料，并保证提供资料的真实、有效、合法。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．甲方联系人或联系方式发生变更的，应及时将变更情况通知乙方，因未及时通知造成的后果由甲方承担。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．在代理过程中，甲方有权向乙方了解和咨询本合同委托事项的进展情况。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．在代理过程中，甲方有权获得本合同委托事项涉及的相关文件资料。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 xml:space="preserve">第四条 </w:t>
      </w:r>
      <w:r>
        <w:rPr>
          <w:rFonts w:ascii="方正书宋_GBK" w:hAnsi="方正书宋_GBK" w:eastAsia="方正书宋_GBK"/>
          <w:sz w:val="22"/>
          <w:szCs w:val="22"/>
        </w:rPr>
        <w:t xml:space="preserve"> 乙方的权利与义务</w:t>
      </w:r>
    </w:p>
    <w:p>
      <w:pPr>
        <w:pStyle w:val="Normal"/>
        <w:spacing w:lineRule="exact" w:line="420"/>
        <w:ind w:firstLine="567" w:end="0"/>
        <w:jc w:val="start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．乙方接受甲方委托，指派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eastAsia="方正书宋_GBK"/>
          <w:sz w:val="22"/>
          <w:szCs w:val="22"/>
        </w:rPr>
        <w:t>{商标代理承办人} 为甲方商标代理承办人，期间如乙方变更商标代理承办人，应当通知甲方。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．乙方在代理过程中对上述委托事项的有关内容、资料和信息负有保管和保守秘密的义务，除已公开的，未经甲方许可不得向第三方泄露。因泄露秘密给甲方造成经济损失的，应依法承担赔偿责任。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．乙方在收到甲方提交的完整资料和按照合同约定的款项后，应在</w:t>
      </w: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个工作日内向商标局提交申请材料。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．乙方应对甲方申请注册的商标进行查询，并根据查询结果客观、如实地告知委托代理事项的程序及风险。</w:t>
      </w:r>
    </w:p>
    <w:p>
      <w:pPr>
        <w:pStyle w:val="Normal"/>
        <w:spacing w:lineRule="exact" w:line="420"/>
        <w:ind w:firstLine="567" w:end="0"/>
        <w:rPr/>
      </w:pPr>
      <w:r>
        <w:rPr>
          <w:rFonts w:eastAsia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eastAsia="方正书宋_GBK"/>
          <w:sz w:val="22"/>
          <w:szCs w:val="22"/>
        </w:rPr>
        <w:t>．乙方在代理过程中应向甲方通报本合同委托事项的进展情况，在收到商标局相关通知后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eastAsia="方正书宋_GBK"/>
          <w:sz w:val="22"/>
          <w:szCs w:val="22"/>
        </w:rPr>
        <w:t>{工作日数} 个工作日内转达甲方，并提供咨询意见和建议。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第五条</w:t>
      </w:r>
      <w:r>
        <w:rPr>
          <w:rFonts w:ascii="方正书宋_GBK" w:hAnsi="方正书宋_GBK" w:eastAsia="方正书宋_GBK"/>
          <w:sz w:val="22"/>
          <w:szCs w:val="22"/>
        </w:rPr>
        <w:t xml:space="preserve"> 违约责任</w:t>
      </w:r>
    </w:p>
    <w:p>
      <w:pPr>
        <w:pStyle w:val="Normal"/>
        <w:spacing w:lineRule="exact" w:line="420"/>
        <w:ind w:firstLine="567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．乙方未按合同约定向商标局提交甲方委托的注册申请资料的，应退还所收取的费用，并按代理费的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</w:rPr>
        <w:t>{违约倍数}     倍支付违约金，给甲方造成经济损失的，应依法予以赔偿。</w:t>
      </w:r>
    </w:p>
    <w:p>
      <w:pPr>
        <w:pStyle w:val="Normal"/>
        <w:spacing w:lineRule="exact" w:line="420"/>
        <w:ind w:firstLine="567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．甲方未按照本合同第二条的约定支付各项费用的，每逾期一天应按逾期支付价款的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eastAsia="方正书宋_GBK"/>
          <w:sz w:val="22"/>
          <w:szCs w:val="22"/>
        </w:rPr>
        <w:t>违约金比例}%向乙方支付违约金。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．甲方未按合同约定的时间向乙方提供代理事项所需文件、信息，或有捏造事实、弄虚作假等情形，给乙方造成经济损失的，应依法予以赔偿。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．乙方未按合同约定履行保密、风险告知、转达法律文件等义务，给甲方造成经济损失的，应依法予以赔偿。</w:t>
      </w:r>
    </w:p>
    <w:p>
      <w:pPr>
        <w:pStyle w:val="Normal"/>
        <w:spacing w:lineRule="exact" w:line="420"/>
        <w:ind w:firstLine="567" w:end="0"/>
        <w:rPr/>
      </w:pPr>
      <w:r>
        <w:rPr>
          <w:rFonts w:eastAsia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eastAsia="方正书宋_GBK"/>
          <w:sz w:val="22"/>
          <w:szCs w:val="22"/>
        </w:rPr>
        <w:t>．其他：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{其他内容} 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第六条</w:t>
      </w:r>
      <w:r>
        <w:rPr>
          <w:rFonts w:ascii="方正书宋_GBK" w:hAnsi="方正书宋_GBK" w:eastAsia="方正书宋_GBK"/>
          <w:sz w:val="22"/>
          <w:szCs w:val="22"/>
        </w:rPr>
        <w:t xml:space="preserve">  争议解决方式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双方发生争议的，可协商解决，或向有关部门申请调解，调解不成的，可按以下方式解决（请在选择项前打“√”）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向重庆仲裁委员会申请仲裁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依法向人民法院起诉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黑体_GBK" w:hAnsi="方正黑体_GBK" w:eastAsia="方正黑体_GBK"/>
          <w:sz w:val="22"/>
          <w:szCs w:val="22"/>
        </w:rPr>
        <w:t>第七条</w:t>
      </w:r>
      <w:r>
        <w:rPr>
          <w:rFonts w:ascii="方正书宋_GBK" w:hAnsi="方正书宋_GBK" w:eastAsia="方正书宋_GBK"/>
          <w:sz w:val="22"/>
          <w:szCs w:val="22"/>
        </w:rPr>
        <w:t xml:space="preserve">  附则</w:t>
      </w:r>
    </w:p>
    <w:p>
      <w:pPr>
        <w:pStyle w:val="Normal"/>
        <w:spacing w:lineRule="exact" w:line="420"/>
        <w:ind w:firstLine="567" w:end="0"/>
        <w:rPr/>
      </w:pPr>
      <w:r>
        <w:rPr>
          <w:rFonts w:ascii="方正书宋_GBK" w:hAnsi="方正书宋_GBK" w:eastAsia="方正书宋_GBK"/>
          <w:sz w:val="22"/>
          <w:szCs w:val="22"/>
        </w:rPr>
        <w:t>本合同一式</w:t>
      </w:r>
      <w:r>
        <w:rPr>
          <w:rFonts w:ascii="方正书宋_GBK" w:hAnsi="方正书宋_GBK" w:eastAsia="方正书宋_GBK"/>
          <w:sz w:val="22"/>
          <w:szCs w:val="22"/>
          <w:u w:val="single"/>
        </w:rPr>
        <w:t>{{份数}</w:t>
      </w:r>
      <w:r>
        <w:rPr>
          <w:rFonts w:ascii="方正书宋_GBK" w:hAnsi="方正书宋_GBK" w:eastAsia="方正书宋_GBK"/>
          <w:sz w:val="22"/>
          <w:szCs w:val="22"/>
        </w:rPr>
        <w:t>}份，甲乙双方各</w:t>
      </w:r>
      <w:r>
        <w:rPr>
          <w:rFonts w:ascii="方正书宋_GBK" w:hAnsi="方正书宋_GBK" w:eastAsia="方正书宋_GBK"/>
          <w:sz w:val="22"/>
          <w:szCs w:val="22"/>
          <w:u w:val="single"/>
        </w:rPr>
        <w:t>执{{份</w:t>
      </w:r>
      <w:r>
        <w:rPr>
          <w:rFonts w:ascii="方正书宋_GBK" w:hAnsi="方正书宋_GBK" w:eastAsia="方正书宋_GBK"/>
          <w:sz w:val="22"/>
          <w:szCs w:val="22"/>
        </w:rPr>
        <w:t>数}}份，自双方签字或盖章之日起生效，至代理事项完成后终止。</w:t>
      </w:r>
    </w:p>
    <w:p>
      <w:pPr>
        <w:pStyle w:val="Normal"/>
        <w:spacing w:lineRule="exact" w:line="420"/>
        <w:ind w:firstLine="567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ind w:firstLine="44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{甲方（签章）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}              </w:t>
      </w:r>
      <w:r>
        <w:rPr>
          <w:rFonts w:ascii="方正书宋_GBK" w:hAnsi="方正书宋_GBK" w:eastAsia="方正书宋_GBK"/>
          <w:sz w:val="22"/>
          <w:szCs w:val="22"/>
        </w:rPr>
        <w:t xml:space="preserve">       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{乙方（签章）}</w:t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4554" w:leader="none"/>
        </w:tabs>
        <w:spacing w:lineRule="exact" w:line="420"/>
        <w:ind w:firstLine="440" w:end="0"/>
        <w:rPr/>
      </w:pPr>
      <w:r>
        <w:rPr>
          <w:rFonts w:ascii="方正书宋_GBK" w:hAnsi="方正书宋_GBK" w:eastAsia="方正书宋_GBK"/>
          <w:sz w:val="22"/>
          <w:szCs w:val="22"/>
        </w:rPr>
        <w:t>日期：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{日期}</w:t>
      </w:r>
      <w:r>
        <w:rPr>
          <w:rFonts w:ascii="方正书宋_GBK" w:hAnsi="方正书宋_GBK" w:eastAsia="方正书宋_GBK"/>
          <w:sz w:val="22"/>
          <w:szCs w:val="22"/>
        </w:rPr>
      </w:r>
      <w:r>
        <w:rPr>
          <w:rFonts w:ascii="方正书宋_GBK" w:hAnsi="方正书宋_GBK" w:eastAsia="方正书宋_GBK"/>
          <w:sz w:val="22"/>
          <w:szCs w:val="22"/>
          <w:u w:val="single"/>
        </w:rPr>
      </w:r>
      <w:r>
        <w:rPr>
          <w:rFonts w:ascii="方正书宋_GBK" w:hAnsi="方正书宋_GBK" w:eastAsia="方正书宋_GBK"/>
          <w:sz w:val="22"/>
          <w:szCs w:val="22"/>
        </w:rPr>
      </w:r>
      <w:r>
        <w:rPr>
          <w:rFonts w:ascii="方正书宋_GBK" w:hAnsi="方正书宋_GBK" w:eastAsia="方正书宋_GBK"/>
          <w:sz w:val="22"/>
          <w:szCs w:val="22"/>
          <w:u w:val="single"/>
        </w:rPr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方正楷体_GBK">
    <w:charset w:val="86"/>
    <w:family w:val="script"/>
    <w:pitch w:val="default"/>
  </w:font>
  <w:font w:name="方正书宋_GBK">
    <w:charset w:val="86"/>
    <w:family w:val="script"/>
    <w:pitch w:val="default"/>
  </w:font>
  <w:font w:name="方正黑体_GBK">
    <w:charset w:val="86"/>
    <w:family w:val="script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仿宋_GB2312" w:cs="Times New Roman"/>
      <w:color w:val="auto"/>
      <w:kern w:val="2"/>
      <w:sz w:val="32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snapToGrid w:val="false"/>
      <w:jc w:val="start"/>
    </w:pPr>
    <w:rPr>
      <w:rFonts w:ascii="Calibri" w:hAnsi="Calibri" w:eastAsia="宋体;SimSun" w:cs="Times New Roman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LibreOffice/25.2.2.2$MacOSX_AARCH64 LibreOffice_project/7370d4be9e3cf6031a51beef54ff3bda878e3fac</Application>
  <AppVersion>15.0000</AppVersion>
  <Pages>3</Pages>
  <Words>1227</Words>
  <Characters>1231</Characters>
  <CharactersWithSpaces>1851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2015-09-15T10:05:00Z</dcterms:created>
  <dc:creator>NTKO</dc:creator>
  <dc:description/>
  <cp:keywords/>
  <dc:language>zh-CN</dc:language>
  <cp:lastModifiedBy>周小源</cp:lastModifiedBy>
  <dcterms:modified xsi:type="dcterms:W3CDTF">2022-02-21T11:33:00Z</dcterms:modified>
  <cp:revision>6</cp:revision>
  <dc:subject/>
  <dc:title/>
</cp:coreProperties>
</file>