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280" w:end="0"/>
        <w:jc w:val="start"/>
        <w:rPr>
          <w:rFonts w:ascii="Times New Roman" w:hAnsi="Times New Roman" w:eastAsia="华文中宋" w:cs="Times New Roman"/>
          <w:bCs/>
          <w:color w:val="000000"/>
          <w:kern w:val="2"/>
          <w:sz w:val="28"/>
          <w:szCs w:val="28"/>
        </w:rPr>
      </w:pPr>
      <w:r>
        <w:rPr>
          <w:rFonts w:ascii="Times New Roman" w:hAnsi="Times New Roman" w:cs="Times New Roman" w:eastAsia="华文中宋"/>
          <w:bCs/>
          <w:color w:val="000000"/>
          <w:kern w:val="2"/>
          <w:sz w:val="28"/>
          <w:szCs w:val="28"/>
        </w:rPr>
        <w:t>合同编号：</w:t>
      </w:r>
      <w:r>
        <w:rPr>
          <w:rFonts w:eastAsia="华文中宋" w:cs="Times New Roman"/>
          <w:bCs/>
          <w:color w:val="000000"/>
          <w:kern w:val="2"/>
          <w:sz w:val="28"/>
          <w:szCs w:val="28"/>
        </w:rPr>
        <w:t>{合同编号}</w:t>
      </w:r>
    </w:p>
    <w:p>
      <w:pPr>
        <w:pStyle w:val="Normal"/>
        <w:spacing w:lineRule="auto" w:line="336"/>
        <w:ind w:firstLine="5321" w:end="0"/>
        <w:rPr>
          <w:rFonts w:ascii="Times New Roman" w:hAnsi="Times New Roman" w:eastAsia="华文中宋" w:cs="Times New Roman"/>
          <w:bCs/>
          <w:color w:val="000000"/>
          <w:kern w:val="2"/>
          <w:sz w:val="28"/>
          <w:szCs w:val="28"/>
        </w:rPr>
      </w:pPr>
      <w:r>
        <w:rPr>
          <w:rFonts w:eastAsia="华文中宋" w:cs="Times New Roman"/>
          <w:bCs/>
          <w:color w:val="000000"/>
          <w:kern w:val="2"/>
          <w:sz w:val="28"/>
          <w:szCs w:val="28"/>
        </w:rPr>
      </w:r>
    </w:p>
    <w:p>
      <w:pPr>
        <w:pStyle w:val="Normal"/>
        <w:spacing w:lineRule="auto" w:line="336"/>
        <w:rPr>
          <w:sz w:val="52"/>
          <w:szCs w:val="52"/>
        </w:rPr>
      </w:pPr>
      <w:r>
        <w:rPr>
          <w:sz w:val="52"/>
          <w:szCs w:val="52"/>
        </w:rPr>
      </w:r>
    </w:p>
    <w:p>
      <w:pPr>
        <w:pStyle w:val="Normal"/>
        <w:spacing w:lineRule="exact" w:line="460"/>
        <w:jc w:val="center"/>
        <w:rPr>
          <w:rFonts w:ascii="宋体" w:hAnsi="宋体" w:eastAsia="宋体" w:cs="宋体"/>
          <w:b/>
          <w:bCs/>
          <w:color w:val="000000"/>
          <w:sz w:val="40"/>
          <w:szCs w:val="40"/>
        </w:rPr>
      </w:pPr>
      <w:r>
        <w:rPr>
          <w:rFonts w:ascii="宋体" w:hAnsi="宋体" w:cs="宋体"/>
          <w:b/>
          <w:bCs/>
          <w:color w:val="000000"/>
          <w:sz w:val="40"/>
          <w:szCs w:val="40"/>
        </w:rPr>
        <w:t>广西家庭居室装饰装修施工合同</w:t>
      </w:r>
    </w:p>
    <w:p>
      <w:pPr>
        <w:pStyle w:val="Normal"/>
        <w:jc w:val="center"/>
        <w:rPr>
          <w:rFonts w:ascii="楷体" w:hAnsi="楷体" w:eastAsia="楷体" w:cs="楷体"/>
          <w:b/>
          <w:bCs w:val="false"/>
          <w:color w:val="000000"/>
          <w:kern w:val="2"/>
          <w:sz w:val="28"/>
          <w:szCs w:val="28"/>
        </w:rPr>
      </w:pPr>
      <w:r>
        <w:rPr>
          <w:rFonts w:ascii="楷体" w:hAnsi="楷体" w:cs="楷体" w:eastAsia="楷体"/>
          <w:b/>
          <w:bCs w:val="false"/>
          <w:color w:val="000000"/>
          <w:sz w:val="28"/>
          <w:szCs w:val="28"/>
        </w:rPr>
        <w:t>（示范文本）</w:t>
      </w:r>
    </w:p>
    <w:p>
      <w:pPr>
        <w:pStyle w:val="Normal"/>
        <w:spacing w:lineRule="auto" w:line="336"/>
        <w:jc w:val="center"/>
        <w:rPr>
          <w:rFonts w:ascii="方正仿宋_GBK;微软雅黑" w:hAnsi="方正仿宋_GBK;微软雅黑" w:eastAsia="方正仿宋_GBK;微软雅黑" w:cs="方正仿宋_GBK;微软雅黑"/>
          <w:b/>
          <w:bCs w:val="false"/>
          <w:color w:val="000000"/>
          <w:kern w:val="2"/>
          <w:sz w:val="32"/>
          <w:szCs w:val="32"/>
        </w:rPr>
      </w:pPr>
      <w:r>
        <w:rPr>
          <w:rFonts w:eastAsia="方正仿宋_GBK;微软雅黑" w:cs="方正仿宋_GBK;微软雅黑" w:ascii="方正仿宋_GBK;微软雅黑" w:hAnsi="方正仿宋_GBK;微软雅黑"/>
          <w:b/>
          <w:bCs w:val="false"/>
          <w:color w:val="000000"/>
          <w:kern w:val="2"/>
          <w:sz w:val="32"/>
          <w:szCs w:val="32"/>
        </w:rPr>
      </w:r>
    </w:p>
    <w:p>
      <w:pPr>
        <w:pStyle w:val="Normal"/>
        <w:spacing w:lineRule="auto" w:line="336"/>
        <w:rPr>
          <w:rFonts w:ascii="方正仿宋_GBK;微软雅黑" w:hAnsi="方正仿宋_GBK;微软雅黑" w:eastAsia="方正仿宋_GBK;微软雅黑" w:cs="方正仿宋_GBK;微软雅黑"/>
          <w:sz w:val="32"/>
          <w:szCs w:val="32"/>
        </w:rPr>
      </w:pPr>
      <w:r>
        <w:rPr>
          <w:rFonts w:eastAsia="方正仿宋_GBK;微软雅黑" w:cs="方正仿宋_GBK;微软雅黑" w:ascii="方正仿宋_GBK;微软雅黑" w:hAnsi="方正仿宋_GBK;微软雅黑"/>
          <w:sz w:val="32"/>
          <w:szCs w:val="32"/>
        </w:rPr>
      </w:r>
    </w:p>
    <w:p>
      <w:pPr>
        <w:pStyle w:val="Normal"/>
        <w:spacing w:lineRule="auto" w:line="336"/>
        <w:rPr/>
      </w:pPr>
      <w:r>
        <w:rPr/>
      </w:r>
    </w:p>
    <w:p>
      <w:pPr>
        <w:pStyle w:val="Normal"/>
        <w:spacing w:lineRule="auto" w:line="336"/>
        <w:rPr/>
      </w:pPr>
      <w:r>
        <w:rPr/>
      </w:r>
    </w:p>
    <w:p>
      <w:pPr>
        <w:pStyle w:val="Normal"/>
        <w:spacing w:lineRule="auto" w:line="336"/>
        <w:rPr/>
      </w:pPr>
      <w:r>
        <w:rPr/>
      </w:r>
    </w:p>
    <w:p>
      <w:pPr>
        <w:pStyle w:val="Normal"/>
        <w:spacing w:lineRule="auto" w:line="336"/>
        <w:rPr/>
      </w:pPr>
      <w:r>
        <w:rPr/>
      </w:r>
    </w:p>
    <w:p>
      <w:pPr>
        <w:pStyle w:val="Normal"/>
        <w:spacing w:lineRule="auto" w:line="336"/>
        <w:rPr/>
      </w:pPr>
      <w:r>
        <w:rPr/>
      </w:r>
    </w:p>
    <w:tbl>
      <w:tblPr>
        <w:tblW w:w="8327" w:type="dxa"/>
        <w:jc w:val="start"/>
        <w:tblInd w:w="959" w:type="dxa"/>
        <w:tblLayout w:type="fixed"/>
        <w:tblCellMar>
          <w:top w:w="0" w:type="dxa"/>
          <w:start w:w="108" w:type="dxa"/>
          <w:bottom w:w="0" w:type="dxa"/>
          <w:end w:w="108" w:type="dxa"/>
        </w:tblCellMar>
      </w:tblPr>
      <w:tblGrid>
        <w:gridCol w:w="5953"/>
        <w:gridCol w:w="2374"/>
      </w:tblGrid>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广西壮族自治区住房和城乡建设厅</w:t>
            </w:r>
          </w:p>
        </w:tc>
        <w:tc>
          <w:tcPr>
            <w:tcW w:w="2374" w:type="dxa"/>
            <w:vMerge w:val="restart"/>
            <w:tcBorders/>
            <w:vAlign w:val="center"/>
          </w:tcPr>
          <w:p>
            <w:pPr>
              <w:pStyle w:val="Normal"/>
              <w:tabs>
                <w:tab w:val="clear" w:pos="420"/>
                <w:tab w:val="left" w:pos="360" w:leader="none"/>
              </w:tabs>
              <w:ind w:firstLine="310" w:end="0"/>
              <w:rPr>
                <w:rFonts w:ascii="方正黑体_GBK;微软雅黑" w:hAnsi="方正黑体_GBK;微软雅黑" w:eastAsia="方正黑体_GBK;微软雅黑" w:cs="方正黑体简体;宋体"/>
                <w:bCs/>
                <w:sz w:val="32"/>
                <w:szCs w:val="32"/>
              </w:rPr>
            </w:pPr>
            <w:r>
              <w:rPr>
                <w:rFonts w:ascii="方正黑体_GBK;微软雅黑" w:hAnsi="方正黑体_GBK;微软雅黑" w:cs="方正黑体简体;宋体" w:eastAsia="方正黑体_GBK;微软雅黑"/>
                <w:bCs/>
                <w:sz w:val="32"/>
                <w:szCs w:val="32"/>
              </w:rPr>
              <w:t>编制</w:t>
            </w:r>
          </w:p>
        </w:tc>
      </w:tr>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广西壮族自治区市场监督管理局</w:t>
            </w:r>
          </w:p>
        </w:tc>
        <w:tc>
          <w:tcPr>
            <w:tcW w:w="2374" w:type="dxa"/>
            <w:vMerge w:val="continue"/>
            <w:tcBorders/>
            <w:vAlign w:val="center"/>
          </w:tcPr>
          <w:p>
            <w:pPr>
              <w:pStyle w:val="Normal"/>
              <w:tabs>
                <w:tab w:val="clear" w:pos="420"/>
                <w:tab w:val="left" w:pos="360" w:leader="none"/>
              </w:tabs>
              <w:snapToGrid w:val="false"/>
              <w:rPr>
                <w:rFonts w:ascii="方正黑体简体;宋体" w:hAnsi="方正黑体简体;宋体" w:eastAsia="方正黑体简体;宋体" w:cs="方正黑体简体;宋体"/>
                <w:b/>
                <w:bCs/>
                <w:w w:val="90"/>
                <w:sz w:val="32"/>
                <w:szCs w:val="32"/>
              </w:rPr>
            </w:pPr>
            <w:r>
              <w:rPr>
                <w:rFonts w:eastAsia="方正黑体简体;宋体" w:cs="方正黑体简体;宋体" w:ascii="方正黑体简体;宋体" w:hAnsi="方正黑体简体;宋体"/>
                <w:b/>
                <w:bCs/>
                <w:w w:val="90"/>
                <w:sz w:val="32"/>
                <w:szCs w:val="32"/>
              </w:rPr>
            </w:r>
          </w:p>
        </w:tc>
      </w:tr>
      <w:tr>
        <w:trPr>
          <w:trHeight w:val="607" w:hRule="atLeast"/>
        </w:trPr>
        <w:tc>
          <w:tcPr>
            <w:tcW w:w="5953" w:type="dxa"/>
            <w:tcBorders/>
          </w:tcPr>
          <w:p>
            <w:pPr>
              <w:pStyle w:val="Normal"/>
              <w:tabs>
                <w:tab w:val="clear" w:pos="420"/>
                <w:tab w:val="left" w:pos="360" w:leader="none"/>
              </w:tabs>
              <w:spacing w:lineRule="exact" w:line="500"/>
              <w:jc w:val="distribute"/>
              <w:rPr>
                <w:rFonts w:ascii="方正黑体_GBK;微软雅黑" w:hAnsi="方正黑体_GBK;微软雅黑" w:eastAsia="方正黑体_GBK;微软雅黑" w:cs="方正黑体简体;宋体"/>
                <w:bCs/>
                <w:w w:val="90"/>
                <w:sz w:val="32"/>
                <w:szCs w:val="32"/>
              </w:rPr>
            </w:pPr>
            <w:r>
              <w:rPr>
                <w:rFonts w:ascii="方正黑体_GBK;微软雅黑" w:hAnsi="方正黑体_GBK;微软雅黑" w:cs="方正黑体简体;宋体" w:eastAsia="方正黑体_GBK;微软雅黑"/>
                <w:bCs/>
                <w:w w:val="90"/>
                <w:sz w:val="32"/>
                <w:szCs w:val="32"/>
              </w:rPr>
              <w:t>广西建筑装饰协会</w:t>
            </w:r>
          </w:p>
        </w:tc>
        <w:tc>
          <w:tcPr>
            <w:tcW w:w="2374" w:type="dxa"/>
            <w:vMerge w:val="continue"/>
            <w:tcBorders/>
            <w:vAlign w:val="center"/>
          </w:tcPr>
          <w:p>
            <w:pPr>
              <w:pStyle w:val="Normal"/>
              <w:tabs>
                <w:tab w:val="clear" w:pos="420"/>
                <w:tab w:val="left" w:pos="360" w:leader="none"/>
              </w:tabs>
              <w:snapToGrid w:val="false"/>
              <w:rPr>
                <w:rFonts w:ascii="方正黑体简体;宋体" w:hAnsi="方正黑体简体;宋体" w:eastAsia="方正黑体简体;宋体" w:cs="方正黑体简体;宋体"/>
                <w:b/>
                <w:bCs/>
                <w:w w:val="90"/>
                <w:sz w:val="32"/>
                <w:szCs w:val="32"/>
              </w:rPr>
            </w:pPr>
            <w:r>
              <w:rPr>
                <w:rFonts w:eastAsia="方正黑体简体;宋体" w:cs="方正黑体简体;宋体" w:ascii="方正黑体简体;宋体" w:hAnsi="方正黑体简体;宋体"/>
                <w:b/>
                <w:bCs/>
                <w:w w:val="90"/>
                <w:sz w:val="32"/>
                <w:szCs w:val="32"/>
              </w:rPr>
            </w:r>
          </w:p>
        </w:tc>
      </w:tr>
    </w:tbl>
    <w:p>
      <w:pPr>
        <w:sectPr>
          <w:footerReference w:type="default" r:id="rId2"/>
          <w:type w:val="nextPage"/>
          <w:pgSz w:w="11906" w:h="16838"/>
          <w:pgMar w:left="1418" w:right="1418" w:gutter="0" w:header="0" w:top="1928" w:footer="1531" w:bottom="1814"/>
          <w:pgNumType w:fmt="decimal"/>
          <w:formProt w:val="false"/>
          <w:textDirection w:val="lrTb"/>
          <w:docGrid w:type="linesAndChars" w:linePitch="408" w:charSpace="0"/>
        </w:sectPr>
        <w:pStyle w:val="Normal"/>
        <w:tabs>
          <w:tab w:val="clear" w:pos="420"/>
          <w:tab w:val="left" w:pos="360" w:leader="none"/>
        </w:tabs>
        <w:rPr>
          <w:rFonts w:ascii="方正黑体简体;宋体" w:hAnsi="方正黑体简体;宋体" w:eastAsia="方正黑体简体;宋体" w:cs="方正黑体简体;宋体"/>
          <w:b/>
          <w:bCs/>
          <w:sz w:val="32"/>
          <w:szCs w:val="32"/>
        </w:rPr>
      </w:pPr>
      <w:r>
        <w:rPr>
          <w:rFonts w:eastAsia="方正黑体简体;宋体" w:cs="方正黑体简体;宋体" w:ascii="方正黑体简体;宋体" w:hAnsi="方正黑体简体;宋体"/>
          <w:b/>
          <w:bCs/>
          <w:sz w:val="32"/>
          <w:szCs w:val="32"/>
        </w:rPr>
      </w:r>
    </w:p>
    <w:p>
      <w:pPr>
        <w:pStyle w:val="Normal"/>
        <w:spacing w:lineRule="exact" w:line="590"/>
        <w:ind w:firstLine="600" w:end="0"/>
        <w:rPr>
          <w:rFonts w:ascii="方正黑体简体;宋体" w:hAnsi="方正黑体简体;宋体" w:eastAsia="华文宋体;宋体" w:cs="方正黑体简体;宋体"/>
          <w:b/>
          <w:bCs/>
          <w:sz w:val="32"/>
          <w:szCs w:val="32"/>
        </w:rPr>
      </w:pPr>
      <w:r>
        <w:rPr>
          <w:rFonts w:eastAsia="华文宋体;宋体" w:cs="方正黑体简体;宋体" w:ascii="方正黑体简体;宋体" w:hAnsi="方正黑体简体;宋体"/>
          <w:b/>
          <w:bCs/>
          <w:sz w:val="32"/>
          <w:szCs w:val="32"/>
        </w:rPr>
      </w:r>
    </w:p>
    <w:p>
      <w:pPr>
        <w:pStyle w:val="Normal"/>
        <w:spacing w:lineRule="exact" w:line="590"/>
        <w:jc w:val="center"/>
        <w:rPr>
          <w:rFonts w:ascii="方正小标宋_GBK;微软雅黑" w:hAnsi="方正小标宋_GBK;微软雅黑" w:eastAsia="方正小标宋_GBK;微软雅黑"/>
          <w:sz w:val="44"/>
          <w:szCs w:val="44"/>
        </w:rPr>
      </w:pPr>
      <w:r>
        <w:rPr>
          <w:rFonts w:ascii="方正小标宋_GBK;微软雅黑" w:hAnsi="方正小标宋_GBK;微软雅黑" w:cs="华文宋体;宋体" w:eastAsia="方正小标宋_GBK;微软雅黑"/>
          <w:sz w:val="44"/>
          <w:szCs w:val="44"/>
        </w:rPr>
        <w:t>说</w:t>
      </w:r>
      <w:r>
        <w:rPr>
          <w:rFonts w:ascii="方正小标宋_GBK;微软雅黑" w:hAnsi="方正小标宋_GBK;微软雅黑" w:eastAsia="方正小标宋_GBK;微软雅黑"/>
          <w:sz w:val="44"/>
          <w:szCs w:val="44"/>
        </w:rPr>
        <w:t>明</w:t>
      </w:r>
      <w:r>
        <w:rPr>
          <w:rFonts w:ascii="方正小标宋_GBK;微软雅黑" w:hAnsi="方正小标宋_GBK;微软雅黑" w:cs="华文宋体;宋体" w:eastAsia="方正小标宋_GBK;微软雅黑"/>
          <w:sz w:val="44"/>
          <w:szCs w:val="44"/>
        </w:rPr>
      </w:r>
    </w:p>
    <w:p>
      <w:pPr>
        <w:pStyle w:val="Normal"/>
        <w:spacing w:lineRule="exact" w:line="590"/>
        <w:ind w:firstLine="600" w:end="0"/>
        <w:rPr>
          <w:rFonts w:ascii="方正小标宋_GBK;微软雅黑" w:hAnsi="方正小标宋_GBK;微软雅黑" w:eastAsia="华文宋体;宋体"/>
          <w:sz w:val="44"/>
          <w:szCs w:val="44"/>
        </w:rPr>
      </w:pPr>
      <w:r>
        <w:rPr>
          <w:rFonts w:eastAsia="华文宋体;宋体" w:ascii="方正小标宋_GBK;微软雅黑" w:hAnsi="方正小标宋_GBK;微软雅黑"/>
          <w:sz w:val="44"/>
          <w:szCs w:val="44"/>
        </w:rPr>
      </w:r>
    </w:p>
    <w:p>
      <w:pPr>
        <w:pStyle w:val="Normal"/>
        <w:spacing w:lineRule="exact" w:line="590"/>
        <w:ind w:firstLine="600" w:end="0"/>
        <w:rPr/>
      </w:pPr>
      <w:r>
        <w:rPr>
          <w:rFonts w:cs="宋体"/>
        </w:rPr>
        <w:t>一、本合同文本是根据《中华人民共和国合同法》</w:t>
      </w:r>
      <w:r>
        <w:rPr>
          <w:rFonts w:ascii="宋体" w:hAnsi="宋体" w:cs="宋体"/>
        </w:rPr>
        <w:t>《中华人民共和国消费者权益保护法》</w:t>
      </w:r>
      <w:r>
        <w:rPr>
          <w:rFonts w:cs="宋体"/>
        </w:rPr>
        <w:t>《广西合同格式条款监督管理条例》以及《工商总局关于制定推行合同示范文本工作的指导意见》（工商市字〔</w:t>
      </w:r>
      <w:r>
        <w:rPr/>
        <w:t>2015</w:t>
      </w:r>
      <w:r>
        <w:rPr>
          <w:rFonts w:cs="宋体"/>
        </w:rPr>
        <w:t>〕</w:t>
      </w:r>
      <w:r>
        <w:rPr/>
        <w:t>178</w:t>
      </w:r>
      <w:r>
        <w:rPr>
          <w:rFonts w:cs="宋体"/>
        </w:rPr>
        <w:t>号）等有关法律法规和规定制定的示范文本，供双方当事人参照约定采用，签订合同前请仔细阅读。</w:t>
      </w:r>
    </w:p>
    <w:p>
      <w:pPr>
        <w:pStyle w:val="Normal"/>
        <w:spacing w:lineRule="exact" w:line="590"/>
        <w:ind w:firstLine="600" w:end="0"/>
        <w:rPr>
          <w:rFonts w:cs="宋体"/>
        </w:rPr>
      </w:pPr>
      <w:r>
        <w:rPr>
          <w:rFonts w:cs="宋体"/>
        </w:rPr>
        <w:t>二、家庭居室装饰装修属于居民较大的一次性消费项目，涉及的标的额较大，专业性较强，合同履约期长。为更好地维护双方当事人的合法权益，双方签订合同时应当慎重，力求内容具体、全面、严谨，正确选择示范文本所提供的选择项条款。</w:t>
      </w:r>
    </w:p>
    <w:p>
      <w:pPr>
        <w:pStyle w:val="Normal"/>
        <w:spacing w:lineRule="exact" w:line="590"/>
        <w:ind w:firstLine="600" w:end="0"/>
        <w:rPr>
          <w:rFonts w:cs="宋体"/>
        </w:rPr>
      </w:pPr>
      <w:r>
        <w:rPr>
          <w:rFonts w:cs="宋体"/>
        </w:rPr>
        <w:t>三、签订合同前发包人（甲方）要验看承包人（乙方）的《企业法人营业执照》和企业资质证书。与乙方分公司（分部）签订合同的，除验看其《营业执照》和企业资质证书外，合同应加盖与《营业执照》一致的、具有法人资格的公司印章。</w:t>
      </w:r>
    </w:p>
    <w:p>
      <w:pPr>
        <w:pStyle w:val="Normal"/>
        <w:spacing w:lineRule="exact" w:line="590"/>
        <w:ind w:firstLine="600" w:end="0"/>
        <w:rPr>
          <w:rFonts w:cs="宋体"/>
        </w:rPr>
      </w:pPr>
      <w:r>
        <w:rPr>
          <w:rFonts w:cs="宋体"/>
        </w:rPr>
        <w:t>四、家庭居室装饰装修工程禁止损坏房屋承重结构及共用管线和设施。</w:t>
      </w:r>
    </w:p>
    <w:p>
      <w:pPr>
        <w:pStyle w:val="Normal"/>
        <w:spacing w:lineRule="exact" w:line="590"/>
        <w:ind w:firstLine="600" w:end="0"/>
        <w:rPr>
          <w:rFonts w:cs="宋体"/>
        </w:rPr>
      </w:pPr>
      <w:r>
        <w:rPr>
          <w:rFonts w:cs="宋体"/>
        </w:rPr>
        <w:t>五、甲、乙双方经济来往均需开具收据。</w:t>
      </w:r>
    </w:p>
    <w:p>
      <w:pPr>
        <w:pStyle w:val="Normal"/>
        <w:spacing w:lineRule="exact" w:line="590"/>
        <w:ind w:firstLine="600" w:end="0"/>
        <w:rPr/>
      </w:pPr>
      <w:r>
        <w:rPr>
          <w:rFonts w:cs="宋体"/>
        </w:rPr>
        <w:t>六、家庭居室装饰装修工程施工单位、监理单位、质量检测单位名录可在{网址}上查询。</w:t>
      </w:r>
      <w:r>
        <w:rPr/>
      </w:r>
      <w:r>
        <w:rPr>
          <w:rFonts w:cs="宋体"/>
        </w:rPr>
      </w:r>
    </w:p>
    <w:p>
      <w:pPr>
        <w:sectPr>
          <w:footerReference w:type="default" r:id="rId3"/>
          <w:footerReference w:type="first" r:id="rId4"/>
          <w:type w:val="nextPage"/>
          <w:pgSz w:w="11906" w:h="16838"/>
          <w:pgMar w:left="1418" w:right="1418" w:gutter="0" w:header="0" w:top="1928" w:footer="1531" w:bottom="1814"/>
          <w:pgNumType w:fmt="decimal"/>
          <w:formProt w:val="false"/>
          <w:textDirection w:val="lrTb"/>
          <w:docGrid w:type="default" w:linePitch="408" w:charSpace="0"/>
        </w:sectPr>
        <w:pStyle w:val="Normal"/>
        <w:spacing w:lineRule="exact" w:line="590"/>
        <w:ind w:firstLine="600" w:end="0"/>
        <w:rPr/>
      </w:pPr>
      <w:r>
        <w:rPr>
          <w:rFonts w:cs="宋体"/>
        </w:rPr>
        <w:t>七、本合同示范文本，任何单位和个人不得出于商业目的擅自翻印和出售。为防止假冒伪造，请到{网址}下载合同的正式</w:t>
      </w:r>
      <w:r>
        <w:rPr/>
        <w:t>版本。</w:t>
      </w:r>
      <w:r>
        <w:rPr>
          <w:rFonts w:cs="宋体"/>
        </w:rPr>
      </w:r>
      <w:r>
        <w:rPr/>
      </w:r>
      <w:r>
        <w:rPr>
          <w:rFonts w:cs="宋体"/>
        </w:rPr>
      </w:r>
      <w:r>
        <w:rPr/>
      </w:r>
      <w:r>
        <w:rPr>
          <w:rFonts w:cs="宋体"/>
        </w:rPr>
      </w:r>
    </w:p>
    <w:p>
      <w:pPr>
        <w:pStyle w:val="Normal"/>
        <w:spacing w:lineRule="exact" w:line="590"/>
        <w:jc w:val="center"/>
        <w:rPr>
          <w:rFonts w:ascii="方正小标宋_GBK;微软雅黑" w:hAnsi="方正小标宋_GBK;微软雅黑" w:eastAsia="方正小标宋_GBK;微软雅黑"/>
          <w:sz w:val="44"/>
          <w:szCs w:val="44"/>
        </w:rPr>
      </w:pPr>
      <w:r>
        <w:rPr>
          <w:rFonts w:ascii="宋体" w:hAnsi="宋体" w:cs="宋体"/>
          <w:b/>
          <w:bCs/>
          <w:color w:val="000000"/>
          <w:sz w:val="40"/>
          <w:szCs w:val="40"/>
        </w:rPr>
        <w:t>家庭居室装饰装修工程施工合同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{发包方名称}（以下简称“甲方”）：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委托代理人（姓名）：{姓名}                  性别：{性别}</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住所：{住所}                          身份证号码：{身份证号码}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联系电话：{联系电话}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承包方（以下简称“乙方”）：{乙方名称}</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营业执照号：{营业执照号}                       住所：{住所}</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法定代表人：{法定代表人} 联系电话：{联系电话}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委托代理人：{委托代理人}  </w:t>
        <w:br/>
        <w:t>联系电话：{联系电话}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施工负责人：{施工负责人}  </w:t>
        <w:br/>
        <w:t xml:space="preserve">联系电话：{联系电话}  </w:t>
        <w:br/>
        <w:t>身份证号码：{身份证号码}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依照《中华人民共和国合同法》《中华人民共和国消费者权益保护法》等有关法律、法规的规定，结合广西家庭居室装饰装修的特点，{甲}、{乙}双方在平等、自愿、公平、诚实信用的基础上，就{乙方}承包{甲方}的家庭居室装饰装修工程（以下简称“工程”）有关事宜，达成如下协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第一条 工程概况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w:t>
      </w:r>
      <w:r>
        <w:rPr>
          <w:rFonts w:ascii="宋体" w:hAnsi="宋体" w:cs="宋体"/>
          <w:b w:val="false"/>
          <w:bCs w:val="false"/>
          <w:color w:val="000000"/>
          <w:sz w:val="22"/>
          <w:szCs w:val="22"/>
        </w:rPr>
        <w:t>工程施工地点：{施工地点}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w:t>
      </w:r>
      <w:r>
        <w:rPr>
          <w:rFonts w:ascii="宋体" w:hAnsi="宋体" w:cs="宋体"/>
          <w:b w:val="false"/>
          <w:bCs w:val="false"/>
          <w:color w:val="000000"/>
          <w:sz w:val="22"/>
          <w:szCs w:val="22"/>
        </w:rPr>
        <w:t>工程装饰装修面积（按套内面积算）：{装饰装修面积}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1.3</w:t>
      </w:r>
      <w:r>
        <w:rPr>
          <w:rFonts w:ascii="宋体" w:hAnsi="宋体" w:cs="宋体"/>
          <w:b w:val="false"/>
          <w:bCs w:val="false"/>
          <w:color w:val="000000"/>
          <w:sz w:val="22"/>
          <w:szCs w:val="22"/>
        </w:rPr>
        <w:t>工程户型： {工程户型}</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w:t>
      </w:r>
      <w:r>
        <w:rPr>
          <w:rFonts w:ascii="宋体" w:hAnsi="宋体" w:cs="宋体"/>
          <w:b w:val="false"/>
          <w:bCs w:val="false"/>
          <w:color w:val="000000"/>
          <w:sz w:val="22"/>
          <w:szCs w:val="22"/>
        </w:rPr>
        <w:t>工程内容及做法，见《工程报价单》（详见附件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）和施工图纸。</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1.5</w:t>
      </w:r>
      <w:r>
        <w:rPr>
          <w:rFonts w:ascii="宋体" w:hAnsi="宋体" w:cs="宋体"/>
          <w:b w:val="false"/>
          <w:bCs w:val="false"/>
          <w:color w:val="000000"/>
          <w:sz w:val="22"/>
          <w:szCs w:val="22"/>
        </w:rPr>
        <w:t>工程承包，采取下列第       {选择方式}种方式：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）乙方包工、包全部材料（详见附件</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）乙方包工、包部分材料，甲方供应其余部分材料（详见附件</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）乙方只包工。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1.6</w:t>
      </w:r>
      <w:r>
        <w:rPr>
          <w:rFonts w:ascii="宋体" w:hAnsi="宋体" w:cs="宋体"/>
          <w:b w:val="false"/>
          <w:bCs w:val="false"/>
          <w:color w:val="000000"/>
          <w:sz w:val="22"/>
          <w:szCs w:val="22"/>
        </w:rPr>
        <w:t>工程期限      {工期天数}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开工日期：{开工日期}年{月份}月{日}日；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
        <w:rPr>
          <w:rFonts w:ascii="宋体" w:hAnsi="宋体" w:cs="宋体"/>
          <w:b w:val="false"/>
          <w:bCs w:val="false"/>
          <w:color w:val="000000"/>
          <w:sz w:val="22"/>
          <w:szCs w:val="22"/>
        </w:rPr>
        <w:t>竣工日期：{竣工日期}。（以工程验收单为准）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1.7 </w:t>
      </w:r>
      <w:r>
        <w:rPr>
          <w:rFonts w:ascii="宋体" w:hAnsi="宋体" w:cs="宋体"/>
          <w:b w:val="false"/>
          <w:bCs w:val="false"/>
          <w:color w:val="000000"/>
          <w:sz w:val="22"/>
          <w:szCs w:val="22"/>
        </w:rPr>
        <w:t>工程款和报价单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）工程款。本合同工程造价为：（人民币） {工程造价}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ascii="宋体" w:hAnsi="宋体" w:cs="宋体"/>
          <w:b w:val="false"/>
          <w:bCs w:val="false"/>
          <w:color w:val="000000"/>
          <w:sz w:val="22"/>
          <w:szCs w:val="22"/>
        </w:rPr>
        <w:t>￥{金额}）；</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）经双方协商一致，可以变更施工内容或材料等，变更部分对应的工程款按实际发生另计。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第二条 工程监理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若本工程实行工程监理制，甲方应当与监理公司另行签订《监理合同》，并将监理工程师的姓名、单位、职称、联系方式以及监理工程师的职责等内容以书面形式告知乙方。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第三条 施工图纸</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3.1</w:t>
      </w:r>
      <w:r>
        <w:rPr>
          <w:rFonts w:ascii="宋体" w:hAnsi="宋体" w:cs="宋体"/>
          <w:b w:val="false"/>
          <w:bCs w:val="false"/>
          <w:color w:val="000000"/>
          <w:sz w:val="22"/>
          <w:szCs w:val="22"/>
        </w:rPr>
        <w:t>施工图纸采取下列第      {方式}种方式提供：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）甲方委托第三方或自行设计的，应当提供双方认可的施工图纸一式    份，甲方执    份，乙方执    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）甲方委托乙方设计的，乙方应当提供双方认可的施工图纸一式    份，甲方执{甲方执份数}份，乙方执{乙方执份数}份。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3.2</w:t>
      </w:r>
      <w:r>
        <w:rPr>
          <w:rFonts w:ascii="宋体" w:hAnsi="宋体" w:cs="宋体"/>
          <w:b w:val="false"/>
          <w:bCs w:val="false"/>
          <w:color w:val="000000"/>
          <w:sz w:val="22"/>
          <w:szCs w:val="22"/>
        </w:rPr>
        <w:t>开工前三日，甲方应当协助提供施工地点的原结构、水路、电路施工图。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3.3</w:t>
      </w:r>
      <w:r>
        <w:rPr>
          <w:rFonts w:ascii="宋体" w:hAnsi="宋体" w:cs="宋体"/>
          <w:b w:val="false"/>
          <w:bCs w:val="false"/>
          <w:color w:val="000000"/>
          <w:sz w:val="22"/>
          <w:szCs w:val="22"/>
        </w:rPr>
        <w:t>双方应当对施工图纸（含方案效果图）予以签收确认。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3.4</w:t>
      </w:r>
      <w:r>
        <w:rPr>
          <w:rFonts w:ascii="宋体" w:hAnsi="宋体" w:cs="宋体"/>
          <w:b w:val="false"/>
          <w:bCs w:val="false"/>
          <w:color w:val="000000"/>
          <w:sz w:val="22"/>
          <w:szCs w:val="22"/>
        </w:rPr>
        <w:t>对施工图纸的变更应当以甲方签字确认为准。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3.5</w:t>
      </w:r>
      <w:r>
        <w:rPr>
          <w:rFonts w:ascii="宋体" w:hAnsi="宋体" w:cs="宋体"/>
          <w:b w:val="false"/>
          <w:bCs w:val="false"/>
          <w:color w:val="000000"/>
          <w:sz w:val="22"/>
          <w:szCs w:val="22"/>
        </w:rPr>
        <w:t>双方不得将对方提供的施工图纸、设计方案等资料擅自复制或转让给第三方，也不得用于本合同以外的项目。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第四条  甲方义务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w:t>
      </w:r>
      <w:r>
        <w:rPr>
          <w:rFonts w:ascii="宋体" w:hAnsi="宋体" w:cs="宋体"/>
          <w:b w:val="false"/>
          <w:bCs w:val="false"/>
          <w:color w:val="000000"/>
          <w:sz w:val="22"/>
          <w:szCs w:val="22"/>
        </w:rPr>
        <w:t>甲方应该是该住宅的产权人或产权人的委托人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是能承担相应合同法律责任的自然人</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或在合同中指派{甲方代表}为甲方代表，代表甲方全权负责合同履行事宜。</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4.2</w:t>
      </w:r>
      <w:r>
        <w:rPr>
          <w:rFonts w:ascii="宋体" w:hAnsi="宋体" w:cs="宋体"/>
          <w:b w:val="false"/>
          <w:bCs w:val="false"/>
          <w:color w:val="000000"/>
          <w:sz w:val="22"/>
          <w:szCs w:val="22"/>
        </w:rPr>
        <w:t>开工前三日为乙方入场施工创造条件，以不影响施工为原则（包括：{搬清内容}、{归堆内容}、{遮盖内容}，以不影响施工为原则，并进行保护）。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4.3</w:t>
      </w:r>
      <w:r>
        <w:rPr>
          <w:rFonts w:ascii="宋体" w:hAnsi="宋体" w:cs="宋体"/>
          <w:b w:val="false"/>
          <w:bCs w:val="false"/>
          <w:color w:val="000000"/>
          <w:sz w:val="22"/>
          <w:szCs w:val="22"/>
        </w:rPr>
        <w:t>开工前三日对水表、电表计量数予以确认。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4.4</w:t>
      </w:r>
      <w:r>
        <w:rPr>
          <w:rFonts w:ascii="宋体" w:hAnsi="宋体" w:cs="宋体"/>
          <w:b w:val="false"/>
          <w:bCs w:val="false"/>
          <w:color w:val="000000"/>
          <w:sz w:val="22"/>
          <w:szCs w:val="22"/>
        </w:rPr>
        <w:t>无偿提供施工期间的水源、电源。</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4.5</w:t>
      </w:r>
      <w:r>
        <w:rPr>
          <w:rFonts w:ascii="宋体" w:hAnsi="宋体" w:cs="宋体"/>
          <w:b w:val="false"/>
          <w:bCs w:val="false"/>
          <w:color w:val="000000"/>
          <w:sz w:val="22"/>
          <w:szCs w:val="22"/>
        </w:rPr>
        <w:t>到所在小区物业服务单位办理开工手续并承担相关费用、押金（除施工队出入证工本费外）。如因乙方施工原因造成小区物业服务单位扣款的，责任由乙方负责，并在结算中予以扣除。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4.6</w:t>
      </w:r>
      <w:r>
        <w:rPr>
          <w:rFonts w:ascii="宋体" w:hAnsi="宋体" w:cs="宋体"/>
          <w:b w:val="false"/>
          <w:bCs w:val="false"/>
          <w:color w:val="000000"/>
          <w:sz w:val="22"/>
          <w:szCs w:val="22"/>
        </w:rPr>
        <w:t>遵守物业部门的规章制度，并告知乙方。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4.7</w:t>
      </w:r>
      <w:r>
        <w:rPr>
          <w:rFonts w:ascii="宋体" w:hAnsi="宋体" w:cs="宋体"/>
          <w:b w:val="false"/>
          <w:bCs w:val="false"/>
          <w:color w:val="000000"/>
          <w:sz w:val="22"/>
          <w:szCs w:val="22"/>
        </w:rPr>
        <w:t>协调乙方施工人员与邻里之间的关系。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4.8</w:t>
      </w:r>
      <w:r>
        <w:rPr>
          <w:rFonts w:ascii="宋体" w:hAnsi="宋体" w:cs="宋体"/>
          <w:b w:val="false"/>
          <w:bCs w:val="false"/>
          <w:color w:val="000000"/>
          <w:sz w:val="22"/>
          <w:szCs w:val="22"/>
        </w:rPr>
        <w:t>不得强制乙方有下列行为：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）随意改动房屋主体和承重结构；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）在外墙上开窗、门或扩大原有门窗尺寸，拆除连接阳台门窗的墙体；</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）加大楼地面荷载，影响主体稳定性；</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）破坏厨房、卫生间等地面防水层；</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）强令乙方其他违章施工作业等行为。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4.9</w:t>
      </w:r>
      <w:r>
        <w:rPr>
          <w:rFonts w:ascii="宋体" w:hAnsi="宋体" w:cs="宋体"/>
          <w:b w:val="false"/>
          <w:bCs w:val="false"/>
          <w:color w:val="000000"/>
          <w:sz w:val="22"/>
          <w:szCs w:val="22"/>
        </w:rPr>
        <w:t>凡必须涉及</w:t>
      </w:r>
      <w:r>
        <w:rPr>
          <w:rFonts w:eastAsia="宋体" w:cs="宋体" w:ascii="宋体" w:hAnsi="宋体"/>
          <w:b w:val="false"/>
          <w:bCs w:val="false"/>
          <w:color w:val="000000"/>
          <w:sz w:val="22"/>
          <w:szCs w:val="22"/>
        </w:rPr>
        <w:t>4.8</w:t>
      </w:r>
      <w:r>
        <w:rPr>
          <w:rFonts w:ascii="宋体" w:hAnsi="宋体" w:cs="宋体"/>
          <w:b w:val="false"/>
          <w:bCs w:val="false"/>
          <w:color w:val="000000"/>
          <w:sz w:val="22"/>
          <w:szCs w:val="22"/>
        </w:rPr>
        <w:t>款所列主要内容的，应当先向所在小区物业服务单位提出个人申请，经过物业服务单位签收或公示后，向房屋管理部门或相关政府部门提出申请，由原房屋设计单位或具有相应资质等级的设计单位对改动方案的安全性进行审定并出具书面证明，经房屋管理部门或相关政府部门批准后</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方可进行施工。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4.10</w:t>
      </w:r>
      <w:r>
        <w:rPr>
          <w:rFonts w:ascii="宋体" w:hAnsi="宋体" w:cs="宋体"/>
          <w:b w:val="false"/>
          <w:bCs w:val="false"/>
          <w:color w:val="000000"/>
          <w:sz w:val="22"/>
          <w:szCs w:val="22"/>
        </w:rPr>
        <w:t>施工期间甲方仍需部分使用该居室的，应当配合乙方做好安全及消防工作。</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4.11</w:t>
      </w:r>
      <w:r>
        <w:rPr>
          <w:rFonts w:ascii="宋体" w:hAnsi="宋体" w:cs="宋体"/>
          <w:b w:val="false"/>
          <w:bCs w:val="false"/>
          <w:color w:val="000000"/>
          <w:sz w:val="22"/>
          <w:szCs w:val="22"/>
        </w:rPr>
        <w:t>参与工程质量施工进度的监督，应乙方要求及时参加材料验收、隐蔽工程验收、中期工程验收和竣工验收。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4.12</w:t>
      </w:r>
      <w:r>
        <w:rPr>
          <w:rFonts w:ascii="宋体" w:hAnsi="宋体" w:cs="宋体"/>
          <w:b w:val="false"/>
          <w:bCs w:val="false"/>
          <w:color w:val="000000"/>
          <w:sz w:val="22"/>
          <w:szCs w:val="22"/>
        </w:rPr>
        <w:t>及时支付工程款项，并汇入与乙方约定的收款账户。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第五条  {乙方义务}</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5.1</w:t>
      </w:r>
      <w:r>
        <w:rPr>
          <w:rFonts w:ascii="宋体" w:hAnsi="宋体" w:cs="宋体"/>
          <w:b w:val="false"/>
          <w:bCs w:val="false"/>
          <w:color w:val="000000"/>
          <w:sz w:val="22"/>
          <w:szCs w:val="22"/>
        </w:rPr>
        <w:t>乙方应具有装饰装修合法资质，指派 {乙方代表} 为乙方代表，全权负责合同履行各项工作，如更换人员，乙方应及时通知甲方。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5.2</w:t>
      </w:r>
      <w:r>
        <w:rPr>
          <w:rFonts w:ascii="宋体" w:hAnsi="宋体" w:cs="宋体"/>
          <w:b w:val="false"/>
          <w:bCs w:val="false"/>
          <w:color w:val="000000"/>
          <w:sz w:val="22"/>
          <w:szCs w:val="22"/>
        </w:rPr>
        <w:t>开工前负责检查水、电、燃气、管道、楼（地）面、墙面、防水等前序施工质量，发现问题应及时通知甲方，由甲方负责协调解决。若开工前乙方对前序施工质量未提出疑议，则视同通过检查，竣工验收时施工质量由乙方全权负责。</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5.3</w:t>
      </w:r>
      <w:r>
        <w:rPr>
          <w:rFonts w:ascii="宋体" w:hAnsi="宋体" w:cs="宋体"/>
          <w:b w:val="false"/>
          <w:bCs w:val="false"/>
          <w:color w:val="000000"/>
          <w:sz w:val="22"/>
          <w:szCs w:val="22"/>
        </w:rPr>
        <w:t>乙方应严格执行有关法律法规的规定，并遵守相关施工规范、质量标准、安全操作规程、防火规定等，确保安全、按期、保质、保量完成本合同约定的工程内容。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5.4</w:t>
      </w:r>
      <w:r>
        <w:rPr>
          <w:rFonts w:ascii="宋体" w:hAnsi="宋体" w:cs="宋体"/>
          <w:b w:val="false"/>
          <w:bCs w:val="false"/>
          <w:color w:val="000000"/>
          <w:sz w:val="22"/>
          <w:szCs w:val="22"/>
        </w:rPr>
        <w:t>严格执行住房城乡建设主管部门的施工现场管理规定：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）无房屋管理部门审批手续和加固图纸</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严格按</w:t>
      </w:r>
      <w:r>
        <w:rPr>
          <w:rFonts w:eastAsia="宋体" w:cs="宋体" w:ascii="宋体" w:hAnsi="宋体"/>
          <w:b w:val="false"/>
          <w:bCs w:val="false"/>
          <w:color w:val="000000"/>
          <w:sz w:val="22"/>
          <w:szCs w:val="22"/>
        </w:rPr>
        <w:t>4.9</w:t>
      </w:r>
      <w:r>
        <w:rPr>
          <w:rFonts w:ascii="宋体" w:hAnsi="宋体" w:cs="宋体"/>
          <w:b w:val="false"/>
          <w:bCs w:val="false"/>
          <w:color w:val="000000"/>
          <w:sz w:val="22"/>
          <w:szCs w:val="22"/>
        </w:rPr>
        <w:t>条执行</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，不得拆改工程内的建筑主体和承重结构，不得加大楼地面荷载；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）不得扰民及污染环境，施工期间必须遵守当地政府部门的相关施工规定，装饰装修现场从事敲、凿、刨、钻等产生噪声的工作</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须遵守所在小区物业管理的相关规定；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因进行装饰装修施工造成相邻居民住房的管道堵塞、渗漏、停水、停电、墙体开裂等，由乙方承担修理和损失赔偿责任；负责施工材料、施工半成品和成品、施工设备的保护（涉及到甲方原有家电家具物品保护产生的费用，双方协商解决 ；乙方受甲方委托保护在装修套房内甲方原有或购买的家电家具等物品，如有损坏或丢失，由乙方承担修理、赔偿、或重新购置等责任）。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协助甲方搬运由材料商或快递运至小区楼下的装修材料。如需施工人员外出搬运材料，甲乙双方另行商定价格。乙方自带施工所需工具和工具所产生的易耗品（如钻头、锯片等），保证工具的安全性和良好使用性，并自行承担工具维修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）保证居室内上、下水管道畅通和卫生间清洁；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）保证施工现场整洁，每日完工后清扫施工现场、清运施工垃圾（不包括专业保洁及甲方委托他方交叉作业的垃圾）；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7</w:t>
      </w:r>
      <w:r>
        <w:rPr>
          <w:rFonts w:ascii="宋体" w:hAnsi="宋体" w:cs="宋体"/>
          <w:b w:val="false"/>
          <w:bCs w:val="false"/>
          <w:color w:val="000000"/>
          <w:sz w:val="22"/>
          <w:szCs w:val="22"/>
        </w:rPr>
        <w:t>）乙方施工人员不得在施工现场明火做饭、取暖及住宿（甲方特殊许可的除外）。</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5.5</w:t>
      </w:r>
      <w:r>
        <w:rPr>
          <w:rFonts w:ascii="宋体" w:hAnsi="宋体" w:cs="宋体"/>
          <w:b w:val="false"/>
          <w:bCs w:val="false"/>
          <w:color w:val="000000"/>
          <w:sz w:val="22"/>
          <w:szCs w:val="22"/>
        </w:rPr>
        <w:t>遵守政府部门、小区物业的规章制度并承担相应责任。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5.6</w:t>
      </w:r>
      <w:r>
        <w:rPr>
          <w:rFonts w:ascii="宋体" w:hAnsi="宋体" w:cs="宋体"/>
          <w:b w:val="false"/>
          <w:bCs w:val="false"/>
          <w:color w:val="000000"/>
          <w:sz w:val="22"/>
          <w:szCs w:val="22"/>
        </w:rPr>
        <w:t>自行购买工程保险，并承担相应的安全责任。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第六条 工程变更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6.1</w:t>
      </w:r>
      <w:r>
        <w:rPr>
          <w:rFonts w:ascii="宋体" w:hAnsi="宋体" w:cs="宋体"/>
          <w:b w:val="false"/>
          <w:bCs w:val="false"/>
          <w:color w:val="000000"/>
          <w:sz w:val="22"/>
          <w:szCs w:val="22"/>
        </w:rPr>
        <w:t>施工期间本合同约定的工程内容如需变更，双方应当协商一致，共同签订书面变更协议，同时调整相关工程费用及工期。工程变更协议，作为竣工结算和顺延工期的依据。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6.2 </w:t>
      </w:r>
      <w:r>
        <w:rPr>
          <w:rFonts w:ascii="宋体" w:hAnsi="宋体" w:cs="宋体"/>
          <w:b w:val="false"/>
          <w:bCs w:val="false"/>
          <w:color w:val="000000"/>
          <w:sz w:val="22"/>
          <w:szCs w:val="22"/>
        </w:rPr>
        <w:t>甲方对本合同约定的工程内容提出增减时，造成乙方{损失}的，应当赔偿相应{损失}。</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6.3 </w:t>
      </w:r>
      <w:r>
        <w:rPr>
          <w:rFonts w:ascii="宋体" w:hAnsi="宋体" w:cs="宋体"/>
          <w:b w:val="false"/>
          <w:bCs w:val="false"/>
          <w:color w:val="000000"/>
          <w:sz w:val="22"/>
          <w:szCs w:val="22"/>
        </w:rPr>
        <w:t>工程有增项时，{甲方}应当根据工程量适当延长工期，并在工程变更协议中予以注明。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6.4 </w:t>
      </w:r>
      <w:r>
        <w:rPr>
          <w:rFonts w:ascii="宋体" w:hAnsi="宋体" w:cs="宋体"/>
          <w:b w:val="false"/>
          <w:bCs w:val="false"/>
          <w:color w:val="000000"/>
          <w:sz w:val="22"/>
          <w:szCs w:val="22"/>
        </w:rPr>
        <w:t>甲方不得与乙方设计师或施工人员私自确定工程变更内容，否则乙方有权拒绝承担相应责任。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第七条 材料供应</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7.1</w:t>
      </w:r>
      <w:r>
        <w:rPr>
          <w:rFonts w:ascii="宋体" w:hAnsi="宋体" w:cs="宋体"/>
          <w:b w:val="false"/>
          <w:bCs w:val="false"/>
          <w:color w:val="000000"/>
          <w:sz w:val="22"/>
          <w:szCs w:val="22"/>
        </w:rPr>
        <w:t>按《工程材料、设备明细表》（详见附件</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）约定的供应方式、内容提供。</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由甲方供应材料、设备的，甲方应当在材料、设备送到施工现场前通知乙方，双方就材料、设备的数量、质量、环保等内容按照约定共同验收并办理交接手续。甲方供应的材料、设备在施工使用中的保管和质量控制责任由乙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）由乙方供应材料、设备的，乙方应当在材料、设备送到施工现场前通知甲方，双方就材料、设备的数量、质量、环保等内容按照约定共同验收，由甲方确认备案；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）双方供应的装饰装修材料，必须是符合《室内装饰装修有害物质限量标准》等国家相关规定要求，并经具有专业资质的检测机构出具有检测合格报告的产品。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第八条  工期延误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8.1</w:t>
      </w:r>
      <w:r>
        <w:rPr>
          <w:rFonts w:ascii="宋体" w:hAnsi="宋体" w:cs="宋体"/>
          <w:b w:val="false"/>
          <w:bCs w:val="false"/>
          <w:color w:val="000000"/>
          <w:sz w:val="22"/>
          <w:szCs w:val="22"/>
        </w:rPr>
        <w:t>因以下原因造成竣工日期延误的，由乙方提出申请，经甲方确认后工期应当顺延：{具体原因}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）双方协商一致的工程量变化或设计变更；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）不可抗力。如自然灾害、政府禁令；</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）{原因描述}梅雨季节下大雨、空气潮湿影响工程质量时；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）甲方同意工期顺延的其他情况。小区物业服务单位禁止施工或小区停电、停水</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小时以上或连续间歇性停水、停电一天以上（每次连续半小时以上）、电梯停运检修半天等影响施工的情况。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8.2</w:t>
      </w:r>
      <w:r>
        <w:rPr>
          <w:rFonts w:ascii="宋体" w:hAnsi="宋体" w:cs="宋体"/>
          <w:b w:val="false"/>
          <w:bCs w:val="false"/>
          <w:color w:val="000000"/>
          <w:sz w:val="22"/>
          <w:szCs w:val="22"/>
        </w:rPr>
        <w:t>因{原因}造成竣工日期延误的，工期应当顺延：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）甲方未履行合同约定而影响工期的；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）甲方负责供应的材料、设备未能保证施工需要而影响进度的；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）甲方未按合同约定支付工程款影响正常施工的；</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）因甲方责任造成工期延误的其他情况。</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8.3</w:t>
      </w:r>
      <w:r>
        <w:rPr>
          <w:rFonts w:ascii="宋体" w:hAnsi="宋体" w:cs="宋体"/>
          <w:b w:val="false"/>
          <w:bCs w:val="false"/>
          <w:color w:val="000000"/>
          <w:sz w:val="22"/>
          <w:szCs w:val="22"/>
        </w:rPr>
        <w:t>因乙方责任不能按期完工的，工期不顺延；因乙方责任造成工程质量存在问题需要返工的，返工费用由乙方承担，工期不顺延。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第九条 质量标准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9.1</w:t>
      </w:r>
      <w:r>
        <w:rPr>
          <w:rFonts w:ascii="宋体" w:hAnsi="宋体" w:cs="宋体"/>
          <w:b w:val="false"/>
          <w:bCs w:val="false"/>
          <w:color w:val="000000"/>
          <w:sz w:val="22"/>
          <w:szCs w:val="22"/>
        </w:rPr>
        <w:t>工程的室内环境污染控制应当严格按照《民用建筑工程室内环境污染控制规范》（</w:t>
      </w:r>
      <w:r>
        <w:rPr>
          <w:rFonts w:eastAsia="宋体" w:cs="宋体" w:ascii="宋体" w:hAnsi="宋体"/>
          <w:b w:val="false"/>
          <w:bCs w:val="false"/>
          <w:color w:val="000000"/>
          <w:sz w:val="22"/>
          <w:szCs w:val="22"/>
        </w:rPr>
        <w:t>GB50325-2010</w:t>
      </w:r>
      <w:r>
        <w:rPr>
          <w:rFonts w:ascii="宋体" w:hAnsi="宋体" w:cs="宋体"/>
          <w:b w:val="false"/>
          <w:bCs w:val="false"/>
          <w:color w:val="000000"/>
          <w:sz w:val="22"/>
          <w:szCs w:val="22"/>
        </w:rPr>
        <w:t>）的标准执行。如果乙方的施工内容包含家具的购买和安装，必须等全部家具安装完毕才能进行室内环境质量检测。根据国家标准，室内环境质量检测验收须于竣工七日以后进行。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9.2</w:t>
      </w:r>
      <w:r>
        <w:rPr>
          <w:rFonts w:ascii="宋体" w:hAnsi="宋体" w:cs="宋体"/>
          <w:b w:val="false"/>
          <w:bCs w:val="false"/>
          <w:color w:val="000000"/>
          <w:sz w:val="22"/>
          <w:szCs w:val="22"/>
        </w:rPr>
        <w:t>工程施工质量按下列第       {标准编号}       项标准执行：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）{标准名称}（{标准编号}）；</w:t>
      </w:r>
      <w:r>
        <w:rPr>
          <w:rFonts w:eastAsia="宋体" w:cs="宋体" w:ascii="宋体" w:hAnsi="宋体"/>
          <w:b w:val="false"/>
          <w:bCs w:val="false"/>
          <w:color w:val="000000"/>
          <w:sz w:val="22"/>
          <w:szCs w:val="22"/>
        </w:rPr>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）《住宅室内装饰装修工程质量验收规范》（</w:t>
      </w:r>
      <w:r>
        <w:rPr>
          <w:rFonts w:eastAsia="宋体" w:cs="宋体" w:ascii="宋体" w:hAnsi="宋体"/>
          <w:b w:val="false"/>
          <w:bCs w:val="false"/>
          <w:color w:val="000000"/>
          <w:sz w:val="22"/>
          <w:szCs w:val="22"/>
        </w:rPr>
        <w:t>JGJ/T304-2013</w:t>
      </w:r>
      <w:r>
        <w:rPr>
          <w:rFonts w:ascii="宋体" w:hAnsi="宋体" w:cs="宋体"/>
          <w:b w:val="false"/>
          <w:bCs w:val="false"/>
          <w:color w:val="000000"/>
          <w:sz w:val="22"/>
          <w:szCs w:val="22"/>
        </w:rP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9.3</w:t>
      </w:r>
      <w:r>
        <w:rPr>
          <w:rFonts w:ascii="宋体" w:hAnsi="宋体" w:cs="宋体"/>
          <w:b w:val="false"/>
          <w:bCs w:val="false"/>
          <w:color w:val="000000"/>
          <w:sz w:val="22"/>
          <w:szCs w:val="22"/>
        </w:rPr>
        <w:t>验收时甲乙双方对材料、工程质量、室内空气质量问题发生争议的，应当申请由具有专业资质的专业检测机构进行检测认定；相关费用由申请方垫付，最终由责任方承担。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第十条 工程验收及{保修条款}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10.1</w:t>
      </w:r>
      <w:r>
        <w:rPr>
          <w:rFonts w:ascii="宋体" w:hAnsi="宋体" w:cs="宋体"/>
          <w:b w:val="false"/>
          <w:bCs w:val="false"/>
          <w:color w:val="000000"/>
          <w:sz w:val="22"/>
          <w:szCs w:val="22"/>
        </w:rPr>
        <w:t>在施工过程中分下列阶段对工程质量进行联合验收：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）材料验收；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）隐蔽工程验收（包括水、电等隐蔽工程的验收）；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）中期工程验收；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）竣工验收；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）其他约定的项目验收。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10.2 </w:t>
      </w:r>
      <w:r>
        <w:rPr>
          <w:rFonts w:ascii="宋体" w:hAnsi="宋体" w:cs="宋体"/>
          <w:b w:val="false"/>
          <w:bCs w:val="false"/>
          <w:color w:val="000000"/>
          <w:sz w:val="22"/>
          <w:szCs w:val="22"/>
        </w:rPr>
        <w:t>工程竣工后，乙方应通知甲方验收。甲方自接到通知起{验收通知期限}日内组织验收，并在验收后{验收结果}日内提出整改意见（如有）。</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日内组织工程验收，并办理验收、移交手续。如甲方（或甲方委托人）在规定时间内不能组织验收，需及时通知乙方，另行约定验收日期。但甲方应承认竣工日期，并承担乙方的看管费用和相关费用（看管等费用另行约定）。</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工程未经验收，甲方即入住，视为验收合格，甲方应自行承担工程有关质量问题，但乙方仍应承担合同的保修责任（详见附件</w:t>
      </w:r>
      <w:r>
        <w:rPr>
          <w:rFonts w:eastAsia="宋体" w:cs="宋体" w:ascii="宋体" w:hAnsi="宋体"/>
          <w:b w:val="false"/>
          <w:bCs w:val="false"/>
          <w:color w:val="000000"/>
          <w:sz w:val="22"/>
          <w:szCs w:val="22"/>
        </w:rPr>
        <w:t>5</w:t>
      </w:r>
      <w:r>
        <w:rPr>
          <w:rFonts w:ascii="宋体" w:hAnsi="宋体" w:cs="宋体"/>
          <w:b w:val="false"/>
          <w:bCs w:val="false"/>
          <w:color w:val="000000"/>
          <w:sz w:val="22"/>
          <w:szCs w:val="22"/>
        </w:rPr>
        <w:t>《工程验收单》）。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10.3 </w:t>
      </w:r>
      <w:r>
        <w:rPr>
          <w:rFonts w:ascii="宋体" w:hAnsi="宋体" w:cs="宋体"/>
          <w:b w:val="false"/>
          <w:bCs w:val="false"/>
          <w:color w:val="000000"/>
          <w:sz w:val="22"/>
          <w:szCs w:val="22"/>
        </w:rPr>
        <w:t>{甲方或甲方委托的工程监理代表}与{乙方}应及时办理{隐蔽工程和中期工程的检查与验收手续}。若{甲方}要求复验时，{乙方}应按要求办理复验。如复验合格，{甲方}应承担复验费用，由此影响工期，责任由{甲方}承担；若复验不合格，其复验及返工费用由{乙方}承担，责任由{乙方}承担，但工期应予以顺延，因工期延误造成的{甲方}损失由{乙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10.4 </w:t>
      </w:r>
      <w:r>
        <w:rPr>
          <w:rFonts w:ascii="宋体" w:hAnsi="宋体" w:cs="宋体"/>
          <w:b w:val="false"/>
          <w:bCs w:val="false"/>
          <w:color w:val="000000"/>
          <w:sz w:val="22"/>
          <w:szCs w:val="22"/>
        </w:rPr>
        <w:t>由于{甲方提供的材料、设备}质量不合格而影响工程质量的，其返工费用及材料费用由{甲方}承担，工期{顺延}。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10.5 </w:t>
      </w:r>
      <w:r>
        <w:rPr>
          <w:rFonts w:ascii="宋体" w:hAnsi="宋体" w:cs="宋体"/>
          <w:b w:val="false"/>
          <w:bCs w:val="false"/>
          <w:color w:val="000000"/>
          <w:sz w:val="22"/>
          <w:szCs w:val="22"/>
        </w:rPr>
        <w:t>由于{乙方}原因造成质量事故，其返工费用及材料费用由{乙方}承担，工期不顺延。</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 xml:space="preserve">10.6 </w:t>
      </w:r>
      <w:r>
        <w:rPr>
          <w:rFonts w:ascii="宋体" w:hAnsi="宋体" w:cs="宋体"/>
          <w:b w:val="false"/>
          <w:bCs w:val="false"/>
          <w:color w:val="000000"/>
          <w:sz w:val="22"/>
          <w:szCs w:val="22"/>
        </w:rPr>
        <w:t>乙方在合同施工范围内承担保修责任，保修期自本工程竣工甲方验收合格之日算起，在正常使用条件下室内装饰装修工程保修期限为两年，有防水要求的厨房、卫生间防渗漏工程保修期限为{保修期限}年，水路电路工程的保修期限为{保修期限}年。由甲乙双方签订《家装工</w:t>
      </w:r>
      <w:r>
        <w:rPr>
          <w:rFonts w:eastAsia="宋体" w:cs="宋体" w:ascii="宋体" w:hAnsi="宋体"/>
          <w:b w:val="false"/>
          <w:bCs w:val="false"/>
          <w:color w:val="000000"/>
          <w:sz w:val="22"/>
          <w:szCs w:val="22"/>
        </w:rPr>
        <w:t>程</w:t>
      </w:r>
      <w:r>
        <w:rPr>
          <w:rFonts w:ascii="宋体" w:hAnsi="宋体" w:cs="宋体"/>
          <w:b w:val="false"/>
          <w:bCs w:val="false"/>
          <w:color w:val="000000"/>
          <w:sz w:val="22"/>
          <w:szCs w:val="22"/>
        </w:rPr>
        <w:t>保修单》（详见附件7《家装工程保修单》）。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第十一条 工程款支付方式 {工程款支付方式}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11.1</w:t>
      </w:r>
      <w:r>
        <w:rPr>
          <w:rFonts w:ascii="宋体" w:hAnsi="宋体" w:cs="宋体"/>
          <w:b w:val="false"/>
          <w:bCs w:val="false"/>
          <w:color w:val="000000"/>
          <w:sz w:val="22"/>
          <w:szCs w:val="22"/>
        </w:rPr>
        <w:t>工程款支付采用下列第        {方式}        种方式：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）本合同签字生效后，甲方按表中约定向乙方支付工程款；</w:t>
      </w:r>
    </w:p>
    <w:tbl>
      <w:tblPr>
        <w:tblpPr w:vertAnchor="text" w:horzAnchor="margin" w:rightFromText="180" w:tblpX="5" w:tblpY="543"/>
        <w:tblW w:w="9180" w:type="dxa"/>
        <w:jc w:val="start"/>
        <w:tblInd w:w="108" w:type="dxa"/>
        <w:tblLayout w:type="fixed"/>
        <w:tblCellMar>
          <w:top w:w="0" w:type="dxa"/>
          <w:start w:w="108" w:type="dxa"/>
          <w:bottom w:w="0" w:type="dxa"/>
          <w:end w:w="108" w:type="dxa"/>
        </w:tblCellMar>
      </w:tblPr>
      <w:tblGrid>
        <w:gridCol w:w="3108"/>
        <w:gridCol w:w="3600"/>
        <w:gridCol w:w="1500"/>
        <w:gridCol w:w="972"/>
      </w:tblGrid>
      <w:tr>
        <w:trPr>
          <w:trHeight w:val="713"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付款时间</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付款比例（</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金额（元）</w:t>
            </w:r>
          </w:p>
        </w:tc>
      </w:tr>
      <w:tr>
        <w:trPr>
          <w:trHeight w:val="709"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对预算、设计方案认可</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签订合同当日</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897"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隐蔽工程竣工</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水、电管线隐蔽工程验收通过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1013" w:hRule="exact"/>
        </w:trPr>
        <w:tc>
          <w:tcPr>
            <w:tcW w:w="310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工程进度过半</w:t>
            </w:r>
          </w:p>
        </w:tc>
        <w:tc>
          <w:tcPr>
            <w:tcW w:w="36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中期工程验收通过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33" w:hRule="exact"/>
        </w:trPr>
        <w:tc>
          <w:tcPr>
            <w:tcW w:w="3108" w:type="dxa"/>
            <w:tcBorders>
              <w:top w:val="single" w:sz="4" w:space="0" w:color="000000"/>
              <w:start w:val="single" w:sz="4" w:space="0" w:color="000000"/>
              <w:bottom w:val="single" w:sz="4" w:space="0" w:color="000000"/>
              <w:end w:val="single" w:sz="4" w:space="0" w:color="000000"/>
            </w:tcBorders>
            <w:vAlign w:val="bottom"/>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w:t>
            </w:r>
          </w:p>
        </w:tc>
        <w:tc>
          <w:tcPr>
            <w:tcW w:w="3600" w:type="dxa"/>
            <w:tcBorders>
              <w:top w:val="single" w:sz="4" w:space="0" w:color="000000"/>
              <w:start w:val="single" w:sz="4" w:space="0" w:color="000000"/>
              <w:bottom w:val="single" w:sz="4" w:space="0" w:color="000000"/>
              <w:end w:val="single" w:sz="4" w:space="0" w:color="000000"/>
            </w:tcBorders>
            <w:vAlign w:val="bottom"/>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竣工验收通过   日内</w:t>
            </w:r>
          </w:p>
        </w:tc>
        <w:tc>
          <w:tcPr>
            <w:tcW w:w="150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97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）双方协商一致的其他支付方式。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11.2</w:t>
      </w:r>
      <w:r>
        <w:rPr>
          <w:rFonts w:ascii="宋体" w:hAnsi="宋体" w:cs="宋体"/>
          <w:b w:val="false"/>
          <w:bCs w:val="false"/>
          <w:color w:val="000000"/>
          <w:sz w:val="22"/>
          <w:szCs w:val="22"/>
        </w:rPr>
        <w:t>工程进度过半：是指现场工程中，{水、电管线铺设完成}，{厨房、卫生间墙砖铺设完成}，{现场木作类定制完成}，{油漆工进场前}。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11.3</w:t>
      </w:r>
      <w:r>
        <w:rPr>
          <w:rFonts w:ascii="宋体" w:hAnsi="宋体" w:cs="宋体"/>
          <w:b w:val="false"/>
          <w:bCs w:val="false"/>
          <w:color w:val="000000"/>
          <w:sz w:val="22"/>
          <w:szCs w:val="22"/>
        </w:rPr>
        <w:t>中期工程验收通过后，甲方对乙方提交的按实际施工情况编制的《工程报价单》（详见附件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）、《工程结算单》（详见附件</w:t>
      </w:r>
      <w:r>
        <w:rPr>
          <w:rFonts w:eastAsia="宋体" w:cs="宋体" w:ascii="宋体" w:hAnsi="宋体"/>
          <w:b w:val="false"/>
          <w:bCs w:val="false"/>
          <w:color w:val="000000"/>
          <w:sz w:val="22"/>
          <w:szCs w:val="22"/>
        </w:rPr>
        <w:t>6</w:t>
      </w:r>
      <w:r>
        <w:rPr>
          <w:rFonts w:ascii="宋体" w:hAnsi="宋体" w:cs="宋体"/>
          <w:b w:val="false"/>
          <w:bCs w:val="false"/>
          <w:color w:val="000000"/>
          <w:sz w:val="22"/>
          <w:szCs w:val="22"/>
        </w:rPr>
        <w:t>）进行审核。甲方自《工程报价单》《工程结算单》提交之日起   {审核期限}   日内如未提出异议，视为甲方同意支付乙方工程中期款。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11.4</w:t>
      </w:r>
      <w:r>
        <w:rPr>
          <w:rFonts w:ascii="宋体" w:hAnsi="宋体" w:cs="宋体"/>
          <w:b w:val="false"/>
          <w:bCs w:val="false"/>
          <w:color w:val="000000"/>
          <w:sz w:val="22"/>
          <w:szCs w:val="22"/>
        </w:rPr>
        <w:t>工程竣工验收通过后，甲方应当在   {日期}   日内支付尾款。</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11.5</w:t>
      </w:r>
      <w:r>
        <w:rPr>
          <w:rFonts w:ascii="宋体" w:hAnsi="宋体" w:cs="宋体"/>
          <w:b w:val="false"/>
          <w:bCs w:val="false"/>
          <w:color w:val="000000"/>
          <w:sz w:val="22"/>
          <w:szCs w:val="22"/>
        </w:rPr>
        <w:t>乙方应当自收到甲方尾款后   {工作日}   日内办理工程交接，并开具《家装工程保</w:t>
      </w:r>
      <w:r>
        <w:rPr>
          <w:rFonts w:eastAsia="宋体" w:cs="宋体" w:ascii="宋体" w:hAnsi="宋体"/>
          <w:b w:val="false"/>
          <w:bCs w:val="false"/>
          <w:color w:val="000000"/>
          <w:sz w:val="22"/>
          <w:szCs w:val="22"/>
        </w:rPr>
        <w:t>修</w:t>
      </w:r>
      <w:r>
        <w:rPr>
          <w:rFonts w:ascii="宋体" w:hAnsi="宋体" w:cs="宋体"/>
          <w:b w:val="false"/>
          <w:bCs w:val="false"/>
          <w:color w:val="000000"/>
          <w:sz w:val="22"/>
          <w:szCs w:val="22"/>
        </w:rPr>
        <w:t>单》（详见附件7）。</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11.6</w:t>
      </w:r>
      <w:r>
        <w:rPr>
          <w:rFonts w:ascii="宋体" w:hAnsi="宋体" w:cs="宋体"/>
          <w:b w:val="false"/>
          <w:bCs w:val="false"/>
          <w:color w:val="000000"/>
          <w:sz w:val="22"/>
          <w:szCs w:val="22"/>
        </w:rPr>
        <w:t xml:space="preserve"> 双方约定的工程款收款账户为：{收款账户信息}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开户名：{开户名}</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账号：{账号}</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开户行：{开户行信息}</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第十二条 违约责任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12.1</w:t>
      </w:r>
      <w:r>
        <w:rPr>
          <w:rFonts w:ascii="宋体" w:hAnsi="宋体" w:cs="宋体"/>
          <w:b w:val="false"/>
          <w:bCs w:val="false"/>
          <w:color w:val="000000"/>
          <w:sz w:val="22"/>
          <w:szCs w:val="22"/>
        </w:rPr>
        <w:t>签订合同后未开工前，如单方要求解除合同，解约方应承担对方的实际损失，违约金由双方另行协商解决。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12.2</w:t>
      </w:r>
      <w:r>
        <w:rPr>
          <w:rFonts w:ascii="宋体" w:hAnsi="宋体" w:cs="宋体"/>
          <w:b w:val="false"/>
          <w:bCs w:val="false"/>
          <w:color w:val="000000"/>
          <w:sz w:val="22"/>
          <w:szCs w:val="22"/>
        </w:rPr>
        <w:t>一方因违反有关法律规定受到行政处罚的，最终责任由责任方承担。</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12.3</w:t>
      </w:r>
      <w:r>
        <w:rPr>
          <w:rFonts w:ascii="宋体" w:hAnsi="宋体" w:cs="宋体"/>
          <w:b w:val="false"/>
          <w:bCs w:val="false"/>
          <w:color w:val="000000"/>
          <w:sz w:val="22"/>
          <w:szCs w:val="22"/>
        </w:rPr>
        <w:t>一方无法继续履行合同的，应当书面通知对方。因合同解除造成损失的，解除方应当赔偿对方的损失。</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12.4</w:t>
      </w:r>
      <w:r>
        <w:rPr>
          <w:rFonts w:ascii="宋体" w:hAnsi="宋体" w:cs="宋体"/>
          <w:b w:val="false"/>
          <w:bCs w:val="false"/>
          <w:color w:val="000000"/>
          <w:sz w:val="22"/>
          <w:szCs w:val="22"/>
        </w:rPr>
        <w:t>甲方无正当理由未按合同约定期限支付工程进度款，应当向乙方按日支付迟延部分工程款{迟延违约金比例}的违约金，但累计不得超过工程造价总金额的{累计上限1}。甲方延迟支付超过{延迟天数}日的，乙方有权解除合同；由于乙方责任延误工期的，应当按日向甲方支付工程款{延误违约金比例}的违约金，但累计不得超过工程款的{累计上限2}。乙方无正当理由延误工期超过{延误天数}日的，甲方有权解除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12.5</w:t>
      </w:r>
      <w:r>
        <w:rPr>
          <w:rFonts w:ascii="宋体" w:hAnsi="宋体" w:cs="宋体"/>
          <w:b w:val="false"/>
          <w:bCs w:val="false"/>
          <w:color w:val="000000"/>
          <w:sz w:val="22"/>
          <w:szCs w:val="22"/>
        </w:rPr>
        <w:t>由于乙方责任导致工程质量</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含空气质量</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 xml:space="preserve">不合格的，按以下第       {方式}       种方式处理：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）修理；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2</w:t>
      </w:r>
      <w:r>
        <w:rPr>
          <w:rFonts w:ascii="宋体" w:hAnsi="宋体" w:cs="宋体"/>
          <w:b w:val="false"/>
          <w:bCs w:val="false"/>
          <w:color w:val="000000"/>
          <w:sz w:val="22"/>
          <w:szCs w:val="22"/>
        </w:rPr>
        <w:t>）返工；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）减少附件</w:t>
      </w:r>
      <w:r>
        <w:rPr>
          <w:rFonts w:eastAsia="宋体" w:cs="宋体" w:ascii="宋体" w:hAnsi="宋体"/>
          <w:b w:val="false"/>
          <w:bCs w:val="false"/>
          <w:color w:val="000000"/>
          <w:sz w:val="22"/>
          <w:szCs w:val="22"/>
        </w:rPr>
        <w:t>3</w:t>
      </w:r>
      <w:r>
        <w:rPr>
          <w:rFonts w:ascii="宋体" w:hAnsi="宋体" w:cs="宋体"/>
          <w:b w:val="false"/>
          <w:bCs w:val="false"/>
          <w:color w:val="000000"/>
          <w:sz w:val="22"/>
          <w:szCs w:val="22"/>
        </w:rPr>
        <w:t>《工程报价单》序号{序号}项目{项目}的费用</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eastAsia="宋体" w:cs="宋体" w:ascii="宋体" w:hAnsi="宋体"/>
          <w:b w:val="false"/>
          <w:bCs w:val="false"/>
          <w:color w:val="000000"/>
          <w:sz w:val="22"/>
          <w:szCs w:val="22"/>
        </w:rPr>
        <w:t>4</w:t>
      </w:r>
      <w:r>
        <w:rPr>
          <w:rFonts w:ascii="宋体" w:hAnsi="宋体" w:cs="宋体"/>
          <w:b w:val="false"/>
          <w:bCs w:val="false"/>
          <w:color w:val="000000"/>
          <w:sz w:val="22"/>
          <w:szCs w:val="22"/>
        </w:rPr>
        <w:t>）按{赔偿方式}赔偿损失。因修理、返工造成工程延期交付的视同工程延误，按12.4</w:t>
      </w:r>
      <w:r>
        <w:rPr>
          <w:rFonts w:eastAsia="宋体" w:cs="宋体" w:ascii="宋体" w:hAnsi="宋体"/>
          <w:b w:val="false"/>
          <w:bCs w:val="false"/>
          <w:color w:val="000000"/>
          <w:sz w:val="22"/>
          <w:szCs w:val="22"/>
        </w:rPr>
        <w:t>的标准支</w:t>
      </w:r>
      <w:r>
        <w:rPr>
          <w:rFonts w:ascii="宋体" w:hAnsi="宋体" w:cs="宋体"/>
          <w:b w:val="false"/>
          <w:bCs w:val="false"/>
          <w:color w:val="000000"/>
          <w:sz w:val="22"/>
          <w:szCs w:val="22"/>
        </w:rPr>
        <w:t>付违约金。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12.6</w:t>
      </w:r>
      <w:r>
        <w:rPr>
          <w:rFonts w:ascii="宋体" w:hAnsi="宋体" w:cs="宋体"/>
          <w:b w:val="false"/>
          <w:bCs w:val="false"/>
          <w:color w:val="000000"/>
          <w:sz w:val="22"/>
          <w:szCs w:val="22"/>
        </w:rPr>
        <w:t>乙方自合同签订之日起     {天数} 日内未能开工的 ，材料及人工根据市场行情进行相应调整，如超出原预算费用的         {百分比} ，甲方有权终止合同。</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12.7</w:t>
      </w:r>
      <w:r>
        <w:rPr>
          <w:rFonts w:ascii="宋体" w:hAnsi="宋体" w:cs="宋体"/>
          <w:b w:val="false"/>
          <w:bCs w:val="false"/>
          <w:color w:val="000000"/>
          <w:sz w:val="22"/>
          <w:szCs w:val="22"/>
        </w:rPr>
        <w:t>因乙方保管不善造成甲方提供的材料或者完成的工程项目损毁、灭失的，乙方应当承担购买材料费用，工程项目损毁、灭失修复、恢复费用等实际损失，因此造成延误工期的，还需按照</w:t>
      </w:r>
      <w:r>
        <w:rPr>
          <w:rFonts w:eastAsia="宋体" w:cs="宋体" w:ascii="宋体" w:hAnsi="宋体"/>
          <w:b w:val="false"/>
          <w:bCs w:val="false"/>
          <w:color w:val="000000"/>
          <w:sz w:val="22"/>
          <w:szCs w:val="22"/>
        </w:rPr>
        <w:t>12.4</w:t>
      </w:r>
      <w:r>
        <w:rPr>
          <w:rFonts w:ascii="宋体" w:hAnsi="宋体" w:cs="宋体"/>
          <w:b w:val="false"/>
          <w:bCs w:val="false"/>
          <w:color w:val="000000"/>
          <w:sz w:val="22"/>
          <w:szCs w:val="22"/>
        </w:rPr>
        <w:t>条承担违约责任。</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12.8</w:t>
      </w:r>
      <w:r>
        <w:rPr>
          <w:rFonts w:ascii="宋体" w:hAnsi="宋体" w:cs="宋体"/>
          <w:b w:val="false"/>
          <w:bCs w:val="false"/>
          <w:color w:val="000000"/>
          <w:sz w:val="22"/>
          <w:szCs w:val="22"/>
        </w:rPr>
        <w:t>本合同签订后工程不得转包。如乙方转包，甲方有权解除合同，并要求乙方支付工程造价总金额{违约金比例}</w:t>
      </w:r>
      <w:r>
        <w:rPr>
          <w:rFonts w:eastAsia="宋体" w:cs="宋体" w:ascii="宋体" w:hAnsi="宋体"/>
          <w:b w:val="false"/>
          <w:bCs w:val="false"/>
          <w:color w:val="000000"/>
          <w:sz w:val="22"/>
          <w:szCs w:val="22"/>
        </w:rPr>
        <w:t>%</w:t>
      </w:r>
      <w:r>
        <w:rPr>
          <w:rFonts w:ascii="宋体" w:hAnsi="宋体" w:cs="宋体"/>
          <w:b w:val="false"/>
          <w:bCs w:val="false"/>
          <w:color w:val="000000"/>
          <w:sz w:val="22"/>
          <w:szCs w:val="22"/>
        </w:rPr>
        <w:t>的违约金。</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第十三条  争议解决方式</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本</w:t>
      </w:r>
      <w:r>
        <w:rPr>
          <w:rFonts w:ascii="宋体" w:hAnsi="宋体" w:cs="宋体"/>
          <w:b w:val="false"/>
          <w:bCs w:val="false"/>
          <w:color w:val="000000"/>
          <w:sz w:val="22"/>
          <w:szCs w:val="22"/>
        </w:rPr>
        <w:t>合同项下发生的争议，甲乙双方应当协商解决或向广西建筑装饰协会、广西消费者协会等组织申请调解解决；经协商或调解未达成一致的，按下述第 {选择方式} 种方式解决：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w:t>
      </w:r>
      <w:r>
        <w:rPr>
          <w:rFonts w:ascii="宋体" w:hAnsi="宋体" w:cs="宋体"/>
          <w:b w:val="false"/>
          <w:bCs w:val="false"/>
          <w:color w:val="000000"/>
          <w:sz w:val="22"/>
          <w:szCs w:val="22"/>
        </w:rPr>
        <w:t>向 {仲裁委员会} 申请仲裁。</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{起</w:t>
      </w:r>
      <w:r>
        <w:rPr>
          <w:rFonts w:ascii="宋体" w:hAnsi="宋体" w:cs="宋体"/>
          <w:b w:val="false"/>
          <w:bCs w:val="false"/>
          <w:color w:val="000000"/>
          <w:sz w:val="22"/>
          <w:szCs w:val="22"/>
        </w:rPr>
        <w:t>诉法院}</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第十四条  附则</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14.1</w:t>
      </w:r>
      <w:r>
        <w:rPr>
          <w:rFonts w:ascii="宋体" w:hAnsi="宋体" w:cs="宋体"/>
          <w:b w:val="false"/>
          <w:bCs w:val="false"/>
          <w:color w:val="000000"/>
          <w:sz w:val="22"/>
          <w:szCs w:val="22"/>
        </w:rPr>
        <w:t>本合同经甲乙双方签字（盖章）后生效。</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14.2</w:t>
      </w:r>
      <w:r>
        <w:rPr>
          <w:rFonts w:ascii="宋体" w:hAnsi="宋体" w:cs="宋体"/>
          <w:b w:val="false"/>
          <w:bCs w:val="false"/>
          <w:color w:val="000000"/>
          <w:sz w:val="22"/>
          <w:szCs w:val="22"/>
        </w:rPr>
        <w:t>甲乙双方可以书面形式对本合同进行变更或补充，但变更或补充减轻或免除本合同约定应当由乙方承担的责任的，仍应当以本合同为准。</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14.3</w:t>
      </w:r>
      <w:r>
        <w:rPr>
          <w:rFonts w:ascii="宋体" w:hAnsi="宋体" w:cs="宋体"/>
          <w:b w:val="false"/>
          <w:bCs w:val="false"/>
          <w:color w:val="000000"/>
          <w:sz w:val="22"/>
          <w:szCs w:val="22"/>
        </w:rPr>
        <w:t>因不可归责于双方的原因影响合同履行或造成损失的，甲乙双方应当本着公平的原则协商解决。</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14.4</w:t>
      </w:r>
      <w:r>
        <w:rPr>
          <w:rFonts w:ascii="宋体" w:hAnsi="宋体" w:cs="宋体"/>
          <w:b w:val="false"/>
          <w:bCs w:val="false"/>
          <w:color w:val="000000"/>
          <w:sz w:val="22"/>
          <w:szCs w:val="22"/>
        </w:rPr>
        <w:t>本合同履行完毕后自动终止。</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t>14.5</w:t>
      </w:r>
      <w:r>
        <w:rPr>
          <w:rFonts w:ascii="宋体" w:hAnsi="宋体" w:cs="宋体"/>
          <w:b w:val="false"/>
          <w:bCs w:val="false"/>
          <w:color w:val="000000"/>
          <w:sz w:val="22"/>
          <w:szCs w:val="22"/>
        </w:rPr>
        <w:t>本合同一式     {份数}     份，其中甲方     {甲方份数}     份，乙方     {乙方份数}     份。</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附件：{附件内容}</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⒉ 乙方供应工程</w:t>
      </w:r>
      <w:r>
        <w:rPr>
          <w:rFonts w:ascii="宋体" w:hAnsi="宋体" w:cs="宋体"/>
          <w:b w:val="false"/>
          <w:bCs w:val="false"/>
          <w:color w:val="000000"/>
          <w:sz w:val="22"/>
          <w:szCs w:val="22"/>
        </w:rPr>
        <w:t>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⒊ 工程报价单</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❼ 工程变更单</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⒌ 工程验收单</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⒍ 工程结算单</w:t>
      </w:r>
      <w:r>
        <w:rPr>
          <w:rFonts w:ascii="宋体" w:hAnsi="宋体" w:cs="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⒎ 家装工程保修</w:t>
      </w:r>
      <w:r>
        <w:rPr>
          <w:rFonts w:ascii="宋体" w:hAnsi="宋体" w:cs="宋体"/>
          <w:b w:val="false"/>
          <w:bCs w:val="false"/>
          <w:color w:val="000000"/>
          <w:sz w:val="22"/>
          <w:szCs w:val="22"/>
        </w:rPr>
        <w:t>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{甲方（签字）}                                           {乙方（盖章）}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委托代理人：{委托代理人}                  法定代表人：{法定代表人}</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委托代理人：{委托代理人}</w:t>
      </w:r>
      <w:r>
        <w:rPr>
          <w:rFonts w:ascii="宋体" w:hAnsi="宋体" w:cs="宋体"/>
          <w:b w:val="false"/>
          <w:bCs w:val="false"/>
          <w:color w:val="000000"/>
          <w:sz w:val="22"/>
          <w:szCs w:val="22"/>
        </w:rPr>
      </w:r>
    </w:p>
    <w:p>
      <w:pPr>
        <w:sectPr>
          <w:footerReference w:type="default" r:id="rId5"/>
          <w:footerReference w:type="first" r:id="rId6"/>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{年份1}    {月份1}   {日期1}                       </w:t>
      </w:r>
      <w:r>
        <w:t xml:space="preserve">  {年份2}    {月份2}   {日期2}</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1</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甲方供应</w:t>
      </w:r>
      <w:r>
        <w:rPr>
          <w:rFonts w:ascii="宋体" w:hAnsi="宋体" w:cs="宋体"/>
          <w:b w:val="false"/>
          <w:bCs w:val="false"/>
          <w:color w:val="000000"/>
          <w:sz w:val="22"/>
          <w:szCs w:val="22"/>
        </w:rPr>
        <w:t>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366" w:type="dxa"/>
        <w:jc w:val="start"/>
        <w:tblInd w:w="98" w:type="dxa"/>
        <w:tblLayout w:type="fixed"/>
        <w:tblCellMar>
          <w:top w:w="0" w:type="dxa"/>
          <w:start w:w="108" w:type="dxa"/>
          <w:bottom w:w="0" w:type="dxa"/>
          <w:end w:w="108" w:type="dxa"/>
        </w:tblCellMar>
      </w:tblPr>
      <w:tblGrid>
        <w:gridCol w:w="861"/>
        <w:gridCol w:w="1983"/>
        <w:gridCol w:w="710"/>
        <w:gridCol w:w="709"/>
        <w:gridCol w:w="1416"/>
        <w:gridCol w:w="710"/>
        <w:gridCol w:w="1276"/>
        <w:gridCol w:w="1701"/>
      </w:tblGrid>
      <w:tr>
        <w:trPr>
          <w:trHeight w:val="734" w:hRule="atLeast"/>
        </w:trPr>
        <w:tc>
          <w:tcPr>
            <w:tcW w:w="861"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1983"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材料名称</w:t>
            </w:r>
          </w:p>
        </w:tc>
        <w:tc>
          <w:tcPr>
            <w:tcW w:w="710"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品种</w:t>
            </w:r>
          </w:p>
        </w:tc>
        <w:tc>
          <w:tcPr>
            <w:tcW w:w="1416"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规格</w:t>
            </w:r>
          </w:p>
        </w:tc>
        <w:tc>
          <w:tcPr>
            <w:tcW w:w="710"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276"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时间</w:t>
            </w:r>
          </w:p>
        </w:tc>
        <w:tc>
          <w:tcPr>
            <w:tcW w:w="1701"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供应验收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地点</w:t>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61"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3"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27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01"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甲方代表（签字）：{甲方签字}          乙方代表（签字盖章）：{乙方签字盖章}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{年}{月}{日}                      {年}{月}{日}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备注：所供给的材料、设备须具有检测资质的专业{检验单位}出具的{检测合格报告}。</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 xml:space="preserve">2    </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乙方</w:t>
      </w:r>
      <w:r>
        <w:rPr>
          <w:rFonts w:ascii="宋体" w:hAnsi="宋体" w:cs="宋体"/>
          <w:b w:val="false"/>
          <w:bCs w:val="false"/>
          <w:color w:val="000000"/>
          <w:sz w:val="22"/>
          <w:szCs w:val="22"/>
        </w:rPr>
        <w:t>供应工程材料、设备明细表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84" w:type="dxa"/>
        <w:jc w:val="center"/>
        <w:tblInd w:w="0" w:type="dxa"/>
        <w:tblLayout w:type="fixed"/>
        <w:tblCellMar>
          <w:top w:w="0" w:type="dxa"/>
          <w:start w:w="108" w:type="dxa"/>
          <w:bottom w:w="0" w:type="dxa"/>
          <w:end w:w="108" w:type="dxa"/>
        </w:tblCellMar>
      </w:tblPr>
      <w:tblGrid>
        <w:gridCol w:w="896"/>
        <w:gridCol w:w="1984"/>
        <w:gridCol w:w="709"/>
        <w:gridCol w:w="709"/>
        <w:gridCol w:w="1417"/>
        <w:gridCol w:w="709"/>
        <w:gridCol w:w="1418"/>
        <w:gridCol w:w="1842"/>
      </w:tblGrid>
      <w:tr>
        <w:trPr>
          <w:trHeight w:val="734" w:hRule="atLeast"/>
        </w:trPr>
        <w:tc>
          <w:tcPr>
            <w:tcW w:w="896"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1984"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材料名称</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品种</w:t>
            </w:r>
          </w:p>
        </w:tc>
        <w:tc>
          <w:tcPr>
            <w:tcW w:w="1417"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规格</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41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时间</w:t>
            </w:r>
          </w:p>
        </w:tc>
        <w:tc>
          <w:tcPr>
            <w:tcW w:w="1842"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供应验收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地点</w:t>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896" w:type="dxa"/>
            <w:tcBorders>
              <w:top w:val="single" w:sz="4" w:space="0" w:color="000000"/>
              <w:start w:val="single" w:sz="8"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984"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842"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甲方代表（签字）：{甲方签字}          乙方代表（签字盖章）：{乙方签字盖章}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{年}{月}{日}                     {年}{月}{日}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7"/>
          <w:footerReference w:type="first" r:id="rId8"/>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备注：所供给的材料、设备须具有检测资质的专业{检验单位}出具的检测合格报</w:t>
      </w:r>
      <w:r>
        <w:t>告。</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3</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工程报价单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89" w:type="dxa"/>
        <w:jc w:val="center"/>
        <w:tblInd w:w="0" w:type="dxa"/>
        <w:tblLayout w:type="fixed"/>
        <w:tblCellMar>
          <w:top w:w="0" w:type="dxa"/>
          <w:start w:w="108" w:type="dxa"/>
          <w:bottom w:w="0" w:type="dxa"/>
          <w:end w:w="108" w:type="dxa"/>
        </w:tblCellMar>
      </w:tblPr>
      <w:tblGrid>
        <w:gridCol w:w="851"/>
        <w:gridCol w:w="2098"/>
        <w:gridCol w:w="709"/>
        <w:gridCol w:w="709"/>
        <w:gridCol w:w="1417"/>
        <w:gridCol w:w="1418"/>
        <w:gridCol w:w="2487"/>
      </w:tblGrid>
      <w:tr>
        <w:trPr>
          <w:trHeight w:val="903" w:hRule="atLeast"/>
        </w:trPr>
        <w:tc>
          <w:tcPr>
            <w:tcW w:w="851"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序号</w:t>
            </w:r>
          </w:p>
        </w:tc>
        <w:tc>
          <w:tcPr>
            <w:tcW w:w="209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项 目</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单位</w:t>
            </w:r>
          </w:p>
        </w:tc>
        <w:tc>
          <w:tcPr>
            <w:tcW w:w="709"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单价</w:t>
            </w:r>
          </w:p>
        </w:tc>
        <w:tc>
          <w:tcPr>
            <w:tcW w:w="1417"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数量</w:t>
            </w:r>
          </w:p>
        </w:tc>
        <w:tc>
          <w:tcPr>
            <w:tcW w:w="1418" w:type="dxa"/>
            <w:tcBorders>
              <w:top w:val="single" w:sz="8"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合计金额</w:t>
            </w:r>
          </w:p>
        </w:tc>
        <w:tc>
          <w:tcPr>
            <w:tcW w:w="2487" w:type="dxa"/>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工艺做法、用料</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说明</w:t>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24" w:hRule="exact"/>
        </w:trPr>
        <w:tc>
          <w:tcPr>
            <w:tcW w:w="851"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9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70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7"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1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87"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甲方代表（签字）：{甲方签字}          乙方代表（签字盖章）：{乙方签字盖章}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{年}{月}{日}                     {年}{月}{日}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9"/>
          <w:footerReference w:type="first" r:id="rId10"/>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备注：此表用量较多可复印作为合同附件。若有设计费用或代购材料费用，可一并计入{{费用明细}}</w:t>
      </w:r>
      <w:r>
        <w:t>。</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4</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工程变更单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366" w:type="dxa"/>
        <w:jc w:val="start"/>
        <w:tblInd w:w="98" w:type="dxa"/>
        <w:tblLayout w:type="fixed"/>
        <w:tblCellMar>
          <w:top w:w="0" w:type="dxa"/>
          <w:start w:w="108" w:type="dxa"/>
          <w:bottom w:w="0" w:type="dxa"/>
          <w:end w:w="108" w:type="dxa"/>
        </w:tblCellMar>
      </w:tblPr>
      <w:tblGrid>
        <w:gridCol w:w="2562"/>
        <w:gridCol w:w="2126"/>
        <w:gridCol w:w="2268"/>
        <w:gridCol w:w="2410"/>
      </w:tblGrid>
      <w:tr>
        <w:trPr>
          <w:trHeight w:val="611" w:hRule="atLeast"/>
        </w:trPr>
        <w:tc>
          <w:tcPr>
            <w:tcW w:w="2562"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变更内容</w:t>
            </w:r>
          </w:p>
        </w:tc>
        <w:tc>
          <w:tcPr>
            <w:tcW w:w="2126"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原设计</w:t>
            </w:r>
          </w:p>
        </w:tc>
        <w:tc>
          <w:tcPr>
            <w:tcW w:w="226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新设计</w:t>
            </w:r>
          </w:p>
        </w:tc>
        <w:tc>
          <w:tcPr>
            <w:tcW w:w="241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增减费用</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w:t>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83" w:hRule="atLeast"/>
        </w:trPr>
        <w:tc>
          <w:tcPr>
            <w:tcW w:w="2562"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126"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268"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41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3674" w:hRule="atLeast"/>
        </w:trPr>
        <w:tc>
          <w:tcPr>
            <w:tcW w:w="9366" w:type="dxa"/>
            <w:gridSpan w:val="4"/>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详细说明：</w:t>
            </w:r>
          </w:p>
        </w:tc>
      </w:tr>
    </w:tbl>
    <w:p>
      <w:pPr>
        <w:pStyle w:val="largefont"/>
        <w:keepNext w:val="false"/>
        <w:keepLines w:val="false"/>
        <w:pageBreakBefore w:val="false"/>
        <w:kinsoku w:val="true"/>
        <w:overflowPunct w:val="true"/>
        <w:bidi w:val="0"/>
        <w:snapToGrid w:val="true"/>
        <w:spacing w:lineRule="atLeast" w:line="420" w:before="0" w:after="0"/>
        <w:ind w:hanging="0" w:end="0"/>
        <w:jc w:val="both"/>
        <w:textAlignment w:val="auto"/>
        <w:rPr>
          <w:rFonts w:ascii="宋体" w:hAnsi="宋体" w:eastAsia="宋体" w:cs="宋体"/>
          <w:b w:val="false"/>
          <w:bCs w:val="false"/>
          <w:color w:val="000000"/>
          <w:kern w:val="2"/>
          <w:sz w:val="22"/>
          <w:szCs w:val="22"/>
          <w:highlight w:val="none"/>
          <w:lang w:val="en-US" w:eastAsia="zh-CN" w:bidi="ar-SA"/>
        </w:rPr>
      </w:pPr>
      <w:r>
        <w:rPr>
          <w:rFonts w:ascii="宋体" w:hAnsi="宋体" w:cs="宋体"/>
          <w:b w:val="false"/>
          <w:bCs w:val="false"/>
          <w:color w:val="000000"/>
          <w:kern w:val="2"/>
          <w:sz w:val="22"/>
          <w:szCs w:val="22"/>
          <w:lang w:val="en-US" w:eastAsia="zh-CN" w:bidi="ar-SA"/>
        </w:rPr>
        <w:t>备注：若变更内容过多请{另附说明}。</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kern w:val="2"/>
          <w:sz w:val="22"/>
          <w:szCs w:val="22"/>
          <w:highlight w:val="none"/>
          <w:lang w:val="en-US" w:eastAsia="zh-CN" w:bidi="ar-SA"/>
        </w:rPr>
      </w:pPr>
      <w:r>
        <w:rPr>
          <w:rFonts w:eastAsia="宋体" w:cs="宋体" w:ascii="宋体" w:hAnsi="宋体"/>
          <w:b w:val="false"/>
          <w:bCs w:val="false"/>
          <w:color w:val="000000"/>
          <w:kern w:val="2"/>
          <w:sz w:val="22"/>
          <w:szCs w:val="22"/>
          <w:lang w:val="en-US" w:eastAsia="zh-CN" w:bidi="ar-SA"/>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                         {乙方代表}</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（签字）                          （签字盖章{签字盖章})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1"/>
          <w:footerReference w:type="first" r:id="rId12"/>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w:t>
      </w:r>
      <w:r>
        <w:t xml:space="preserve">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5</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工程验收单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验收时间：{年}{月}{日}</w:t>
      </w:r>
      <w:r>
        <w:rPr>
          <w:rFonts w:ascii="宋体" w:hAnsi="宋体" w:cs="宋体"/>
          <w:b w:val="false"/>
          <w:bCs w:val="false"/>
          <w:color w:val="000000"/>
          <w:sz w:val="22"/>
          <w:szCs w:val="22"/>
        </w:rPr>
      </w:r>
    </w:p>
    <w:tbl>
      <w:tblPr>
        <w:tblW w:w="9688" w:type="dxa"/>
        <w:jc w:val="center"/>
        <w:tblInd w:w="0" w:type="dxa"/>
        <w:tblLayout w:type="fixed"/>
        <w:tblCellMar>
          <w:top w:w="0" w:type="dxa"/>
          <w:start w:w="108" w:type="dxa"/>
          <w:bottom w:w="0" w:type="dxa"/>
          <w:end w:w="108" w:type="dxa"/>
        </w:tblCellMar>
      </w:tblPr>
      <w:tblGrid>
        <w:gridCol w:w="1443"/>
        <w:gridCol w:w="1405"/>
        <w:gridCol w:w="3940"/>
        <w:gridCol w:w="2900"/>
      </w:tblGrid>
      <w:tr>
        <w:trPr>
          <w:trHeight w:val="611" w:hRule="atLeast"/>
          <w:cantSplit w:val="true"/>
        </w:trPr>
        <w:tc>
          <w:tcPr>
            <w:tcW w:w="1443"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工程名称</w:t>
            </w:r>
          </w:p>
        </w:tc>
        <w:tc>
          <w:tcPr>
            <w:tcW w:w="8245" w:type="dxa"/>
            <w:gridSpan w:val="3"/>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18" w:hRule="atLeast"/>
          <w:cantSplit w:val="true"/>
        </w:trPr>
        <w:tc>
          <w:tcPr>
            <w:tcW w:w="1443"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8245" w:type="dxa"/>
            <w:gridSpan w:val="3"/>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18" w:hRule="atLeast"/>
          <w:cantSplit w:val="true"/>
        </w:trPr>
        <w:tc>
          <w:tcPr>
            <w:tcW w:w="1443"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工程进度</w:t>
            </w:r>
          </w:p>
        </w:tc>
        <w:tc>
          <w:tcPr>
            <w:tcW w:w="8245" w:type="dxa"/>
            <w:gridSpan w:val="3"/>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隐蔽工程验收    □ 中期工程验收    □ 竣工验收</w:t>
            </w:r>
          </w:p>
        </w:tc>
      </w:tr>
      <w:tr>
        <w:trPr>
          <w:trHeight w:val="3571" w:hRule="exact"/>
          <w:cantSplit w:val="true"/>
        </w:trPr>
        <w:tc>
          <w:tcPr>
            <w:tcW w:w="1443" w:type="dxa"/>
            <w:vMerge w:val="restart"/>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验</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收</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意</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见</w:t>
            </w:r>
          </w:p>
        </w:tc>
        <w:tc>
          <w:tcPr>
            <w:tcW w:w="1405"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甲方</w:t>
            </w:r>
          </w:p>
        </w:tc>
        <w:tc>
          <w:tcPr>
            <w:tcW w:w="3940" w:type="dxa"/>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00" w:type="dxa"/>
            <w:tcBorders>
              <w:top w:val="single" w:sz="4" w:space="0" w:color="000000"/>
              <w:start w:val="single" w:sz="4" w:space="0" w:color="000000"/>
              <w:bottom w:val="single" w:sz="4"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签字：</w:t>
            </w:r>
          </w:p>
        </w:tc>
      </w:tr>
      <w:tr>
        <w:trPr>
          <w:trHeight w:val="2899" w:hRule="exact"/>
          <w:cantSplit w:val="true"/>
        </w:trPr>
        <w:tc>
          <w:tcPr>
            <w:tcW w:w="1443" w:type="dxa"/>
            <w:vMerge w:val="continue"/>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405" w:type="dxa"/>
            <w:tcBorders>
              <w:top w:val="single" w:sz="4" w:space="0" w:color="000000"/>
              <w:start w:val="single" w:sz="4"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乙方</w:t>
            </w:r>
          </w:p>
        </w:tc>
        <w:tc>
          <w:tcPr>
            <w:tcW w:w="3940" w:type="dxa"/>
            <w:tcBorders>
              <w:top w:val="single" w:sz="4" w:space="0" w:color="000000"/>
              <w:start w:val="single" w:sz="4" w:space="0" w:color="000000"/>
              <w:bottom w:val="single" w:sz="8"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900" w:type="dxa"/>
            <w:tcBorders>
              <w:top w:val="single" w:sz="4" w:space="0" w:color="000000"/>
              <w:start w:val="single" w:sz="4" w:space="0" w:color="000000"/>
              <w:bottom w:val="single" w:sz="8" w:space="0" w:color="000000"/>
              <w:end w:val="single" w:sz="8"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签字（盖章）：</w:t>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3"/>
          <w:footerReference w:type="first" r:id="rId14"/>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备注：此表可按工程分期复印使用。若{乙方}委托有监理方，则同在{乙方}一栏签字（</w:t>
      </w:r>
      <w:r>
        <w:t>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附件 </w:t>
      </w:r>
      <w:r>
        <w:rPr>
          <w:rFonts w:eastAsia="宋体" w:cs="宋体" w:ascii="宋体" w:hAnsi="宋体"/>
          <w:b w:val="false"/>
          <w:bCs w:val="false"/>
          <w:color w:val="000000"/>
          <w:sz w:val="22"/>
          <w:szCs w:val="22"/>
        </w:rPr>
        <w:t>6</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工程结算单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646" w:type="dxa"/>
        <w:jc w:val="center"/>
        <w:tblInd w:w="0" w:type="dxa"/>
        <w:tblLayout w:type="fixed"/>
        <w:tblCellMar>
          <w:top w:w="0" w:type="dxa"/>
          <w:start w:w="108" w:type="dxa"/>
          <w:bottom w:w="0" w:type="dxa"/>
          <w:end w:w="108" w:type="dxa"/>
        </w:tblCellMar>
      </w:tblPr>
      <w:tblGrid>
        <w:gridCol w:w="2280"/>
        <w:gridCol w:w="2058"/>
        <w:gridCol w:w="1379"/>
        <w:gridCol w:w="3929"/>
      </w:tblGrid>
      <w:tr>
        <w:trPr>
          <w:trHeight w:val="567" w:hRule="exact"/>
        </w:trPr>
        <w:tc>
          <w:tcPr>
            <w:tcW w:w="228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工程名称</w:t>
            </w:r>
          </w:p>
        </w:tc>
        <w:tc>
          <w:tcPr>
            <w:tcW w:w="736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736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2735" w:hRule="exact"/>
        </w:trPr>
        <w:tc>
          <w:tcPr>
            <w:tcW w:w="2280" w:type="dxa"/>
            <w:vMerge w:val="restart"/>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工程款</w:t>
            </w:r>
          </w:p>
        </w:tc>
        <w:tc>
          <w:tcPr>
            <w:tcW w:w="205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分期支付</w:t>
            </w:r>
          </w:p>
        </w:tc>
        <w:tc>
          <w:tcPr>
            <w:tcW w:w="5308" w:type="dxa"/>
            <w:gridSpan w:val="2"/>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付款时间： □签订合同时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隐蔽工程验收通过后</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 xml:space="preserve">中期工程验收通过后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w:t>
            </w:r>
            <w:r>
              <w:rPr>
                <w:rFonts w:ascii="宋体" w:hAnsi="宋体" w:cs="宋体"/>
                <w:b w:val="false"/>
                <w:bCs w:val="false"/>
                <w:color w:val="000000"/>
                <w:sz w:val="18"/>
                <w:szCs w:val="18"/>
              </w:rPr>
              <w:t>竣工验收通过后</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           □                       </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 xml:space="preserve">付款金额：                             </w:t>
            </w:r>
          </w:p>
        </w:tc>
      </w:tr>
      <w:tr>
        <w:trPr>
          <w:trHeight w:val="1213" w:hRule="atLeas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2058"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其他支付方式</w:t>
            </w:r>
          </w:p>
        </w:tc>
        <w:tc>
          <w:tcPr>
            <w:tcW w:w="5308" w:type="dxa"/>
            <w:gridSpan w:val="2"/>
            <w:tcBorders>
              <w:top w:val="single" w:sz="4" w:space="0" w:color="000000"/>
              <w:start w:val="single" w:sz="4" w:space="0" w:color="000000"/>
              <w:bottom w:val="single" w:sz="4" w:space="0" w:color="000000"/>
              <w:end w:val="single" w:sz="4" w:space="0" w:color="000000"/>
            </w:tcBorders>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restart"/>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增减项</w:t>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增项部分（</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减项部分（</w:t>
            </w:r>
            <w:r>
              <w:rPr>
                <w:rFonts w:eastAsia="宋体" w:cs="宋体"/>
                <w:b w:val="false"/>
                <w:bCs w:val="false"/>
                <w:color w:val="000000"/>
                <w:sz w:val="18"/>
                <w:szCs w:val="18"/>
              </w:rPr>
              <w:t>-</w:t>
            </w:r>
            <w:r>
              <w:rPr>
                <w:rFonts w:ascii="宋体" w:hAnsi="宋体" w:cs="宋体"/>
                <w:b w:val="false"/>
                <w:bCs w:val="false"/>
                <w:color w:val="000000"/>
                <w:sz w:val="18"/>
                <w:szCs w:val="18"/>
              </w:rPr>
              <w:t>）</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2280" w:type="dxa"/>
            <w:vMerge w:val="continue"/>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34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增减项合计</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应付款（合同款</w:t>
            </w:r>
            <w:r>
              <w:rPr>
                <w:rFonts w:eastAsia="宋体" w:cs="宋体"/>
                <w:b w:val="false"/>
                <w:bCs w:val="false"/>
                <w:color w:val="000000"/>
                <w:sz w:val="18"/>
                <w:szCs w:val="18"/>
              </w:rPr>
              <w:t>+</w:t>
            </w:r>
            <w:r>
              <w:rPr>
                <w:rFonts w:ascii="宋体" w:hAnsi="宋体" w:cs="宋体"/>
                <w:b w:val="false"/>
                <w:bCs w:val="false"/>
                <w:color w:val="000000"/>
                <w:sz w:val="18"/>
                <w:szCs w:val="18"/>
              </w:rPr>
              <w:t>增减项）</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已付款</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567" w:hRule="exact"/>
        </w:trPr>
        <w:tc>
          <w:tcPr>
            <w:tcW w:w="5717"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未付款（应付款</w:t>
            </w:r>
            <w:r>
              <w:rPr>
                <w:rFonts w:eastAsia="宋体" w:cs="宋体"/>
                <w:b w:val="false"/>
                <w:bCs w:val="false"/>
                <w:color w:val="000000"/>
                <w:sz w:val="18"/>
                <w:szCs w:val="18"/>
              </w:rPr>
              <w:t>-</w:t>
            </w:r>
            <w:r>
              <w:rPr>
                <w:rFonts w:ascii="宋体" w:hAnsi="宋体" w:cs="宋体"/>
                <w:b w:val="false"/>
                <w:bCs w:val="false"/>
                <w:color w:val="000000"/>
                <w:sz w:val="18"/>
                <w:szCs w:val="18"/>
              </w:rPr>
              <w:t>已付款）</w:t>
            </w:r>
          </w:p>
        </w:tc>
        <w:tc>
          <w:tcPr>
            <w:tcW w:w="3929"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甲方代表（签字）：{甲方签字}    乙方代表（签字盖章）：{乙方签字盖章}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w:t>
      </w:r>
      <w:r>
        <w:rPr>
          <w:rFonts w:ascii="宋体" w:hAnsi="宋体" w:cs="宋体"/>
          <w:b w:val="false"/>
          <w:bCs w:val="false"/>
          <w:color w:val="000000"/>
          <w:sz w:val="22"/>
          <w:szCs w:val="22"/>
        </w:rPr>
        <w:t>年}{月}{日}                         {年}{月}{日}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sectPr>
          <w:footerReference w:type="default" r:id="rId15"/>
          <w:footerReference w:type="first" r:id="rId16"/>
          <w:type w:val="nextPage"/>
          <w:pgSz w:w="11906" w:h="16838"/>
          <w:pgMar w:left="1418" w:right="1418" w:gutter="0" w:header="0" w:top="1928" w:footer="1531" w:bottom="1814"/>
          <w:pgNumType w:fmt="decimal"/>
          <w:formProt w:val="false"/>
          <w:textDirection w:val="lrTb"/>
          <w:docGrid w:type="default" w:linePitch="408" w:charSpace="0"/>
        </w:sect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备注：此表可按工程分期复印使用。</w:t>
      </w: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附件</w:t>
      </w:r>
      <w:r>
        <w:rPr>
          <w:rFonts w:eastAsia="宋体" w:cs="宋体" w:ascii="宋体" w:hAnsi="宋体"/>
          <w:b w:val="false"/>
          <w:bCs w:val="false"/>
          <w:color w:val="000000"/>
          <w:sz w:val="22"/>
          <w:szCs w:val="22"/>
        </w:rPr>
        <w:t>7</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家装工程保修单</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tbl>
      <w:tblPr>
        <w:tblW w:w="9862" w:type="dxa"/>
        <w:jc w:val="center"/>
        <w:tblInd w:w="0" w:type="dxa"/>
        <w:tblLayout w:type="fixed"/>
        <w:tblCellMar>
          <w:top w:w="0" w:type="dxa"/>
          <w:start w:w="108" w:type="dxa"/>
          <w:bottom w:w="0" w:type="dxa"/>
          <w:end w:w="108" w:type="dxa"/>
        </w:tblCellMar>
      </w:tblPr>
      <w:tblGrid>
        <w:gridCol w:w="2112"/>
        <w:gridCol w:w="1734"/>
        <w:gridCol w:w="1298"/>
        <w:gridCol w:w="14"/>
        <w:gridCol w:w="1623"/>
        <w:gridCol w:w="3081"/>
      </w:tblGrid>
      <w:tr>
        <w:trPr>
          <w:trHeight w:val="680" w:hRule="exact"/>
        </w:trPr>
        <w:tc>
          <w:tcPr>
            <w:tcW w:w="2112"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工程地点</w:t>
            </w:r>
          </w:p>
        </w:tc>
        <w:tc>
          <w:tcPr>
            <w:tcW w:w="7750" w:type="dxa"/>
            <w:gridSpan w:val="5"/>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8"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竣工验收时间</w:t>
            </w:r>
          </w:p>
        </w:tc>
        <w:tc>
          <w:tcPr>
            <w:tcW w:w="7750" w:type="dxa"/>
            <w:gridSpan w:val="5"/>
            <w:tcBorders>
              <w:top w:val="single" w:sz="8"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甲方</w:t>
            </w:r>
          </w:p>
        </w:tc>
        <w:tc>
          <w:tcPr>
            <w:tcW w:w="3046" w:type="dxa"/>
            <w:gridSpan w:val="3"/>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623"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联系电话</w:t>
            </w:r>
          </w:p>
        </w:tc>
        <w:tc>
          <w:tcPr>
            <w:tcW w:w="3081"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乙方</w:t>
            </w:r>
          </w:p>
        </w:tc>
        <w:tc>
          <w:tcPr>
            <w:tcW w:w="7750" w:type="dxa"/>
            <w:gridSpan w:val="5"/>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680" w:hRule="exact"/>
        </w:trPr>
        <w:tc>
          <w:tcPr>
            <w:tcW w:w="2112" w:type="dxa"/>
            <w:tcBorders>
              <w:top w:val="single" w:sz="4" w:space="0" w:color="000000"/>
              <w:start w:val="single" w:sz="8"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法定代表人</w:t>
            </w:r>
          </w:p>
        </w:tc>
        <w:tc>
          <w:tcPr>
            <w:tcW w:w="3032"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637" w:type="dxa"/>
            <w:gridSpan w:val="2"/>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联系电话</w:t>
            </w:r>
          </w:p>
        </w:tc>
        <w:tc>
          <w:tcPr>
            <w:tcW w:w="3081" w:type="dxa"/>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r>
      <w:tr>
        <w:trPr>
          <w:trHeight w:val="855" w:hRule="exact"/>
        </w:trPr>
        <w:tc>
          <w:tcPr>
            <w:tcW w:w="2112" w:type="dxa"/>
            <w:vMerge w:val="restart"/>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保修期限</w:t>
            </w:r>
          </w:p>
        </w:tc>
        <w:tc>
          <w:tcPr>
            <w:tcW w:w="1734" w:type="dxa"/>
            <w:tcBorders>
              <w:top w:val="single" w:sz="4" w:space="0" w:color="000000"/>
              <w:start w:val="single" w:sz="4" w:space="0" w:color="000000"/>
              <w:bottom w:val="single" w:sz="4"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装饰装修</w:t>
            </w:r>
          </w:p>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工程</w:t>
            </w:r>
          </w:p>
        </w:tc>
        <w:tc>
          <w:tcPr>
            <w:tcW w:w="6016" w:type="dxa"/>
            <w:gridSpan w:val="4"/>
            <w:tcBorders>
              <w:top w:val="single" w:sz="4" w:space="0" w:color="000000"/>
              <w:start w:val="single" w:sz="4" w:space="0" w:color="000000"/>
              <w:bottom w:val="single" w:sz="4"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自    年   月   日到     年   月    日</w:t>
            </w:r>
          </w:p>
        </w:tc>
      </w:tr>
      <w:tr>
        <w:trPr>
          <w:trHeight w:val="1298" w:hRule="exact"/>
        </w:trPr>
        <w:tc>
          <w:tcPr>
            <w:tcW w:w="2112" w:type="dxa"/>
            <w:vMerge w:val="continue"/>
            <w:tcBorders>
              <w:top w:val="single" w:sz="4" w:space="0" w:color="000000"/>
              <w:start w:val="single" w:sz="8"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eastAsia="宋体" w:cs="宋体"/>
                <w:b w:val="false"/>
                <w:bCs w:val="false"/>
                <w:color w:val="000000"/>
                <w:sz w:val="18"/>
                <w:szCs w:val="18"/>
              </w:rPr>
            </w:r>
          </w:p>
        </w:tc>
        <w:tc>
          <w:tcPr>
            <w:tcW w:w="1734" w:type="dxa"/>
            <w:tcBorders>
              <w:top w:val="single" w:sz="4" w:space="0" w:color="000000"/>
              <w:start w:val="single" w:sz="4" w:space="0" w:color="000000"/>
              <w:bottom w:val="single" w:sz="8" w:space="0" w:color="000000"/>
              <w:end w:val="single" w:sz="4"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厨房、卫生间防渗漏工程</w:t>
            </w:r>
          </w:p>
        </w:tc>
        <w:tc>
          <w:tcPr>
            <w:tcW w:w="6016" w:type="dxa"/>
            <w:gridSpan w:val="4"/>
            <w:tcBorders>
              <w:top w:val="single" w:sz="4" w:space="0" w:color="000000"/>
              <w:start w:val="single" w:sz="4" w:space="0" w:color="000000"/>
              <w:bottom w:val="single" w:sz="8" w:space="0" w:color="000000"/>
              <w:end w:val="single" w:sz="8" w:space="0" w:color="000000"/>
            </w:tcBorders>
            <w:vAlign w:val="center"/>
          </w:tcPr>
          <w:p>
            <w:pPr>
              <w:pStyle w:val="largefont"/>
              <w:keepNext w:val="false"/>
              <w:keepLines w:val="false"/>
              <w:kinsoku w:val="true"/>
              <w:overflowPunct w:val="true"/>
              <w:bidi w:val="0"/>
              <w:snapToGrid w:val="false"/>
              <w:spacing w:lineRule="atLeast" w:line="420" w:before="0" w:after="0"/>
              <w:ind w:hanging="0" w:end="0"/>
              <w:jc w:val="center"/>
              <w:textAlignment w:val="auto"/>
              <w:rPr>
                <w:rFonts w:ascii="宋体" w:hAnsi="宋体" w:eastAsia="宋体" w:cs="宋体"/>
                <w:b w:val="false"/>
                <w:bCs w:val="false"/>
                <w:color w:val="000000"/>
                <w:sz w:val="18"/>
                <w:szCs w:val="18"/>
              </w:rPr>
            </w:pPr>
            <w:r>
              <w:rPr>
                <w:rFonts w:ascii="宋体" w:hAnsi="宋体" w:cs="宋体"/>
                <w:b w:val="false"/>
                <w:bCs w:val="false"/>
                <w:color w:val="000000"/>
                <w:sz w:val="18"/>
                <w:szCs w:val="18"/>
              </w:rPr>
              <w:t>自    年   月   日到     年   月    日</w:t>
            </w:r>
          </w:p>
        </w:tc>
      </w:tr>
    </w:tbl>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甲方代表（签字）：{甲方签字}           乙方代表（签字盖章）：{乙方签字盖章}</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{年    月    日}                       {年    月   日}</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eastAsia="宋体" w:cs="宋体" w:ascii="宋体" w:hAnsi="宋体"/>
          <w:b w:val="false"/>
          <w:bCs w:val="false"/>
          <w:color w:val="000000"/>
          <w:sz w:val="22"/>
          <w:szCs w:val="22"/>
        </w:rPr>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备注：{备注内容} ⒈ 自竣工验收之日起，装饰装修工程保修期为两年，有防水要求的厨房、卫生间防渗漏工程保修期为五年，水路电路工程的保修期限为五年；</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⒉ 保修期内因</w:t>
      </w:r>
      <w:r>
        <w:rPr>
          <w:rFonts w:ascii="宋体" w:hAnsi="宋体" w:cs="宋体"/>
          <w:b w:val="false"/>
          <w:bCs w:val="false"/>
          <w:color w:val="000000"/>
          <w:sz w:val="22"/>
          <w:szCs w:val="22"/>
        </w:rPr>
        <w:t>{乙方施工}、{用料不当}造成的装饰装修质量问题，{乙方}须及时无条件维修；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⒊ 保修期内因</w:t>
      </w:r>
      <w:r>
        <w:rPr>
          <w:rFonts w:ascii="宋体" w:hAnsi="宋体" w:cs="宋体"/>
          <w:b w:val="false"/>
          <w:bCs w:val="false"/>
          <w:color w:val="000000"/>
          <w:sz w:val="22"/>
          <w:szCs w:val="22"/>
        </w:rPr>
        <w:t>甲方使用、维护不当造成饰面损坏或不能正常使用，乙方酌情收费维修；</w:t>
      </w:r>
    </w:p>
    <w:p>
      <w:pPr>
        <w:pStyle w:val="Normal"/>
        <w:keepNext w:val="false"/>
        <w:keepLines w:val="false"/>
        <w:pageBreakBefore w:val="false"/>
        <w:kinsoku w:val="true"/>
        <w:overflowPunct w:val="true"/>
        <w:bidi w:val="0"/>
        <w:snapToGrid w:val="true"/>
        <w:spacing w:lineRule="atLeast" w:line="420"/>
        <w:ind w:firstLine="440" w:end="0"/>
        <w:textAlignment w:val="auto"/>
        <w:rPr>
          <w:rFonts w:ascii="宋体" w:hAnsi="宋体" w:eastAsia="宋体" w:cs="宋体"/>
          <w:b w:val="false"/>
          <w:bCs w:val="false"/>
          <w:color w:val="000000"/>
          <w:sz w:val="22"/>
          <w:szCs w:val="22"/>
          <w:highlight w:val="none"/>
        </w:rPr>
      </w:pPr>
      <w:r>
        <w:rPr>
          <w:rFonts w:ascii="宋体" w:hAnsi="宋体" w:cs="宋体"/>
          <w:b w:val="false"/>
          <w:bCs w:val="false"/>
          <w:color w:val="000000"/>
          <w:sz w:val="22"/>
          <w:szCs w:val="22"/>
        </w:rPr>
        <w:t xml:space="preserve">⒋ </w:t>
      </w:r>
      <w:r>
        <w:rPr>
          <w:rFonts w:ascii="宋体" w:hAnsi="宋体" w:cs="宋体"/>
          <w:b w:val="false"/>
          <w:bCs w:val="false"/>
          <w:color w:val="000000"/>
          <w:sz w:val="22"/>
          <w:szCs w:val="22"/>
        </w:rPr>
        <w:t>本保修单在甲、乙双方{签字盖章}后生效。</w:t>
      </w:r>
    </w:p>
    <w:sectPr>
      <w:footerReference w:type="default" r:id="rId17"/>
      <w:footerReference w:type="first" r:id="rId18"/>
      <w:type w:val="nextPage"/>
      <w:pgSz w:w="11906" w:h="16838"/>
      <w:pgMar w:left="1418" w:right="1418" w:gutter="0" w:header="0" w:top="1928" w:footer="1531" w:bottom="1814"/>
      <w:pgNumType w:fmt="decimal"/>
      <w:formProt w:val="false"/>
      <w:titlePg/>
      <w:textDirection w:val="lrTb"/>
      <w:docGrid w:type="default" w:linePitch="408"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charset w:val="86"/>
    <w:family w:val="auto"/>
    <w:pitch w:val="default"/>
  </w:font>
  <w:font w:name="方正仿宋_GBK">
    <w:altName w:val="微软雅黑"/>
    <w:charset w:val="86"/>
    <w:family w:val="script"/>
    <w:pitch w:val="default"/>
  </w:font>
  <w:font w:name="楷体_GB2312">
    <w:charset w:val="86"/>
    <w:family w:val="modern"/>
    <w:pitch w:val="default"/>
  </w:font>
  <w:font w:name="Liberation Sans">
    <w:altName w:val="Arial"/>
    <w:charset w:val="01" w:characterSet="utf-8"/>
    <w:family w:val="swiss"/>
    <w:pitch w:val="variable"/>
  </w:font>
  <w:font w:name="仿宋_GB2312">
    <w:charset w:val="86"/>
    <w:family w:val="modern"/>
    <w:pitch w:val="default"/>
  </w:font>
  <w:font w:name="楷体">
    <w:charset w:val="86"/>
    <w:family w:val="auto"/>
    <w:pitch w:val="default"/>
  </w:font>
  <w:font w:name="方正黑体_GBK">
    <w:altName w:val="微软雅黑"/>
    <w:charset w:val="86"/>
    <w:family w:val="script"/>
    <w:pitch w:val="default"/>
  </w:font>
  <w:font w:name="方正黑体简体">
    <w:altName w:val="宋体"/>
    <w:charset w:val="86"/>
    <w:family w:val="auto"/>
    <w:pitch w:val="default"/>
  </w:font>
  <w:font w:name="方正小标宋_GBK">
    <w:altName w:val="微软雅黑"/>
    <w:charset w:val="86"/>
    <w:family w:val="script"/>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3">
              <wp:simplePos x="0" y="0"/>
              <wp:positionH relativeFrom="margin">
                <wp:align>right</wp:align>
              </wp:positionH>
              <wp:positionV relativeFrom="paragraph">
                <wp:posOffset>635</wp:posOffset>
              </wp:positionV>
              <wp:extent cx="915035" cy="238125"/>
              <wp:effectExtent l="0" t="0" r="0" b="0"/>
              <wp:wrapSquare wrapText="bothSides"/>
              <wp:docPr id="1" name="Frame2"/>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rStyle w:val="PageNumber"/>
                              <w:sz w:val="28"/>
                              <w:szCs w:val="28"/>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81.45pt;mso-position-horizontal:outside;mso-position-horizontal-relative:margin">
              <v:fill opacity="0f"/>
              <v:textbox inset="0in,0in,0in,0in">
                <w:txbxContent>
                  <w:p>
                    <w:pPr>
                      <w:pStyle w:val="Footer"/>
                      <w:ind w:start="300" w:end="300"/>
                      <w:jc w:val="both"/>
                      <w:rPr>
                        <w:rStyle w:val="PageNumber"/>
                        <w:sz w:val="28"/>
                        <w:szCs w:val="28"/>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003935" cy="238125"/>
              <wp:effectExtent l="0" t="0" r="0" b="0"/>
              <wp:wrapSquare wrapText="bothSides"/>
              <wp:docPr id="7" name="Frame7"/>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15</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15</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9">
              <wp:simplePos x="0" y="0"/>
              <wp:positionH relativeFrom="margin">
                <wp:align>right</wp:align>
              </wp:positionH>
              <wp:positionV relativeFrom="paragraph">
                <wp:posOffset>635</wp:posOffset>
              </wp:positionV>
              <wp:extent cx="1003935" cy="238125"/>
              <wp:effectExtent l="0" t="0" r="0" b="0"/>
              <wp:wrapSquare wrapText="bothSides"/>
              <wp:docPr id="8" name="Frame8"/>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16</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16</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003935" cy="238125"/>
              <wp:effectExtent l="0" t="0" r="0" b="0"/>
              <wp:wrapSquare wrapText="bothSides"/>
              <wp:docPr id="9" name="Frame9"/>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17</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17</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1" allowOverlap="1" relativeHeight="0">
              <wp:simplePos x="0" y="0"/>
              <wp:positionH relativeFrom="margin">
                <wp:align>right</wp:align>
              </wp:positionH>
              <wp:positionV relativeFrom="paragraph">
                <wp:posOffset>635</wp:posOffset>
              </wp:positionV>
              <wp:extent cx="751205" cy="20955"/>
              <wp:effectExtent l="0" t="0" r="0" b="0"/>
              <wp:wrapSquare wrapText="bothSides"/>
              <wp:docPr id="10" name="Frame10"/>
              <a:graphic xmlns:a="http://schemas.openxmlformats.org/drawingml/2006/main">
                <a:graphicData uri="http://schemas.microsoft.com/office/word/2010/wordprocessingShape">
                  <wps:wsp>
                    <wps:cNvSpPr txBox="1"/>
                    <wps:spPr>
                      <a:xfrm>
                        <a:off x="0" y="0"/>
                        <a:ext cx="751205" cy="2095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0</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59.15pt;height:1.6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0</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6">
              <wp:simplePos x="0" y="0"/>
              <wp:positionH relativeFrom="margin">
                <wp:align>right</wp:align>
              </wp:positionH>
              <wp:positionV relativeFrom="paragraph">
                <wp:posOffset>635</wp:posOffset>
              </wp:positionV>
              <wp:extent cx="915035" cy="238125"/>
              <wp:effectExtent l="0" t="0" r="0" b="0"/>
              <wp:wrapSquare wrapText="bothSides"/>
              <wp:docPr id="2" name="Frame3"/>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81.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4">
              <wp:simplePos x="0" y="0"/>
              <wp:positionH relativeFrom="margin">
                <wp:align>right</wp:align>
              </wp:positionH>
              <wp:positionV relativeFrom="paragraph">
                <wp:posOffset>635</wp:posOffset>
              </wp:positionV>
              <wp:extent cx="915035" cy="238125"/>
              <wp:effectExtent l="0" t="0" r="0" b="0"/>
              <wp:wrapSquare wrapText="bothSides"/>
              <wp:docPr id="4" name="Frame4"/>
              <a:graphic xmlns:a="http://schemas.openxmlformats.org/drawingml/2006/main">
                <a:graphicData uri="http://schemas.microsoft.com/office/word/2010/wordprocessingShape">
                  <wps:wsp>
                    <wps:cNvSpPr txBox="1"/>
                    <wps:spPr>
                      <a:xfrm>
                        <a:off x="0" y="0"/>
                        <a:ext cx="9150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2.05pt;height:18.75pt;mso-wrap-distance-left:0pt;mso-wrap-distance-right:0pt;mso-wrap-distance-top:0pt;mso-wrap-distance-bottom:0pt;margin-top:0.05pt;mso-position-vertical-relative:text;margin-left:37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11</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6">
              <wp:simplePos x="0" y="0"/>
              <wp:positionH relativeFrom="margin">
                <wp:align>right</wp:align>
              </wp:positionH>
              <wp:positionV relativeFrom="paragraph">
                <wp:posOffset>635</wp:posOffset>
              </wp:positionV>
              <wp:extent cx="1003935" cy="238125"/>
              <wp:effectExtent l="0" t="0" r="0" b="0"/>
              <wp:wrapSquare wrapText="bothSides"/>
              <wp:docPr id="5" name="Frame5"/>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374.45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13</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360" w:end="360"/>
      <w:rPr/>
    </w:pPr>
    <w:r>
      <w:rPr/>
    </w:r>
    <w:r>
      <mc:AlternateContent>
        <mc:Choice Requires="wps">
          <w:drawing>
            <wp:anchor behindDoc="0" distT="0" distB="0" distL="0" distR="0" simplePos="0" locked="0" layoutInCell="0" allowOverlap="1" relativeHeight="17">
              <wp:simplePos x="0" y="0"/>
              <wp:positionH relativeFrom="margin">
                <wp:align>right</wp:align>
              </wp:positionH>
              <wp:positionV relativeFrom="paragraph">
                <wp:posOffset>635</wp:posOffset>
              </wp:positionV>
              <wp:extent cx="1003935" cy="238125"/>
              <wp:effectExtent l="0" t="0" r="0" b="0"/>
              <wp:wrapSquare wrapText="bothSides"/>
              <wp:docPr id="6" name="Frame6"/>
              <a:graphic xmlns:a="http://schemas.openxmlformats.org/drawingml/2006/main">
                <a:graphicData uri="http://schemas.microsoft.com/office/word/2010/wordprocessingShape">
                  <wps:wsp>
                    <wps:cNvSpPr txBox="1"/>
                    <wps:spPr>
                      <a:xfrm>
                        <a:off x="0" y="0"/>
                        <a:ext cx="1003935" cy="238125"/>
                      </a:xfrm>
                      <a:prstGeom prst="rect"/>
                      <a:solidFill>
                        <a:srgbClr val="FFFFFF">
                          <a:alpha val="0"/>
                        </a:srgbClr>
                      </a:solidFill>
                    </wps:spPr>
                    <wps:txbx>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14</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wps:txbx>
                    <wps:bodyPr anchor="t" lIns="0" tIns="0" rIns="0" bIns="0">
                      <a:noAutofit/>
                    </wps:bodyPr>
                  </wps:wsp>
                </a:graphicData>
              </a:graphic>
            </wp:anchor>
          </w:drawing>
        </mc:Choice>
        <mc:Fallback>
          <w:pict>
            <v:rect fillcolor="#FFFFFF" style="position:absolute;rotation:-0;width:79.05pt;height:18.75pt;mso-wrap-distance-left:0pt;mso-wrap-distance-right:0pt;mso-wrap-distance-top:0pt;mso-wrap-distance-bottom:0pt;margin-top:0.05pt;mso-position-vertical-relative:text;margin-left:0pt;mso-position-horizontal:outside;mso-position-horizontal-relative:margin">
              <v:fill opacity="0f"/>
              <v:textbox inset="0in,0in,0in,0in">
                <w:txbxContent>
                  <w:p>
                    <w:pPr>
                      <w:pStyle w:val="Footer"/>
                      <w:ind w:start="300" w:end="300"/>
                      <w:jc w:val="both"/>
                      <w:rPr/>
                    </w:pPr>
                    <w:r>
                      <w:rPr>
                        <w:rStyle w:val="PageNumber"/>
                        <w:rFonts w:ascii="宋体" w:hAnsi="宋体" w:cs="宋体"/>
                        <w:sz w:val="28"/>
                        <w:szCs w:val="28"/>
                      </w:rPr>
                      <w:t>—</w:t>
                    </w:r>
                    <w:r>
                      <w:rPr>
                        <w:rStyle w:val="PageNumber"/>
                        <w:rFonts w:eastAsia="Times New Roman"/>
                        <w:spacing w:val="-20"/>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sz w:val="28"/>
                        <w:szCs w:val="28"/>
                      </w:rPr>
                      <w:t>14</w:t>
                    </w:r>
                    <w:r>
                      <w:rPr>
                        <w:rStyle w:val="PageNumber"/>
                        <w:sz w:val="28"/>
                        <w:szCs w:val="28"/>
                      </w:rPr>
                      <w:fldChar w:fldCharType="end"/>
                    </w:r>
                    <w:r>
                      <w:rPr>
                        <w:rStyle w:val="PageNumber"/>
                        <w:rFonts w:eastAsia="Times New Roman"/>
                        <w:spacing w:val="-20"/>
                        <w:sz w:val="28"/>
                        <w:szCs w:val="28"/>
                      </w:rPr>
                      <w:t xml:space="preserve"> </w:t>
                    </w:r>
                    <w:r>
                      <w:rPr>
                        <w:rStyle w:val="PageNumber"/>
                        <w:rFonts w:ascii="宋体" w:hAnsi="宋体" w:cs="宋体"/>
                        <w:sz w:val="28"/>
                        <w:szCs w:val="28"/>
                      </w:rPr>
                      <w:t>—</w:t>
                    </w:r>
                  </w:p>
                </w:txbxContent>
              </v:textbox>
              <w10:wrap type="squar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hyphenationZone w:val="0"/>
  <w:compat>
    <w:doNotExpandShiftReturn/>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30"/>
      <w:szCs w:val="30"/>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 w:hAnsi="宋体" w:cs="宋体"/>
      <w:b/>
      <w:bCs/>
      <w:kern w:val="2"/>
      <w:sz w:val="48"/>
      <w:szCs w:val="48"/>
    </w:rPr>
  </w:style>
  <w:style w:type="character" w:styleId="Style13">
    <w:name w:val="默认段落字体"/>
    <w:qFormat/>
    <w:rPr/>
  </w:style>
  <w:style w:type="character" w:styleId="FollowedHyperlink">
    <w:name w:val="FollowedHyperlink"/>
    <w:rPr>
      <w:color w:val="800080"/>
      <w:u w:val="single"/>
    </w:rPr>
  </w:style>
  <w:style w:type="character" w:styleId="Strong">
    <w:name w:val="Strong"/>
    <w:qFormat/>
    <w:rPr>
      <w:b/>
      <w:bCs/>
    </w:rPr>
  </w:style>
  <w:style w:type="character" w:styleId="Hyperlink">
    <w:name w:val="Hyperlink"/>
    <w:rPr>
      <w:color w:val="0000FF"/>
      <w:u w:val="single"/>
    </w:rPr>
  </w:style>
  <w:style w:type="character" w:styleId="PageNumber">
    <w:name w:val="page number"/>
    <w:basedOn w:val="Style13"/>
    <w:rPr/>
  </w:style>
  <w:style w:type="character" w:styleId="3Char">
    <w:name w:val="正文文本缩进 3 Char"/>
    <w:basedOn w:val="Style13"/>
    <w:qFormat/>
    <w:rPr>
      <w:rFonts w:ascii="方正仿宋_GBK;微软雅黑" w:hAnsi="方正仿宋_GBK;微软雅黑" w:eastAsia="方正仿宋_GBK;微软雅黑"/>
      <w:color w:val="000000"/>
      <w:kern w:val="2"/>
      <w:sz w:val="28"/>
      <w:szCs w:val="28"/>
      <w:lang w:val="en-US" w:eastAsia="zh-CN" w:bidi="ar-SA"/>
    </w:rPr>
  </w:style>
  <w:style w:type="character" w:styleId="Char">
    <w:name w:val="页脚 Char"/>
    <w:basedOn w:val="Style13"/>
    <w:qFormat/>
    <w:rPr>
      <w:rFonts w:eastAsia="宋体"/>
      <w:kern w:val="2"/>
      <w:sz w:val="18"/>
      <w:szCs w:val="18"/>
      <w:lang w:val="en-US" w:eastAsia="zh-CN" w:bidi="ar-SA"/>
    </w:rPr>
  </w:style>
  <w:style w:type="character" w:styleId="Char1">
    <w:name w:val="文档结构图 Char"/>
    <w:basedOn w:val="Style13"/>
    <w:qFormat/>
    <w:rPr>
      <w:rFonts w:eastAsia="宋体"/>
      <w:kern w:val="2"/>
      <w:sz w:val="21"/>
      <w:szCs w:val="21"/>
      <w:lang w:val="en-US" w:eastAsia="zh-CN" w:bidi="ar-SA"/>
    </w:rPr>
  </w:style>
  <w:style w:type="character" w:styleId="Char2">
    <w:name w:val="批注框文本 Char"/>
    <w:basedOn w:val="Style13"/>
    <w:qFormat/>
    <w:rPr>
      <w:rFonts w:eastAsia="仿宋_GB2312"/>
      <w:kern w:val="2"/>
      <w:sz w:val="18"/>
      <w:szCs w:val="18"/>
      <w:lang w:val="en-US" w:eastAsia="zh-CN" w:bidi="ar-SA"/>
    </w:rPr>
  </w:style>
  <w:style w:type="character" w:styleId="Char3">
    <w:name w:val="正文文本缩进 Char"/>
    <w:basedOn w:val="Style13"/>
    <w:qFormat/>
    <w:rPr>
      <w:rFonts w:ascii="楷体_GB2312" w:hAnsi="楷体_GB2312" w:eastAsia="楷体_GB2312"/>
      <w:kern w:val="2"/>
      <w:sz w:val="32"/>
      <w:szCs w:val="32"/>
      <w:lang w:val="en-US" w:eastAsia="zh-CN" w:bidi="ar-SA"/>
    </w:rPr>
  </w:style>
  <w:style w:type="character" w:styleId="2Char">
    <w:name w:val="正文文本缩进 2 Char"/>
    <w:basedOn w:val="Style13"/>
    <w:qFormat/>
    <w:rPr>
      <w:rFonts w:ascii="方正仿宋_GBK;微软雅黑" w:hAnsi="方正仿宋_GBK;微软雅黑" w:eastAsia="方正仿宋_GBK;微软雅黑"/>
      <w:color w:val="000000"/>
      <w:kern w:val="2"/>
      <w:sz w:val="28"/>
      <w:szCs w:val="28"/>
      <w:lang w:val="en-US" w:eastAsia="zh-CN" w:bidi="ar-SA"/>
    </w:rPr>
  </w:style>
  <w:style w:type="character" w:styleId="Char4">
    <w:name w:val="页眉 Char"/>
    <w:basedOn w:val="Style13"/>
    <w:qFormat/>
    <w:rPr>
      <w:rFonts w:eastAsia="宋体"/>
      <w:kern w:val="2"/>
      <w:sz w:val="18"/>
      <w:szCs w:val="18"/>
      <w:lang w:val="en-US" w:eastAsia="zh-CN" w:bidi="ar-SA"/>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rPr>
      <w:rFonts w:ascii="仿宋_GB2312" w:hAnsi="仿宋_GB2312" w:eastAsia="仿宋_GB2312" w:cs="宋体"/>
      <w:sz w:val="21"/>
      <w:szCs w:val="21"/>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4">
    <w:name w:val="文档结构图"/>
    <w:basedOn w:val="Normal"/>
    <w:qFormat/>
    <w:pPr>
      <w:pBdr/>
      <w:shd w:fill="000080" w:val="clear"/>
    </w:pPr>
    <w:rPr>
      <w:kern w:val="2"/>
      <w:sz w:val="21"/>
      <w:szCs w:val="21"/>
    </w:rPr>
  </w:style>
  <w:style w:type="paragraph" w:styleId="Style15">
    <w:name w:val="日期"/>
    <w:basedOn w:val="Normal"/>
    <w:next w:val="Normal"/>
    <w:qFormat/>
    <w:pPr>
      <w:ind w:hanging="0" w:start="100" w:end="0"/>
    </w:pPr>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3">
    <w:name w:val="正文文本 3"/>
    <w:basedOn w:val="Normal"/>
    <w:qFormat/>
    <w:pPr>
      <w:spacing w:lineRule="exact" w:line="360"/>
    </w:pPr>
    <w:rPr>
      <w:rFonts w:eastAsia="方正仿宋_GBK;微软雅黑"/>
      <w:sz w:val="24"/>
    </w:rPr>
  </w:style>
  <w:style w:type="paragraph" w:styleId="Style16">
    <w:name w:val="文本块"/>
    <w:basedOn w:val="Normal"/>
    <w:qFormat/>
    <w:pPr>
      <w:spacing w:lineRule="exact" w:line="380"/>
      <w:ind w:hanging="28" w:start="1168" w:end="300"/>
    </w:pPr>
    <w:rPr>
      <w:rFonts w:ascii="方正仿宋_GBK;微软雅黑" w:hAnsi="方正仿宋_GBK;微软雅黑" w:eastAsia="方正仿宋_GBK;微软雅黑"/>
      <w:sz w:val="28"/>
    </w:rPr>
  </w:style>
  <w:style w:type="paragraph" w:styleId="2">
    <w:name w:val="正文文本 2"/>
    <w:basedOn w:val="Normal"/>
    <w:qFormat/>
    <w:pPr>
      <w:autoSpaceDE w:val="false"/>
      <w:spacing w:lineRule="exact" w:line="576"/>
    </w:pPr>
    <w:rPr>
      <w:rFonts w:eastAsia="方正仿宋_GBK;微软雅黑"/>
      <w:sz w:val="31"/>
      <w:szCs w:val="32"/>
    </w:rPr>
  </w:style>
  <w:style w:type="paragraph" w:styleId="21">
    <w:name w:val="正文文本缩进 2"/>
    <w:basedOn w:val="Normal"/>
    <w:qFormat/>
    <w:pPr>
      <w:spacing w:lineRule="exact" w:line="560"/>
      <w:ind w:hanging="918" w:start="1197" w:end="0"/>
    </w:pPr>
    <w:rPr>
      <w:rFonts w:ascii="方正仿宋_GBK;微软雅黑" w:hAnsi="方正仿宋_GBK;微软雅黑" w:eastAsia="方正仿宋_GBK;微软雅黑"/>
      <w:color w:val="000000"/>
      <w:sz w:val="28"/>
      <w:szCs w:val="28"/>
    </w:rPr>
  </w:style>
  <w:style w:type="paragraph" w:styleId="BodyTextIndent">
    <w:name w:val="Body Text Indent"/>
    <w:basedOn w:val="Normal"/>
    <w:pPr>
      <w:spacing w:lineRule="exact" w:line="600"/>
      <w:ind w:firstLine="640" w:start="0" w:end="0"/>
    </w:pPr>
    <w:rPr>
      <w:rFonts w:ascii="楷体_GB2312" w:hAnsi="楷体_GB2312" w:eastAsia="楷体_GB2312"/>
      <w:sz w:val="32"/>
      <w:szCs w:val="32"/>
    </w:rPr>
  </w:style>
  <w:style w:type="paragraph" w:styleId="31">
    <w:name w:val="正文文本缩进 3"/>
    <w:basedOn w:val="Normal"/>
    <w:qFormat/>
    <w:pPr>
      <w:spacing w:lineRule="exact" w:line="560"/>
      <w:ind w:hanging="868" w:start="1150" w:end="0"/>
    </w:pPr>
    <w:rPr>
      <w:rFonts w:ascii="方正仿宋_GBK;微软雅黑" w:hAnsi="方正仿宋_GBK;微软雅黑" w:eastAsia="方正仿宋_GBK;微软雅黑"/>
      <w:color w:val="000000"/>
      <w:sz w:val="28"/>
      <w:szCs w:val="28"/>
    </w:rPr>
  </w:style>
  <w:style w:type="paragraph" w:styleId="Style17">
    <w:name w:val="正文缩进"/>
    <w:basedOn w:val="Normal"/>
    <w:qFormat/>
    <w:pPr>
      <w:spacing w:lineRule="exact" w:line="520"/>
      <w:ind w:firstLine="200" w:start="0" w:end="0"/>
    </w:pPr>
    <w:rPr>
      <w:sz w:val="28"/>
      <w:szCs w:val="21"/>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8">
    <w:name w:val="批注框文本"/>
    <w:basedOn w:val="Normal"/>
    <w:qFormat/>
    <w:pPr/>
    <w:rPr>
      <w:rFonts w:eastAsia="仿宋_GB2312"/>
      <w:sz w:val="18"/>
      <w:szCs w:val="18"/>
    </w:rPr>
  </w:style>
  <w:style w:type="paragraph" w:styleId="Style19">
    <w:name w:val="普通(网站)"/>
    <w:basedOn w:val="Normal"/>
    <w:qFormat/>
    <w:pPr>
      <w:widowControl/>
      <w:spacing w:before="280" w:after="280"/>
      <w:jc w:val="start"/>
    </w:pPr>
    <w:rPr>
      <w:rFonts w:ascii="宋体" w:hAnsi="宋体" w:cs="宋体"/>
      <w:kern w:val="0"/>
      <w:sz w:val="24"/>
      <w:szCs w:val="24"/>
    </w:rPr>
  </w:style>
  <w:style w:type="paragraph" w:styleId="fstdiv4">
    <w:name w:val="fstdiv4"/>
    <w:basedOn w:val="Normal"/>
    <w:qFormat/>
    <w:pPr>
      <w:widowControl/>
      <w:spacing w:before="280" w:after="280"/>
      <w:jc w:val="start"/>
    </w:pPr>
    <w:rPr>
      <w:rFonts w:ascii="宋体" w:hAnsi="宋体" w:cs="宋体"/>
      <w:kern w:val="0"/>
      <w:sz w:val="24"/>
      <w:szCs w:val="24"/>
    </w:rPr>
  </w:style>
  <w:style w:type="paragraph" w:styleId="largefont">
    <w:name w:val="largefont"/>
    <w:basedOn w:val="Normal"/>
    <w:qFormat/>
    <w:pPr>
      <w:widowControl/>
      <w:spacing w:lineRule="auto" w:line="360" w:before="280" w:after="280"/>
      <w:ind w:firstLine="480" w:start="0" w:end="0"/>
      <w:jc w:val="start"/>
    </w:pPr>
    <w:rPr>
      <w:rFonts w:ascii="宋体" w:hAnsi="宋体" w:cs="宋体"/>
      <w:kern w:val="0"/>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footer" Target="footer6.xml"/><Relationship Id="rId8" Type="http://schemas.openxmlformats.org/officeDocument/2006/relationships/footer" Target="footer7.xml"/><Relationship Id="rId9" Type="http://schemas.openxmlformats.org/officeDocument/2006/relationships/footer" Target="footer8.xml"/><Relationship Id="rId10" Type="http://schemas.openxmlformats.org/officeDocument/2006/relationships/footer" Target="footer9.xml"/><Relationship Id="rId11" Type="http://schemas.openxmlformats.org/officeDocument/2006/relationships/footer" Target="footer10.xml"/><Relationship Id="rId12" Type="http://schemas.openxmlformats.org/officeDocument/2006/relationships/footer" Target="footer11.xml"/><Relationship Id="rId13" Type="http://schemas.openxmlformats.org/officeDocument/2006/relationships/footer" Target="footer12.xml"/><Relationship Id="rId14" Type="http://schemas.openxmlformats.org/officeDocument/2006/relationships/footer" Target="footer13.xml"/><Relationship Id="rId15" Type="http://schemas.openxmlformats.org/officeDocument/2006/relationships/footer" Target="footer14.xml"/><Relationship Id="rId16" Type="http://schemas.openxmlformats.org/officeDocument/2006/relationships/footer" Target="footer15.xml"/><Relationship Id="rId17" Type="http://schemas.openxmlformats.org/officeDocument/2006/relationships/footer" Target="footer16.xml"/><Relationship Id="rId18" Type="http://schemas.openxmlformats.org/officeDocument/2006/relationships/footer" Target="footer17.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31680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2015-10-08T15:15:00Z</dcterms:created>
  <dc:creator>qm6</dc:creator>
  <dc:description/>
  <dc:language>zh-CN</dc:language>
  <cp:lastModifiedBy>孙苏闽</cp:lastModifiedBy>
  <cp:lastPrinted>2012-08-27T11:14:00Z</cp:lastPrinted>
  <dcterms:modified xsi:type="dcterms:W3CDTF">2022-02-18T14:16:10Z</dcterms:modified>
  <cp:revision>21</cp:revision>
  <dc:subject/>
  <dc:title>北京奥运会组委会体育部：</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ies>
</file>