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end"/>
        <w:textAlignment w:val="auto"/>
        <w:rPr>
          <w:rFonts w:ascii="仿宋;方正仿宋_GBK" w:hAnsi="仿宋;方正仿宋_GBK" w:eastAsia="仿宋;方正仿宋_GBK" w:cs="仿宋;方正仿宋_GBK"/>
          <w:bCs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lang w:val="en-US" w:eastAsia="zh-CN" w:bidi="ar-SA"/>
        </w:rPr>
        <w:t>合同编号：{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>合同编号}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lang w:val="en-US" w:eastAsia="zh-CN" w:bidi="ar-SA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bCs/>
          <w:color w:val="000000"/>
          <w:sz w:val="40"/>
          <w:szCs w:val="40"/>
        </w:rPr>
        <w:t>新疆维吾尔自治区小微型客车租赁合同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bCs/>
          <w:color w:val="000000"/>
          <w:sz w:val="40"/>
          <w:szCs w:val="40"/>
        </w:rPr>
        <w:t>（修订稿）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宋体;方正书宋_GBK" w:hAnsi="宋体;方正书宋_GBK" w:eastAsia="方正小标宋_GBK" w:cs="宋体;方正书宋_GBK"/>
          <w:bCs/>
          <w:color w:val="000000"/>
          <w:sz w:val="36"/>
          <w:szCs w:val="36"/>
          <w:highlight w:val="none"/>
        </w:rPr>
      </w:pPr>
      <w:r>
        <w:rPr>
          <w:rFonts w:eastAsia="方正小标宋_GBK" w:cs="宋体;方正书宋_GBK" w:ascii="宋体;方正书宋_GBK" w:hAnsi="宋体;方正书宋_GBK"/>
          <w:bCs/>
          <w:color w:val="000000"/>
          <w:sz w:val="36"/>
          <w:szCs w:val="36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宋体;方正书宋_GBK"/>
          <w:color w:val="000000"/>
          <w:sz w:val="32"/>
          <w:szCs w:val="32"/>
          <w:highlight w:val="none"/>
        </w:rPr>
      </w:pPr>
      <w:r>
        <w:rPr>
          <w:rFonts w:eastAsia="方正小标宋简体" w:cs="宋体;方正书宋_GBK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8"/>
          <w:szCs w:val="28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</w:rPr>
        <w:t>新疆维吾尔自治区交通运输厅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  <w:lang w:val="en-US" w:eastAsia="zh-CN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  <w:lang w:val="en-US" w:eastAsia="zh-CN"/>
        </w:rPr>
        <w:t>新疆维吾尔自治区市场监督管理局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</w:rPr>
        <w:t>新疆维吾尔自治区道路运输协会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仿宋_GB2312;方正仿宋_GBK" w:hAnsi="仿宋_GB2312;方正仿宋_GBK" w:eastAsia="仿宋_GB2312;方正仿宋_GBK" w:cs="宋体;方正书宋_GBK"/>
          <w:color w:val="000000"/>
          <w:sz w:val="32"/>
          <w:szCs w:val="32"/>
          <w:highlight w:val="none"/>
        </w:rPr>
      </w:pPr>
      <w:r>
        <w:rPr>
          <w:rFonts w:eastAsia="仿宋_GB2312;方正仿宋_GBK" w:cs="宋体;方正书宋_GBK" w:ascii="仿宋_GB2312;方正仿宋_GBK" w:hAnsi="仿宋_GB2312;方正仿宋_GBK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宋体;方正书宋_GBK" w:hAnsi="宋体;方正书宋_GBK" w:eastAsia="仿宋_GB2312;方正仿宋_GBK" w:cs="宋体;方正书宋_GBK"/>
          <w:color w:val="000000"/>
          <w:sz w:val="44"/>
          <w:szCs w:val="44"/>
          <w:highlight w:val="none"/>
        </w:rPr>
      </w:pPr>
      <w:r>
        <w:rPr>
          <w:rFonts w:eastAsia="仿宋_GB2312;方正仿宋_GBK" w:cs="宋体;方正书宋_GBK" w:ascii="宋体;方正书宋_GBK" w:hAnsi="宋体;方正书宋_GBK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新疆维吾尔自治区小微型客车租赁合同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color w:val="000000"/>
          <w:sz w:val="28"/>
          <w:szCs w:val="28"/>
          <w:highlight w:val="none"/>
        </w:rPr>
      </w:pP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（示范文本）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出租方：{出租方名称}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承租方：{承租方名称}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担保人：{担保人姓名}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出租、承租双方根据《中华人民共和国民法典》、《中华人民共和国反恐怖主义法》、中华人民共和国交通运输部《小微型客车租赁经营服务管理办法》、《汽车租赁服务规范》（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GB/T29911-2013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）、《新疆维吾尔自治区道路运输条例》等有关法律、法规、规章之规定，本着平等互利、友好合作的原则，就汽车租赁有关事项达成一致意见，订立本合同，并共同遵守。</w:t>
      </w:r>
    </w:p>
    <w:p>
      <w:pPr>
        <w:pStyle w:val="1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hanging="627" w:start="1245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租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赁标的及承租方信息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{承租原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因}需要，向出租方租赁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{租赁物}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型号车辆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辆，（租赁多辆客车的，详细列表附合同后）颜色    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{颜色}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色，座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位数为   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座位数}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座，车架号为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{车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架号}   ，车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牌号为   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车牌号}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，行驶公里数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至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{行驶公里数}   ，行驶范围为   {行驶范围}   （未经出租方同意，严禁穿越沙漠、戈壁滩、无人区等地）。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，证件号码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，驾驶员姓名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，身份证号码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，驾驶证准驾车型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。（出租多车，人员基本情况列表附合同）</w:t>
      </w:r>
    </w:p>
    <w:p>
      <w:pPr>
        <w:pStyle w:val="1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hanging="627" w:start="1245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租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赁期限、租金、保证金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（一）租赁时间为：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{租赁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间}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（二）租赁期限：自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{起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年月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}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至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{结束年月日}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日期}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{时间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 时止。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（三）租金单价为：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{租金单价}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（年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小时），租金总额为：人民币（大写）：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{租金总额}      元。租金交付时间为{交付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时间}，交付方式{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交付方式} 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（四）承租方在本合同签订之日一次性向出租方交纳保证金人民币（大写）：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{保证金金额} 元。双方也可约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定采取{担保方式}方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式担保。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88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（五）租车期间平均每</w:t>
      </w:r>
      <w:bookmarkStart w:id="0" w:name="_GoBack"/>
      <w:bookmarkEnd w:id="0"/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天行驶里程不得超过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400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公里，超过里程部分按照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公里加收租费。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届满后，承租方按时交还车辆（包括双方确认的随车携带的车辆行驶所需证件及相关标志、标识、随车附件等），且结清承租车辆违章罚款及其他应由承租方承担的责任和费用后，出租方无息退还承租方保证金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第三条　租赁车辆保险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start="9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出租方确认交付给承租方的车辆在保险公司购置了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{保险类型} 保险。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 {出租方的权利、义务}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5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（一）权利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、依约定要求承租人返还租赁车辆的权利。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、向承租方收取租金、保证金、双方约定的其他相关费用。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、因承租方原因造成租赁车辆丢失、损坏的，有权要求承租方赔偿。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、租赁车辆须交付给经过身份查验的承租人，对不符合要求、身份不明或者拒绝身份查验的，有权不提供汽车租赁服务。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（二）义务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、严格落实承租人实名制身份查验登记制度。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、向承租方提供符合国家标准及机动车《车辆生产企业及产品公告》且年检合格、状况良好、设备齐全的车辆以及车辆行驶所需的齐全的有效证件。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、交接租赁车辆时如实提供车辆状况信息、车辆行驶所需证件及随车附件，并办理相应确认手续。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、承担本合同第三条约定险种的投保费用，并明确告知承租方所承担的风险责任，在保险理赔范围内承担责任，向保险公司提出和协助办理理赔事务。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、承租方要求增加除本合同第三条约定险种以外的其他险种的，出租方可代办，费用由承租方承担。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人提供车辆故障救援、维修和车辆替换等服务。故障救援以及维修期间免收租金（因承租方责任造成的车辆损毁除外）。租赁车辆经维修、救援后仍无法恢复使用功能的，出租方应提供同等档次替换车或采取其他措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、承担租赁车辆的日常保养及车辆正常损耗发生的修理费用。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、公示车辆租金、相关收费项目及标准。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、对所获得的承租方信息有保密义务。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第五条  承租方的权利、义务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（一）权利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、按合同约定拥有租赁车辆使用权。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、有权知晓保证安全驾驶所需车辆技术状况及性能信息。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、有权获得出租方为保障租赁车辆使用功能所提供的相应服务。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、就租赁车辆的瑕疵从出租方获得救济的权利。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765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（二）义务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、承租人应当持有{中华人民共和国有效机动车驾驶证}租赁小微型客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 xml:space="preserve">车。  </w:t>
        <w:br/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、按照合同约定使用租赁小微型客车，不得携带{易燃、易爆、毒害性、放射性、腐蚀性物质或者传染病病原体等危害公共安全的危险物质}，不得利用租赁小微型客车从事违法犯罪活动。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、按合同约定交纳租金、保证金及其他费用。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、随车携带车辆行驶证、租赁车辆备案卡及相关标识。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、妥善保管租赁小微型客车，未经小微型客车租赁经营者同意，不得改动租赁小微型客车部件、设施和变更机动车使用性质，不得将租赁小微型客车抵押、变卖、转租。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、协助出租方在规定期限或约定时间对租赁车辆进行车检和维修保养。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、租赁车辆发生交通事故、被盗抢，以及因不可抗力导致车辆损毁的，应立即向公安部门、保险等机构报案，并及时通知出租方，协助出租方办理相关手续，依法承担交通事故以及车辆被盗的相应责任。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、按照操作规范驾驶租赁小微型客车，如遇车辆故障报警，承租人应立即停驶，及时告知出租方，等待救援或到指定的地点维修，如因继续驾驶导致扩大的损失，由承租方承担。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、遵守道路交通安全相关法律法规，不得利用租赁车辆从事道路客、货运输经营活动。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、承租期间，承租方遗失牌照或有关证件，应及时通知出租方并承担补办期间的车辆租赁费及补办手续费。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第六条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意外风险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（一）双方约定的意外风险责任，出租方可向保险公司投保或以其他方式承担。对约定分担的意外风险未投保的，风险损失的计算、赔付，参照机动车辆保险条款及赔付程序进行。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（二）因政策发生重大变化、不可抗力以及其他无法归究于出租承租双方的原因造成的损失，依照有关法律、法规和公平原则双方协商解决。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 xml:space="preserve"> 出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租方的违约责任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（一）提供未经年检或检测不合格的租赁车辆的，承租方有权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解除合同，出租方还应向承租方支付租金总额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Normal"/>
        <w:pageBreakBefore w:val="false"/>
        <w:widowControl w:val="false"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34" w:start="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逾期交付车辆的，每逾期一日向承租方支付车辆租金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（三）不能按约定提供故障维修、救援、车辆替换等服务的，承租方有权解除合同。出租方应退还租赁车辆停驶期间的租金，并支付停驶期间租金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{停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驶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违约金比例}%的违约金。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第八条 {承租方的违约责任}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（一）逾期交纳租金的，每逾期一日向出租方支付车辆租金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{逾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租金违约金比例}%的违约金；逾期归还租赁车辆的，按照逾期时间由出租方按日租金计收租金，并向出租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方交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逾期应付租金　{逾期归还违约金比例}%的违约金。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（二）无正当理由单方解除合同归还租赁车辆的，应按未履行租金总额的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{违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约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金比例}%向出租方支付违约金。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（三）承租方有下列行为之一的，出租方有权解除合同并收回租赁车辆；造成损失的，承租方应当承担赔偿责任：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、提供虚假证明文件的；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、拖欠租金或其他费用超过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日的；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、买卖、转让、抵押、质押、转租、转借、典当租赁车辆，涂改租赁车辆备案卡及相关标志、标识的。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（四）承担因不按车辆性能或操作程序及使用范围而造成的租赁车辆修理、停运损失；承担全车丢失后至保险公司赔偿前的停运损失；承担保险公司拒绝赔偿的损失。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修理费依照相关汽车维修规定的标准计算，停运损失按本合同约定的日租金标准计算，不足一日的按照一日计算。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如果发生维修费用超过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5000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元的事故，由承租方按不超过维修费用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30%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的金额赔付加速折旧费，并承担维修期间车辆停驶费用。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（五）承担擅自改装、更换、增设他物等改变租赁车辆原状造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成的损失。</w:t>
      </w:r>
    </w:p>
    <w:p>
      <w:pPr>
        <w:pStyle w:val="Normal"/>
        <w:pageBreakBefore w:val="false"/>
        <w:widowControl w:val="false"/>
        <w:numPr>
          <w:ilvl w:val="0"/>
          <w:numId w:val="5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34" w:start="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承担非出租方原因导致车辆被第三方扣押的责任。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第九条 担保 {具体内容}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承租方采用担保人提供担保方式租赁车辆的，担保人应在本合同上签字或盖章，并约定承担下列第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{担保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方式}种方式：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、一般保证责任。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、连带保证责任。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第十条 合同争议解决方式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本合同发生争议，由各方协商解决，或者申请有关机关调解，或者按下列第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{争议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解决方式}种方式解决：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仲裁委员会申请仲裁。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、依法向合同履约地人民法院提起诉讼。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第十一条  其他约定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（一）出租方、承租方对本合同未尽事宜可以签订补充合同，补充合同中含有不合理的减轻或免除本合同条款中规定应由出租方、承租方承担的责任内容的，仍以本合同为准。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（二）承租方如要求延长租期的，须在合同到期前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日内提出续租申请，在同等条件下出租方应优先为承租方续租。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（三）本合同经出租方、承租方签字或盖章后生效。若有担保人共同订立合同的，需担保人、出租方、承租方三方签字或盖章后生效。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（四）本合同一式两份，出租方、承租方各持一份。合同约定有担保人的，本合同一式三份，出租方、承租方、担保人各持一份。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出租方（签章）：{出租方签章}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证件号码：{证件号码}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汽车租赁经营备案证编号：{备案证编号}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联系电话：{联系电话}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承租方（签章）：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证件号码：{证件号码} 联系电话：{联系电话}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委托代理人及身份证号：{委托代理人}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联系电话：{联系电话}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担保方（签章）：{担保方签章}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证件号码：{证件号码}  联系电话：{联系电话}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委托代理人及身份证号：{委托代理人}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联系电话：{联系电话}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953" w:start="765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签约日期：{年}{月}{日}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签约地点：{签约地点}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术语解释：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、出租方：{持有营业执照和汽车租赁经营备案证明，为承租方提供汽车租赁服务的企业}。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、承租方：与出租方订立汽车租赁合同，获得租赁车辆使用权的{自然人、法人和其他组织}。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、担保人：{担保人}，当承租方不能履行汽车租赁合同约定的义务时，代为承担相应责任的第三方。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、租赁车辆：依照汽车租赁合同约定，出租方提供的{安全技术性能}、等级符合国家规定和行业规定且有{齐全有效行驶证件}的车辆。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、租金：{租金内容}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、有效证件：能够证明租赁车辆符合法律、法规规定的在道路上行驶的有关证件，如：{车辆行驶证}、{租赁车辆备案卡}、{保险标识}、{环保标识}、{车船税标识}、{年检标识}和{租赁企业工商营业执照}等。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、设备：保证车辆安全和按购车时出厂配置标准配备的设施。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、保证金：为保证承租方履行合同义务，由{承租方}提供的资金形式的担保。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车 辆 交 接 单</w:t>
      </w:r>
    </w:p>
    <w:p>
      <w:pPr>
        <w:pStyle w:val="Heading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color w:val="000000"/>
          <w:sz w:val="40"/>
          <w:szCs w:val="40"/>
        </w:rPr>
      </w:r>
    </w:p>
    <w:tbl>
      <w:tblPr>
        <w:tblW w:w="1004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0"/>
        <w:gridCol w:w="510"/>
        <w:gridCol w:w="450"/>
        <w:gridCol w:w="960"/>
        <w:gridCol w:w="320"/>
        <w:gridCol w:w="970"/>
        <w:gridCol w:w="75"/>
        <w:gridCol w:w="852"/>
        <w:gridCol w:w="955"/>
        <w:gridCol w:w="208"/>
        <w:gridCol w:w="360"/>
        <w:gridCol w:w="625"/>
        <w:gridCol w:w="95"/>
        <w:gridCol w:w="720"/>
        <w:gridCol w:w="360"/>
        <w:gridCol w:w="1404"/>
      </w:tblGrid>
      <w:tr>
        <w:trPr>
          <w:trHeight w:val="643" w:hRule="atLeas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车型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车号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8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63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发动机号</w:t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底盘号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50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45" w:start="-194" w:end="-192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53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63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</w:tr>
      <w:tr>
        <w:trPr>
          <w:trHeight w:val="506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  点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公里数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存油量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rPr>
          <w:trHeight w:val="575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行驶证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  光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  胎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20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冷却液位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千斤顶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停车牌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机油面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轮胎扳手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灭火器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14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蓄电池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内外清洁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5317" w:type="dxa"/>
            <w:gridSpan w:val="8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val="zh-CN" w:eastAsia="zh-CN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lang w:val="zh-CN" w:eastAsia="zh-C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60325</wp:posOffset>
                  </wp:positionV>
                  <wp:extent cx="3181985" cy="2414905"/>
                  <wp:effectExtent l="0" t="0" r="0" b="0"/>
                  <wp:wrapTopAndBottom/>
                  <wp:docPr id="1" name="图片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1" t="-13" r="-11" b="-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985" cy="2414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超时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558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超驶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公里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67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亏油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公斤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532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清洁费</w:t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94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损赔金额</w:t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65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1957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727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图表说明：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420"/>
                <w:tab w:val="left" w:pos="36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正常完好、齐全有效“√”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、缺少“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N”  3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、划伤“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lang w:val="en-US" w:eastAsia="zh-CN"/>
              </w:rPr>
              <w:t>~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、裂痕“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X”  5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、凹陷“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O”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、脱落“●”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、其他：在图表下方空白处用文字明确标注</w:t>
            </w:r>
          </w:p>
        </w:tc>
      </w:tr>
      <w:tr>
        <w:trPr>
          <w:trHeight w:val="597" w:hRule="atLeast"/>
        </w:trPr>
        <w:tc>
          <w:tcPr>
            <w:tcW w:w="16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驾驶员</w:t>
            </w:r>
          </w:p>
        </w:tc>
        <w:tc>
          <w:tcPr>
            <w:tcW w:w="17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承租人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还车人</w:t>
            </w:r>
          </w:p>
        </w:tc>
        <w:tc>
          <w:tcPr>
            <w:tcW w:w="257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07" w:hRule="atLeast"/>
        </w:trPr>
        <w:tc>
          <w:tcPr>
            <w:tcW w:w="16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保养里程</w:t>
            </w:r>
          </w:p>
        </w:tc>
        <w:tc>
          <w:tcPr>
            <w:tcW w:w="17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发车人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收车人</w:t>
            </w:r>
          </w:p>
        </w:tc>
        <w:tc>
          <w:tcPr>
            <w:tcW w:w="257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color w:val="000000"/>
          <w:highlight w:val="none"/>
        </w:rPr>
      </w:pPr>
      <w:r>
        <w:rPr>
          <w:color w:val="000000"/>
        </w:rPr>
      </w:r>
    </w:p>
    <w:sectPr>
      <w:type w:val="nextPage"/>
      <w:pgSz w:w="11906" w:h="16838"/>
      <w:pgMar w:left="1418" w:right="1418" w:gutter="0" w:header="0" w:top="2098" w:footer="0" w:bottom="1985"/>
      <w:pgNumType w:fmt="decimal"/>
      <w:formProt w:val="false"/>
      <w:textDirection w:val="lrTb"/>
      <w:docGrid w:type="linesAndChars" w:linePitch="579" w:charSpace="42949664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书宋_GBK">
    <w:charset w:val="86"/>
    <w:family w:val="auto"/>
    <w:pitch w:val="default"/>
  </w:font>
  <w:font w:name="仿宋">
    <w:altName w:val="方正仿宋_GBK"/>
    <w:charset w:val="00" w:characterSet="windows-1252"/>
    <w:family w:val="modern"/>
    <w:pitch w:val="default"/>
  </w:font>
  <w:font w:name="方正小标宋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方正小标宋简体">
    <w:charset w:val="86"/>
    <w:family w:val="script"/>
    <w:pitch w:val="default"/>
  </w:font>
  <w:font w:name="仿宋_GB2312">
    <w:altName w:val="方正仿宋_GBK"/>
    <w:charset w:val="00" w:characterSet="windows-1252"/>
    <w:family w:val="modern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chineseCountingThousand"/>
      <w:lvlText w:val="第%1条"/>
      <w:lvlJc w:val="start"/>
      <w:pPr>
        <w:tabs>
          <w:tab w:val="num" w:pos="420"/>
        </w:tabs>
        <w:ind w:start="1245" w:hanging="84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245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665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085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505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925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345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765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185" w:hanging="420"/>
      </w:pPr>
    </w:lvl>
  </w:abstractNum>
  <w:abstractNum w:abstractNumId="3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84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26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68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10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52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94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36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3780" w:hanging="420"/>
      </w:pPr>
    </w:lvl>
  </w:abstractNum>
  <w:abstractNum w:abstractNumId="4">
    <w:lvl w:ilvl="0">
      <w:start w:val="2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6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DejaVu Sans" w:hAnsi="Calibri;DejaVu Sans" w:eastAsia="宋体;方正书宋_GBK" w:cs="Calibri;DejaVu Sans"/>
      <w:color w:val="auto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/>
      <w:outlineLvl w:val="0"/>
    </w:pPr>
    <w:rPr>
      <w:rFonts w:ascii="Times New Roman;DejaVu Sans" w:hAnsi="Times New Roman;DejaVu Sans" w:eastAsia="宋体;方正书宋_GBK" w:cs="Times New Roman;DejaVu Sans"/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3">
    <w:name w:val="默认段落字体"/>
    <w:qFormat/>
    <w:rPr>
      <w:rFonts w:ascii="Times New Roman;DejaVu Sans" w:hAnsi="Times New Roman;DejaVu Sans" w:eastAsia="宋体;方正书宋_GBK" w:cs="Times New Roman;DejaVu Sans"/>
    </w:rPr>
  </w:style>
  <w:style w:type="character" w:styleId="Char">
    <w:name w:val="页脚 Char"/>
    <w:basedOn w:val="Style13"/>
    <w:qFormat/>
    <w:rPr>
      <w:rFonts w:ascii="Times New Roman;DejaVu Sans" w:hAnsi="Times New Roman;DejaVu Sans" w:eastAsia="宋体;方正书宋_GBK" w:cs="Times New Roman;DejaVu Sans"/>
      <w:sz w:val="18"/>
      <w:szCs w:val="18"/>
    </w:rPr>
  </w:style>
  <w:style w:type="character" w:styleId="Char1">
    <w:name w:val="页眉 Char"/>
    <w:basedOn w:val="Style13"/>
    <w:qFormat/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Style14">
    <w:name w:val="普通(网站)"/>
    <w:basedOn w:val="Normal"/>
    <w:qFormat/>
    <w:pPr>
      <w:spacing w:before="280" w:after="280"/>
      <w:jc w:val="start"/>
    </w:pPr>
    <w:rPr>
      <w:rFonts w:ascii="Times New Roman;DejaVu Sans" w:hAnsi="Times New Roman;DejaVu Sans" w:eastAsia="宋体;方正书宋_GBK" w:cs="Times New Roman;DejaVu Sans"/>
      <w:kern w:val="0"/>
      <w:sz w:val="24"/>
    </w:rPr>
  </w:style>
  <w:style w:type="paragraph" w:styleId="1">
    <w:name w:val="列出段落1"/>
    <w:basedOn w:val="Normal"/>
    <w:qFormat/>
    <w:pPr>
      <w:ind w:firstLine="420" w:start="0" w:end="0"/>
    </w:pPr>
    <w:rPr>
      <w:rFonts w:ascii="Times New Roman;DejaVu Sans" w:hAnsi="Times New Roman;DejaVu Sans" w:eastAsia="宋体;方正书宋_GBK" w:cs="Times New Roman;DejaVu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Application>LibreOffice/25.2.2.2$MacOSX_AARCH64 LibreOffice_project/7370d4be9e3cf6031a51beef54ff3bda878e3fac</Application>
  <AppVersion>15.0000</AppVersion>
  <Pages>16</Pages>
  <Words>3857</Words>
  <Characters>3892</Characters>
  <CharactersWithSpaces>4661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2021-06-16T02:46:00Z</dcterms:created>
  <dc:creator>admin</dc:creator>
  <dc:description/>
  <dc:language>zh-CN</dc:language>
  <cp:lastModifiedBy>scjdglj</cp:lastModifiedBy>
  <cp:lastPrinted>2021-07-08T19:19:00Z</cp:lastPrinted>
  <dcterms:modified xsi:type="dcterms:W3CDTF">2022-02-18T02:42:14Z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B433253D31D0489D9C2F100C6B75429E</vt:lpwstr>
  </property>
  <property fmtid="{D5CDD505-2E9C-101B-9397-08002B2CF9AE}" pid="3" name="KSOProductBuildVer">
    <vt:lpwstr>2052-11.8.2.10337</vt:lpwstr>
  </property>
</Properties>
</file>