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eastAsia="华文中宋" w:cs="华文中宋" w:ascii="华文中宋" w:hAnsi="华文中宋"/>
          <w:b w:val="false"/>
          <w:bCs w:val="false"/>
          <w:color w:val="FF0000"/>
          <w:w w:val="80"/>
          <w:sz w:val="80"/>
          <w:szCs w:val="52"/>
        </w:rPr>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广州市工商行政管理局</w:t>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广州市经济贸易委员会</w:t>
      </w:r>
      <w:r>
        <mc:AlternateContent>
          <mc:Choice Requires="wps">
            <w:drawing>
              <wp:anchor behindDoc="0" distT="0" distB="0" distL="114935" distR="114935" simplePos="0" locked="0" layoutInCell="1" allowOverlap="1" relativeHeight="4">
                <wp:simplePos x="0" y="0"/>
                <wp:positionH relativeFrom="column">
                  <wp:posOffset>4485005</wp:posOffset>
                </wp:positionH>
                <wp:positionV relativeFrom="paragraph">
                  <wp:posOffset>93345</wp:posOffset>
                </wp:positionV>
                <wp:extent cx="857250" cy="762000"/>
                <wp:effectExtent l="0" t="0" r="0" b="0"/>
                <wp:wrapNone/>
                <wp:docPr id="1" name="Frame1"/>
                <a:graphic xmlns:a="http://schemas.openxmlformats.org/drawingml/2006/main">
                  <a:graphicData uri="http://schemas.microsoft.com/office/word/2010/wordprocessingShape">
                    <wps:wsp>
                      <wps:cNvSpPr txBox="1"/>
                      <wps:spPr>
                        <a:xfrm>
                          <a:off x="0" y="0"/>
                          <a:ext cx="857250" cy="762000"/>
                        </a:xfrm>
                        <a:prstGeom prst="rect"/>
                        <a:solidFill>
                          <a:srgbClr val="FFFFFF"/>
                        </a:solidFill>
                      </wps:spPr>
                      <wps:txbx>
                        <w:txbxContent>
                          <w:p>
                            <w:pPr>
                              <w:pStyle w:val="Normal"/>
                              <w:rPr>
                                <w:rFonts w:ascii="华文中宋" w:hAnsi="华文中宋" w:eastAsia="华文中宋" w:cs="华文中宋"/>
                                <w:b w:val="false"/>
                                <w:bCs w:val="false"/>
                                <w:color w:val="FF0000"/>
                                <w:w w:val="80"/>
                                <w:sz w:val="80"/>
                                <w:szCs w:val="52"/>
                                <w:lang w:eastAsia="zh-CN"/>
                              </w:rPr>
                            </w:pPr>
                            <w:r>
                              <w:rPr>
                                <w:rFonts w:ascii="华文中宋" w:hAnsi="华文中宋" w:cs="华文中宋" w:eastAsia="华文中宋"/>
                                <w:b w:val="false"/>
                                <w:bCs w:val="false"/>
                                <w:color w:val="FF0000"/>
                                <w:w w:val="80"/>
                                <w:sz w:val="80"/>
                                <w:szCs w:val="52"/>
                                <w:lang w:eastAsia="zh-CN"/>
                              </w:rPr>
                              <w:t>文件</w:t>
                            </w:r>
                          </w:p>
                        </w:txbxContent>
                      </wps:txbx>
                      <wps:bodyPr anchor="t" lIns="635" tIns="635" rIns="635" bIns="635">
                        <a:noAutofit/>
                      </wps:bodyPr>
                    </wps:wsp>
                  </a:graphicData>
                </a:graphic>
              </wp:anchor>
            </w:drawing>
          </mc:Choice>
          <mc:Fallback>
            <w:pict>
              <v:rect fillcolor="#FFFFFF" style="position:absolute;rotation:-0;width:67.5pt;height:60pt;mso-wrap-distance-left:9.05pt;mso-wrap-distance-right:9.05pt;mso-wrap-distance-top:0pt;mso-wrap-distance-bottom:0pt;margin-top:7.35pt;mso-position-vertical-relative:text;margin-left:353.15pt;mso-position-horizontal-relative:text">
                <v:textbox inset="0.000694444444444445in,0.000694444444444445in,0.000694444444444445in,0.000694444444444445in">
                  <w:txbxContent>
                    <w:p>
                      <w:pPr>
                        <w:pStyle w:val="Normal"/>
                        <w:rPr>
                          <w:rFonts w:ascii="华文中宋" w:hAnsi="华文中宋" w:eastAsia="华文中宋" w:cs="华文中宋"/>
                          <w:b w:val="false"/>
                          <w:bCs w:val="false"/>
                          <w:color w:val="FF0000"/>
                          <w:w w:val="80"/>
                          <w:sz w:val="80"/>
                          <w:szCs w:val="52"/>
                          <w:lang w:eastAsia="zh-CN"/>
                        </w:rPr>
                      </w:pPr>
                      <w:r>
                        <w:rPr>
                          <w:rFonts w:ascii="华文中宋" w:hAnsi="华文中宋" w:cs="华文中宋" w:eastAsia="华文中宋"/>
                          <w:b w:val="false"/>
                          <w:bCs w:val="false"/>
                          <w:color w:val="FF0000"/>
                          <w:w w:val="80"/>
                          <w:sz w:val="80"/>
                          <w:szCs w:val="52"/>
                          <w:lang w:eastAsia="zh-CN"/>
                        </w:rPr>
                        <w:t>文件</w:t>
                      </w:r>
                    </w:p>
                  </w:txbxContent>
                </v:textbox>
                <w10:wrap type="none"/>
              </v:rect>
            </w:pict>
          </mc:Fallback>
        </mc:AlternateContent>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广州市公安局</w:t>
      </w:r>
    </w:p>
    <w:p>
      <w:pPr>
        <w:pStyle w:val="Normal"/>
        <w:spacing w:lineRule="exact" w:line="800"/>
        <w:ind w:end="1365"/>
        <w:jc w:val="distribute"/>
        <w:rPr>
          <w:rFonts w:ascii="华文中宋" w:hAnsi="华文中宋" w:eastAsia="华文中宋" w:cs="华文中宋"/>
          <w:b w:val="false"/>
          <w:bCs w:val="false"/>
          <w:color w:val="FF0000"/>
          <w:w w:val="80"/>
          <w:sz w:val="80"/>
          <w:szCs w:val="52"/>
        </w:rPr>
      </w:pPr>
      <w:r>
        <w:rPr>
          <w:rFonts w:ascii="华文中宋" w:hAnsi="华文中宋" w:cs="华文中宋" w:eastAsia="华文中宋"/>
          <w:b w:val="false"/>
          <w:bCs w:val="false"/>
          <w:color w:val="FF0000"/>
          <w:w w:val="80"/>
          <w:sz w:val="80"/>
          <w:szCs w:val="52"/>
        </w:rPr>
        <w:t>广州市国家税务局</w:t>
      </w:r>
    </w:p>
    <w:p>
      <w:pPr>
        <w:pStyle w:val="Normal"/>
        <w:spacing w:lineRule="exact" w:line="600"/>
        <w:rPr>
          <w:rFonts w:ascii="仿宋_GB2312" w:hAnsi="仿宋_GB2312" w:eastAsia="仿宋_GB2312" w:cs="仿宋"/>
          <w:b w:val="false"/>
          <w:bCs w:val="false"/>
          <w:color w:val="FF0000"/>
          <w:w w:val="80"/>
          <w:sz w:val="32"/>
          <w:szCs w:val="32"/>
        </w:rPr>
      </w:pPr>
      <w:r>
        <w:rPr>
          <w:rFonts w:eastAsia="仿宋_GB2312" w:cs="仿宋" w:ascii="仿宋_GB2312" w:hAnsi="仿宋_GB2312"/>
          <w:b w:val="false"/>
          <w:bCs w:val="false"/>
          <w:color w:val="FF0000"/>
          <w:w w:val="80"/>
          <w:sz w:val="32"/>
          <w:szCs w:val="32"/>
        </w:rPr>
      </w:r>
    </w:p>
    <w:p>
      <w:pPr>
        <w:pStyle w:val="Normal"/>
        <w:spacing w:lineRule="exact" w:line="600"/>
        <w:ind w:end="0"/>
        <w:jc w:val="center"/>
        <w:rPr>
          <w:rFonts w:ascii="仿宋_GB2312" w:hAnsi="仿宋_GB2312" w:eastAsia="仿宋_GB2312" w:cs="仿宋"/>
          <w:sz w:val="32"/>
          <w:szCs w:val="32"/>
          <w:lang w:val="en-US" w:eastAsia="zh-CN"/>
        </w:rPr>
      </w:pPr>
      <w:r>
        <w:rPr>
          <w:rFonts w:eastAsia="仿宋_GB2312" w:cs="仿宋" w:ascii="仿宋_GB2312" w:hAnsi="仿宋_GB2312"/>
          <w:sz w:val="32"/>
          <w:szCs w:val="32"/>
          <w:lang w:val="en-US" w:eastAsia="zh-CN"/>
        </w:rPr>
      </w:r>
    </w:p>
    <w:p>
      <w:pPr>
        <w:pStyle w:val="Normal"/>
        <w:spacing w:lineRule="exact" w:line="600"/>
        <w:ind w:end="0"/>
        <w:jc w:val="center"/>
        <w:rPr>
          <w:rFonts w:ascii="仿宋_GB2312" w:hAnsi="仿宋_GB2312" w:eastAsia="仿宋_GB2312" w:cs="仿宋"/>
          <w:sz w:val="32"/>
          <w:szCs w:val="32"/>
          <w:lang w:val="en-US" w:eastAsia="zh-CN"/>
        </w:rPr>
      </w:pPr>
      <w:r>
        <w:rPr>
          <w:rFonts w:ascii="仿宋_GB2312" w:hAnsi="仿宋_GB2312" w:cs="仿宋" w:eastAsia="仿宋_GB2312"/>
          <w:sz w:val="32"/>
          <w:szCs w:val="32"/>
          <w:lang w:val="en-US" w:eastAsia="zh-CN"/>
        </w:rPr>
        <w:t>穗工商联〔</w:t>
      </w:r>
      <w:r>
        <w:rPr>
          <w:rFonts w:eastAsia="仿宋_GB2312" w:cs="仿宋" w:ascii="仿宋_GB2312" w:hAnsi="仿宋_GB2312"/>
          <w:sz w:val="32"/>
          <w:szCs w:val="32"/>
          <w:lang w:val="en-US" w:eastAsia="zh-CN"/>
        </w:rPr>
        <w:t>2014</w:t>
      </w:r>
      <w:r>
        <w:rPr>
          <w:rFonts w:ascii="仿宋_GB2312" w:hAnsi="仿宋_GB2312" w:cs="仿宋" w:eastAsia="仿宋_GB2312"/>
          <w:sz w:val="32"/>
          <w:szCs w:val="32"/>
          <w:lang w:val="en-US" w:eastAsia="zh-CN"/>
        </w:rPr>
        <w:t>〕</w:t>
      </w:r>
      <w:r>
        <w:rPr>
          <w:rFonts w:eastAsia="仿宋_GB2312" w:cs="仿宋" w:ascii="仿宋_GB2312" w:hAnsi="仿宋_GB2312"/>
          <w:sz w:val="32"/>
          <w:szCs w:val="32"/>
          <w:lang w:val="en-US" w:eastAsia="zh-CN"/>
        </w:rPr>
        <w:t>71</w:t>
      </w:r>
      <w:r>
        <w:rPr>
          <w:rFonts w:ascii="仿宋_GB2312" w:hAnsi="仿宋_GB2312" w:cs="仿宋" w:eastAsia="仿宋_GB2312"/>
          <w:sz w:val="32"/>
          <w:szCs w:val="32"/>
          <w:lang w:val="en-US" w:eastAsia="zh-CN"/>
        </w:rPr>
        <w:t>号</w:t>
      </w:r>
    </w:p>
    <w:p>
      <w:pPr>
        <w:pStyle w:val="Normal"/>
        <w:spacing w:lineRule="exact" w:line="600"/>
        <w:rPr>
          <w:rFonts w:ascii="仿宋_GB2312" w:hAnsi="仿宋_GB2312" w:eastAsia="仿宋_GB2312" w:cs="仿宋"/>
          <w:sz w:val="32"/>
          <w:szCs w:val="32"/>
          <w:lang w:val="en-US" w:eastAsia="zh-CN"/>
        </w:rPr>
      </w:pPr>
      <w:r>
        <w:rPr>
          <w:rFonts w:eastAsia="仿宋_GB2312" w:cs="仿宋" w:ascii="仿宋_GB2312" w:hAnsi="仿宋_GB2312"/>
          <w:sz w:val="32"/>
          <w:szCs w:val="32"/>
          <w:lang w:val="en-US" w:eastAsia="zh-CN"/>
        </w:rPr>
        <mc:AlternateContent>
          <mc:Choice Requires="wps">
            <w:drawing>
              <wp:anchor behindDoc="0" distT="0" distB="0" distL="114935" distR="114935" simplePos="0" locked="0" layoutInCell="1" allowOverlap="1" relativeHeight="3">
                <wp:simplePos x="0" y="0"/>
                <wp:positionH relativeFrom="column">
                  <wp:posOffset>-58420</wp:posOffset>
                </wp:positionH>
                <wp:positionV relativeFrom="paragraph">
                  <wp:posOffset>198120</wp:posOffset>
                </wp:positionV>
                <wp:extent cx="5362575" cy="635"/>
                <wp:effectExtent l="635" t="14605" r="635" b="14605"/>
                <wp:wrapNone/>
                <wp:docPr id="2" name="直线 3"/>
                <a:graphic xmlns:a="http://schemas.openxmlformats.org/drawingml/2006/main">
                  <a:graphicData uri="http://schemas.microsoft.com/office/word/2010/wordprocessingShape">
                    <wps:wsp>
                      <wps:cNvSpPr/>
                      <wps:spPr>
                        <a:xfrm>
                          <a:off x="0" y="0"/>
                          <a:ext cx="5362560" cy="720"/>
                        </a:xfrm>
                        <a:prstGeom prst="line">
                          <a:avLst/>
                        </a:prstGeom>
                        <a:ln w="28440">
                          <a:solidFill>
                            <a:srgbClr val="ff0000"/>
                          </a:solidFill>
                          <a:miter/>
                        </a:ln>
                      </wps:spPr>
                      <wps:style>
                        <a:lnRef idx="0"/>
                        <a:fillRef idx="0"/>
                        <a:effectRef idx="0"/>
                        <a:fontRef idx="minor"/>
                      </wps:style>
                      <wps:bodyPr/>
                    </wps:wsp>
                  </a:graphicData>
                </a:graphic>
              </wp:anchor>
            </w:drawing>
          </mc:Choice>
          <mc:Fallback>
            <w:pict>
              <v:line id="shape_0" from="-4.6pt,15.6pt" to="417.6pt,15.6pt" ID="直线 3" stroked="t" o:allowincell="f" style="position:absolute">
                <v:stroke color="red" weight="28440" joinstyle="miter" endcap="flat"/>
                <v:fill o:detectmouseclick="t" on="false"/>
                <w10:wrap type="none"/>
              </v:line>
            </w:pict>
          </mc:Fallback>
        </mc:AlternateContent>
      </w:r>
    </w:p>
    <w:p>
      <w:pPr>
        <w:pStyle w:val="Normal"/>
        <w:spacing w:lineRule="exact" w:line="600"/>
        <w:jc w:val="center"/>
        <w:rPr>
          <w:rFonts w:ascii="华文中宋" w:hAnsi="华文中宋" w:eastAsia="华文中宋" w:cs="华文中宋"/>
          <w:b/>
          <w:sz w:val="44"/>
          <w:szCs w:val="44"/>
          <w:lang w:eastAsia="zh-CN"/>
        </w:rPr>
      </w:pPr>
      <w:r>
        <w:rPr>
          <w:rFonts w:eastAsia="华文中宋" w:cs="华文中宋" w:ascii="华文中宋" w:hAnsi="华文中宋"/>
          <w:b/>
          <w:sz w:val="44"/>
          <w:szCs w:val="44"/>
          <w:lang w:eastAsia="zh-CN"/>
        </w:rPr>
      </w:r>
    </w:p>
    <w:p>
      <w:pPr>
        <w:pStyle w:val="Normal"/>
        <w:spacing w:lineRule="exact" w:line="600"/>
        <w:jc w:val="center"/>
        <w:rPr>
          <w:rFonts w:ascii="华文中宋" w:hAnsi="华文中宋" w:eastAsia="华文中宋" w:cs="华文中宋"/>
          <w:b/>
          <w:sz w:val="44"/>
          <w:szCs w:val="44"/>
        </w:rPr>
      </w:pPr>
      <w:r>
        <w:rPr>
          <w:rFonts w:ascii="华文中宋" w:hAnsi="华文中宋" w:cs="华文中宋" w:eastAsia="华文中宋"/>
          <w:b/>
          <w:sz w:val="44"/>
          <w:szCs w:val="44"/>
          <w:lang w:eastAsia="zh-CN"/>
        </w:rPr>
        <w:t>广州市工商行政管理局等</w:t>
      </w:r>
      <w:r>
        <w:rPr>
          <w:rFonts w:eastAsia="华文中宋" w:cs="华文中宋" w:ascii="华文中宋" w:hAnsi="华文中宋"/>
          <w:b/>
          <w:sz w:val="44"/>
          <w:szCs w:val="44"/>
          <w:lang w:val="en-US" w:eastAsia="zh-CN"/>
        </w:rPr>
        <w:t>4</w:t>
      </w:r>
      <w:r>
        <w:rPr>
          <w:rFonts w:ascii="华文中宋" w:hAnsi="华文中宋" w:cs="华文中宋" w:eastAsia="华文中宋"/>
          <w:b/>
          <w:sz w:val="44"/>
          <w:szCs w:val="44"/>
          <w:lang w:eastAsia="zh-CN"/>
        </w:rPr>
        <w:t>部门</w:t>
      </w:r>
      <w:r>
        <w:rPr>
          <w:rFonts w:ascii="华文中宋" w:hAnsi="华文中宋" w:cs="华文中宋" w:eastAsia="华文中宋"/>
          <w:b/>
          <w:sz w:val="44"/>
          <w:szCs w:val="44"/>
        </w:rPr>
        <w:t>关于推行《广州市二手车买卖合同》示范文本的通知</w:t>
      </w:r>
    </w:p>
    <w:p>
      <w:pPr>
        <w:pStyle w:val="Normal"/>
        <w:spacing w:lineRule="exact" w:line="600"/>
        <w:rPr>
          <w:rFonts w:ascii="仿宋_GB2312" w:hAnsi="仿宋_GB2312" w:eastAsia="仿宋_GB2312" w:cs="仿宋"/>
          <w:b/>
          <w:sz w:val="32"/>
          <w:szCs w:val="32"/>
        </w:rPr>
      </w:pPr>
      <w:r>
        <w:rPr>
          <w:rFonts w:eastAsia="仿宋_GB2312" w:cs="仿宋" w:ascii="仿宋_GB2312" w:hAnsi="仿宋_GB2312"/>
          <w:b/>
          <w:sz w:val="32"/>
          <w:szCs w:val="32"/>
        </w:rPr>
      </w:r>
    </w:p>
    <w:p>
      <w:pPr>
        <w:pStyle w:val="Normal"/>
        <w:spacing w:lineRule="exact" w:line="600"/>
        <w:rPr>
          <w:rFonts w:ascii="仿宋_GB2312" w:hAnsi="仿宋_GB2312" w:eastAsia="仿宋_GB2312" w:cs="仿宋"/>
          <w:sz w:val="32"/>
          <w:szCs w:val="32"/>
        </w:rPr>
      </w:pPr>
      <w:r>
        <w:rPr>
          <w:rFonts w:ascii="仿宋_GB2312" w:hAnsi="仿宋_GB2312" w:cs="仿宋" w:eastAsia="仿宋_GB2312"/>
          <w:sz w:val="32"/>
          <w:szCs w:val="32"/>
        </w:rPr>
        <w:t>{各区}、{县级市工商}、{经贸}、{公安}、{国税部门}，{广州市汽车服务业协会}，{各有关单位}：</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以下是我给出的修改后的文本：</w:t>
        <w:br/>
        <w:br/>
        <w:t>为了进一步规范我市二手车市场经营秩序，保护二手车交易当事人的合法权益，打击违法违章经营行为，努力营造二手车交易的良好市场氛</w:t>
      </w:r>
      <w:r>
        <w:rPr>
          <w:rFonts w:ascii="仿宋_GB2312" w:hAnsi="仿宋_GB2312" w:cs="仿宋" w:eastAsia="仿宋_GB2312"/>
          <w:sz w:val="32"/>
          <w:szCs w:val="32"/>
          <w:lang w:eastAsia="zh-CN"/>
        </w:rPr>
        <w:t>围</w:t>
      </w:r>
      <w:r>
        <w:rPr>
          <w:rFonts w:ascii="仿宋_GB2312" w:hAnsi="仿宋_GB2312" w:cs="仿宋" w:eastAsia="仿宋_GB2312"/>
          <w:sz w:val="32"/>
          <w:szCs w:val="32"/>
        </w:rPr>
        <w:t>，根据《中华人民共和国合同法》，商务部、公安部、国家工商行政管理总局、国家税</w:t>
      </w:r>
      <w:r>
        <w:rPr>
          <w:rFonts w:eastAsia="仿宋_GB2312" w:cs="仿宋" w:ascii="仿宋_GB2312" w:hAnsi="仿宋_GB2312"/>
          <w:sz w:val="32"/>
          <w:szCs w:val="32"/>
        </w:rPr>
        <w:t>务总局令</w:t>
      </w:r>
      <w:r>
        <w:rPr>
          <w:rFonts w:ascii="仿宋_GB2312" w:hAnsi="仿宋_GB2312" w:cs="仿宋" w:eastAsia="仿宋_GB2312"/>
          <w:sz w:val="32"/>
          <w:szCs w:val="32"/>
        </w:rPr>
        <w:t>《二</w:t>
      </w:r>
      <w:r>
        <w:rPr>
          <w:rFonts w:eastAsia="仿宋_GB2312" w:cs="仿宋" w:ascii="仿宋_GB2312" w:hAnsi="仿宋_GB2312"/>
          <w:sz w:val="32"/>
          <w:szCs w:val="32"/>
        </w:rPr>
        <w:t>手</w:t>
      </w:r>
      <w:r>
        <w:rPr>
          <w:rFonts w:ascii="仿宋_GB2312" w:hAnsi="仿宋_GB2312" w:cs="仿宋" w:eastAsia="仿宋_GB2312"/>
          <w:sz w:val="32"/>
          <w:szCs w:val="32"/>
        </w:rPr>
        <w:t>车流</w:t>
      </w:r>
      <w:r>
        <w:rPr>
          <w:rFonts w:ascii="仿宋_GB2312" w:hAnsi="仿宋_GB2312" w:cs="仿宋" w:eastAsia="仿宋_GB2312"/>
          <w:sz w:val="32"/>
          <w:szCs w:val="32"/>
          <w:lang w:eastAsia="zh-CN"/>
        </w:rPr>
        <w:t>通</w:t>
      </w:r>
      <w:r>
        <w:rPr>
          <w:rFonts w:ascii="仿宋_GB2312" w:hAnsi="仿宋_GB2312" w:cs="仿宋" w:eastAsia="仿宋_GB2312"/>
          <w:sz w:val="32"/>
          <w:szCs w:val="32"/>
        </w:rPr>
        <w:t>管理办法》（2005年第2号），以及国家工商行政管理总局《关于推行合同示范</w:t>
      </w:r>
      <w:r>
        <w:rPr>
          <w:rFonts w:eastAsia="仿宋_GB2312" w:cs="仿宋" w:ascii="仿宋_GB2312" w:hAnsi="仿宋_GB2312"/>
          <w:sz w:val="32"/>
          <w:szCs w:val="32"/>
        </w:rPr>
        <w:t>文本有关</w:t>
      </w:r>
      <w:r>
        <w:rPr>
          <w:rFonts w:ascii="仿宋_GB2312" w:hAnsi="仿宋_GB2312" w:cs="仿宋" w:eastAsia="仿宋_GB2312"/>
          <w:sz w:val="32"/>
          <w:szCs w:val="32"/>
        </w:rPr>
        <w:t>问</w:t>
      </w:r>
      <w:r>
        <w:rPr>
          <w:rFonts w:eastAsia="仿宋_GB2312" w:cs="仿宋" w:ascii="仿宋_GB2312" w:hAnsi="仿宋_GB2312"/>
          <w:sz w:val="32"/>
          <w:szCs w:val="32"/>
        </w:rPr>
        <w:t>题的通</w:t>
      </w:r>
      <w:r>
        <w:rPr>
          <w:rFonts w:ascii="仿宋_GB2312" w:hAnsi="仿宋_GB2312" w:cs="仿宋" w:eastAsia="仿宋_GB2312"/>
          <w:sz w:val="32"/>
          <w:szCs w:val="32"/>
        </w:rPr>
        <w:t>知》（工商市字〔2009〕{编号}）、《关于印发〈二手车买卖合同〉</w:t>
      </w:r>
      <w:r>
        <w:rPr>
          <w:rFonts w:eastAsia="仿宋_GB2312" w:cs="仿宋" w:ascii="仿宋_GB2312" w:hAnsi="仿宋_GB2312"/>
          <w:sz w:val="32"/>
          <w:szCs w:val="32"/>
        </w:rPr>
        <w:t>（示范文</w:t>
      </w:r>
      <w:r>
        <w:rPr>
          <w:rFonts w:ascii="仿宋_GB2312" w:hAnsi="仿宋_GB2312" w:cs="仿宋" w:eastAsia="仿宋_GB2312"/>
          <w:sz w:val="32"/>
          <w:szCs w:val="32"/>
        </w:rPr>
        <w:t>本</w:t>
      </w:r>
      <w:r>
        <w:rPr>
          <w:rFonts w:eastAsia="仿宋_GB2312" w:cs="仿宋" w:ascii="仿宋_GB2312" w:hAnsi="仿宋_GB2312"/>
          <w:sz w:val="32"/>
          <w:szCs w:val="32"/>
        </w:rPr>
        <w:t>）的通</w:t>
      </w:r>
      <w:r>
        <w:rPr>
          <w:rFonts w:ascii="仿宋_GB2312" w:hAnsi="仿宋_GB2312" w:cs="仿宋" w:eastAsia="仿宋_GB2312"/>
          <w:sz w:val="32"/>
          <w:szCs w:val="32"/>
        </w:rPr>
        <w:t>知》（工商市字〔2007〕{编号}）的有关精神，市工商局、经贸委、公安局和国税局联合制定了《广</w:t>
      </w:r>
      <w:r>
        <w:rPr>
          <w:rFonts w:ascii="仿宋_GB2312" w:hAnsi="仿宋_GB2312" w:cs="仿宋" w:eastAsia="仿宋_GB2312"/>
          <w:sz w:val="32"/>
          <w:szCs w:val="32"/>
          <w:lang w:eastAsia="zh-CN"/>
        </w:rPr>
        <w:t>州</w:t>
      </w:r>
      <w:r>
        <w:rPr>
          <w:rFonts w:ascii="仿宋_GB2312" w:hAnsi="仿宋_GB2312" w:cs="仿宋" w:eastAsia="仿宋_GB2312"/>
          <w:sz w:val="32"/>
          <w:szCs w:val="32"/>
        </w:rPr>
        <w:t>市二手车买卖合同（示范文本）》。现就有关事项通知如下：</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一、从</w:t>
      </w:r>
      <w:r>
        <w:rPr>
          <w:rFonts w:eastAsia="仿宋_GB2312" w:cs="仿宋" w:ascii="仿宋_GB2312" w:hAnsi="仿宋_GB2312"/>
          <w:sz w:val="32"/>
          <w:szCs w:val="32"/>
        </w:rPr>
        <w:t>2014</w:t>
      </w:r>
      <w:r>
        <w:rPr>
          <w:rFonts w:ascii="仿宋_GB2312" w:hAnsi="仿宋_GB2312" w:cs="仿宋" w:eastAsia="仿宋_GB2312"/>
          <w:sz w:val="32"/>
          <w:szCs w:val="32"/>
        </w:rPr>
        <w:t>年</w:t>
      </w:r>
      <w:r>
        <w:rPr>
          <w:rFonts w:eastAsia="仿宋_GB2312" w:cs="仿宋" w:ascii="仿宋_GB2312" w:hAnsi="仿宋_GB2312"/>
          <w:sz w:val="32"/>
          <w:szCs w:val="32"/>
          <w:lang w:val="en-US" w:eastAsia="zh-CN"/>
        </w:rPr>
        <w:t>5</w:t>
      </w:r>
      <w:r>
        <w:rPr>
          <w:rFonts w:ascii="仿宋_GB2312" w:hAnsi="仿宋_GB2312" w:cs="仿宋" w:eastAsia="仿宋_GB2312"/>
          <w:sz w:val="32"/>
          <w:szCs w:val="32"/>
        </w:rPr>
        <w:t>月</w:t>
      </w:r>
      <w:r>
        <w:rPr>
          <w:rFonts w:eastAsia="仿宋_GB2312" w:cs="仿宋" w:ascii="仿宋_GB2312" w:hAnsi="仿宋_GB2312"/>
          <w:sz w:val="32"/>
          <w:szCs w:val="32"/>
        </w:rPr>
        <w:t>1</w:t>
      </w:r>
      <w:r>
        <w:rPr>
          <w:rFonts w:ascii="仿宋_GB2312" w:hAnsi="仿宋_GB2312" w:cs="仿宋" w:eastAsia="仿宋_GB2312"/>
          <w:sz w:val="32"/>
          <w:szCs w:val="32"/>
        </w:rPr>
        <w:t>日起，全市范围内各类二手车交易市场、二手车经营主体以及二手车交易双方在二手车交易时推广使用《广州市二手车买卖合同（示范文本）》（以下简称合同示范文本）。</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二、各级工商、经贸、公安、税务等部门要从自身职责出发，做好合同示范文本使用的宣传、推广、监督和检查工作。</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工商行政管理部门要认真做好合同示范文本使用的监督和检查工作。对二手车经营主体、交易行为要加强监督管理，依法查处违法违规经营行为，维护二手车交易秩序。</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经贸部门要将推广使用合同示范文本作为二手车交易市场行业监管的重要内容，并作为二手车市场升级改造示范工程的主要内容。</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公安部门要鼓励使用合同示范文本，结合合同示范文本的使用推出相关的便民措施。</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税务部门应将合同示范文本作为确定二手车交易应纳税额的依据之一。</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三、二手</w:t>
      </w:r>
      <w:r>
        <w:rPr>
          <w:rFonts w:ascii="仿宋_GB2312" w:hAnsi="仿宋_GB2312" w:cs="仿宋" w:eastAsia="仿宋_GB2312"/>
          <w:sz w:val="32"/>
          <w:szCs w:val="32"/>
          <w:lang w:eastAsia="zh-CN"/>
        </w:rPr>
        <w:t>车</w:t>
      </w:r>
      <w:r>
        <w:rPr>
          <w:rFonts w:ascii="仿宋_GB2312" w:hAnsi="仿宋_GB2312" w:cs="仿宋" w:eastAsia="仿宋_GB2312"/>
          <w:sz w:val="32"/>
          <w:szCs w:val="32"/>
        </w:rPr>
        <w:t>交易市场经营者和二手车经营主体应严格按照《二手车流通管理办法》和《二手车交易规范》的要求规范经营、交易行为，须按要求确认卖方的身份及车辆的合法性，核实卖方的所有权或处置权证明，审验买卖双方提供的资料或凭证。</w:t>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四、合同示范文本是规范合同各方权利义务的基本依据，合同各方提供的有关资料必须与合同示范文本的内容相一致。其中，二手车</w:t>
      </w:r>
      <w:r>
        <w:rPr>
          <w:rFonts w:ascii="仿宋_GB2312" w:hAnsi="仿宋_GB2312" w:cs="仿宋" w:eastAsia="仿宋_GB2312"/>
          <w:sz w:val="32"/>
          <w:szCs w:val="32"/>
          <w:lang w:eastAsia="zh-CN"/>
        </w:rPr>
        <w:t>交易</w:t>
      </w:r>
      <w:r>
        <w:rPr>
          <w:rFonts w:ascii="仿宋_GB2312" w:hAnsi="仿宋_GB2312" w:cs="仿宋" w:eastAsia="仿宋_GB2312"/>
          <w:sz w:val="32"/>
          <w:szCs w:val="32"/>
        </w:rPr>
        <w:t>发票的内容、价款和开具人必须与已签订的合同内容一致。</w:t>
      </w:r>
    </w:p>
    <w:p>
      <w:pPr>
        <w:pStyle w:val="Normal"/>
        <w:spacing w:lineRule="exact" w:line="600"/>
        <w:ind w:firstLine="707" w:end="0"/>
        <w:jc w:val="start"/>
        <w:rPr>
          <w:rFonts w:ascii="仿宋_GB2312" w:hAnsi="仿宋_GB2312" w:eastAsia="仿宋_GB2312" w:cs="仿宋"/>
          <w:sz w:val="32"/>
          <w:szCs w:val="32"/>
        </w:rPr>
      </w:pPr>
      <w:r>
        <w:rPr>
          <w:rFonts w:ascii="仿宋_GB2312" w:hAnsi="仿宋_GB2312" w:cs="仿宋" w:eastAsia="仿宋_GB2312"/>
          <w:sz w:val="32"/>
          <w:szCs w:val="32"/>
        </w:rPr>
        <w:t>五、合同示范文本可在“广州市汽车信息服务平台”（</w:t>
      </w:r>
      <w:r>
        <w:rPr>
          <w:rFonts w:eastAsia="仿宋_GB2312" w:cs="仿宋" w:ascii="仿宋_GB2312" w:hAnsi="仿宋_GB2312"/>
          <w:sz w:val="32"/>
          <w:szCs w:val="32"/>
        </w:rPr>
        <w:t>{网址}）下载使用。</w:t>
      </w:r>
      <w:r>
        <w:rPr>
          <w:rFonts w:ascii="仿宋_GB2312" w:hAnsi="仿宋_GB2312" w:cs="仿宋" w:eastAsia="仿宋_GB2312"/>
          <w:sz w:val="32"/>
          <w:szCs w:val="32"/>
        </w:rPr>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六、各有关部门要以实行合同示范文本为契机，加强协作配合，完善相关工作机制，形成执法合力，并且要加大执法力度，进一步加强二手车市场监管。</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ind w:firstLine="707" w:end="0"/>
        <w:rPr>
          <w:rFonts w:ascii="仿宋_GB2312" w:hAnsi="仿宋_GB2312" w:eastAsia="仿宋_GB2312" w:cs="仿宋"/>
          <w:sz w:val="32"/>
          <w:szCs w:val="32"/>
        </w:rPr>
      </w:pPr>
      <w:r>
        <w:rPr>
          <w:rFonts w:ascii="仿宋_GB2312" w:hAnsi="仿宋_GB2312" w:cs="仿宋" w:eastAsia="仿宋_GB2312"/>
          <w:sz w:val="32"/>
          <w:szCs w:val="32"/>
        </w:rPr>
        <w:t>附件：{广州市二手车买卖合同示范文本}</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ascii="仿宋_GB2312" w:hAnsi="仿宋_GB2312" w:cs="仿宋" w:eastAsia="仿宋_GB2312"/>
          <w:sz w:val="32"/>
          <w:szCs w:val="32"/>
        </w:rPr>
        <w:t>广州市工商行政管理局{机构名称}广州市经济贸易委员会</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rPr>
          <w:rFonts w:ascii="仿宋_GB2312" w:hAnsi="仿宋_GB2312" w:eastAsia="仿宋_GB2312" w:cs="仿宋"/>
          <w:sz w:val="32"/>
          <w:szCs w:val="32"/>
        </w:rPr>
      </w:pPr>
      <w:r>
        <w:rPr>
          <w:rFonts w:ascii="仿宋_GB2312" w:hAnsi="仿宋_GB2312" w:cs="仿宋" w:eastAsia="仿宋_GB2312"/>
          <w:sz w:val="32"/>
          <w:szCs w:val="32"/>
        </w:rPr>
        <w:t>{机构名称}                 {机构名称}</w:t>
      </w:r>
    </w:p>
    <w:p>
      <w:pPr>
        <w:pStyle w:val="Normal"/>
        <w:spacing w:lineRule="exact" w:line="600"/>
        <w:rPr>
          <w:rFonts w:ascii="仿宋_GB2312" w:hAnsi="仿宋_GB2312" w:eastAsia="仿宋_GB2312" w:cs="仿宋"/>
          <w:sz w:val="32"/>
          <w:szCs w:val="32"/>
        </w:rPr>
      </w:pPr>
      <w:r>
        <w:rPr>
          <w:rFonts w:eastAsia="仿宋_GB2312" w:cs="仿宋" w:ascii="仿宋_GB2312" w:hAnsi="仿宋_GB2312"/>
          <w:sz w:val="32"/>
          <w:szCs w:val="32"/>
        </w:rPr>
      </w:r>
    </w:p>
    <w:p>
      <w:pPr>
        <w:pStyle w:val="Normal"/>
        <w:spacing w:lineRule="exact" w:line="600"/>
        <w:jc w:val="center"/>
        <w:rPr>
          <w:rFonts w:ascii="仿宋_GB2312" w:hAnsi="仿宋_GB2312" w:eastAsia="仿宋_GB2312" w:cs="仿宋"/>
          <w:sz w:val="32"/>
          <w:szCs w:val="32"/>
        </w:rPr>
      </w:pPr>
      <w:r>
        <w:rPr>
          <w:rFonts w:eastAsia="仿宋_GB2312" w:cs="仿宋" w:ascii="仿宋_GB2312" w:hAnsi="仿宋_GB2312"/>
          <w:sz w:val="32"/>
          <w:szCs w:val="32"/>
        </w:rPr>
        <w:t>2014</w:t>
      </w:r>
      <w:r>
        <w:rPr>
          <w:rFonts w:ascii="仿宋_GB2312" w:hAnsi="仿宋_GB2312" w:cs="仿宋" w:eastAsia="仿宋_GB2312"/>
          <w:sz w:val="32"/>
          <w:szCs w:val="32"/>
        </w:rPr>
        <w:t>年</w:t>
      </w:r>
      <w:r>
        <w:rPr>
          <w:rFonts w:eastAsia="仿宋_GB2312" w:cs="仿宋" w:ascii="仿宋_GB2312" w:hAnsi="仿宋_GB2312"/>
          <w:sz w:val="32"/>
          <w:szCs w:val="32"/>
          <w:lang w:val="en-US" w:eastAsia="zh-CN"/>
        </w:rPr>
        <w:t>3</w:t>
      </w:r>
      <w:r>
        <w:rPr>
          <w:rFonts w:ascii="仿宋_GB2312" w:hAnsi="仿宋_GB2312" w:cs="仿宋" w:eastAsia="仿宋_GB2312"/>
          <w:sz w:val="32"/>
          <w:szCs w:val="32"/>
        </w:rPr>
        <w:t>月</w:t>
      </w:r>
      <w:r>
        <w:rPr>
          <w:rFonts w:eastAsia="仿宋_GB2312" w:cs="仿宋" w:ascii="仿宋_GB2312" w:hAnsi="仿宋_GB2312"/>
          <w:sz w:val="32"/>
          <w:szCs w:val="32"/>
          <w:lang w:val="en-US" w:eastAsia="zh-CN"/>
        </w:rPr>
        <w:t>25</w:t>
      </w:r>
      <w:r>
        <w:rPr>
          <w:rFonts w:ascii="仿宋_GB2312" w:hAnsi="仿宋_GB2312" w:cs="仿宋" w:eastAsia="仿宋_GB2312"/>
          <w:sz w:val="32"/>
          <w:szCs w:val="32"/>
        </w:rPr>
        <w:t>日</w:t>
      </w:r>
      <w:r>
        <w:br w:type="page"/>
      </w:r>
    </w:p>
    <w:p>
      <w:pPr>
        <w:pStyle w:val="Normal"/>
        <w:spacing w:lineRule="exact" w:line="400"/>
        <w:jc w:val="start"/>
        <w:rPr>
          <w:rFonts w:ascii="仿宋_GB2312" w:hAnsi="仿宋_GB2312" w:eastAsia="仿宋_GB2312"/>
          <w:sz w:val="32"/>
          <w:szCs w:val="32"/>
        </w:rPr>
      </w:pPr>
      <w:r>
        <w:rPr>
          <w:rFonts w:eastAsia="仿宋_GB2312" w:cs="Times New Roman" w:ascii="Times New Roman" w:hAnsi="Times New Roman"/>
          <w:b/>
          <w:bCs/>
          <w:sz w:val="28"/>
          <w:szCs w:val="28"/>
        </w:rPr>
        <w:t>SF</w:t>
      </w:r>
      <w:r>
        <w:rPr>
          <w:rFonts w:eastAsia="仿宋_GB2312" w:cs="Times New Roman" w:ascii="Times New Roman" w:hAnsi="Times New Roman"/>
          <w:b/>
          <w:bCs/>
          <w:sz w:val="28"/>
          <w:szCs w:val="28"/>
          <w:lang w:eastAsia="zh-CN"/>
        </w:rPr>
        <w:t>—</w:t>
      </w:r>
      <w:r>
        <w:rPr>
          <w:rFonts w:eastAsia="仿宋_GB2312" w:cs="Times New Roman" w:ascii="Times New Roman" w:hAnsi="Times New Roman"/>
          <w:b/>
          <w:bCs/>
          <w:sz w:val="28"/>
          <w:szCs w:val="28"/>
        </w:rPr>
        <w:t>2014</w:t>
      </w:r>
      <w:r>
        <w:rPr>
          <w:rFonts w:eastAsia="仿宋_GB2312" w:cs="Times New Roman" w:ascii="Times New Roman" w:hAnsi="Times New Roman"/>
          <w:b/>
          <w:bCs/>
          <w:sz w:val="28"/>
          <w:szCs w:val="28"/>
          <w:lang w:eastAsia="zh-CN"/>
        </w:rPr>
        <w:t>—</w:t>
      </w:r>
      <w:r>
        <w:rPr>
          <w:rFonts w:eastAsia="仿宋_GB2312" w:cs="Times New Roman" w:ascii="Times New Roman" w:hAnsi="Times New Roman"/>
          <w:b/>
          <w:bCs/>
          <w:sz w:val="28"/>
          <w:szCs w:val="28"/>
        </w:rPr>
        <w:t>0111</w:t>
      </w:r>
    </w:p>
    <w:p>
      <w:pPr>
        <w:pStyle w:val="Normal"/>
        <w:spacing w:lineRule="exact" w:line="400"/>
        <w:ind w:firstLine="5600" w:end="0"/>
        <w:jc w:val="both"/>
        <w:rPr>
          <w:rFonts w:ascii="仿宋_GB2312" w:hAnsi="仿宋_GB2312" w:eastAsia="仿宋_GB2312"/>
          <w:sz w:val="28"/>
          <w:szCs w:val="28"/>
          <w:u w:val="single"/>
        </w:rPr>
      </w:pPr>
      <w:r>
        <w:rPr>
          <w:rFonts w:ascii="方正楷体_GBK" w:hAnsi="方正楷体_GBK" w:cs="方正楷体_GBK" w:eastAsia="方正楷体_GBK"/>
          <w:sz w:val="28"/>
          <w:szCs w:val="28"/>
        </w:rPr>
        <w:t>编号：</w:t>
      </w:r>
      <w:r>
        <w:rPr>
          <w:rFonts w:ascii="方正楷体_GBK" w:hAnsi="方正楷体_GBK" w:cs="方正楷体_GBK" w:eastAsia="方正楷体_GBK"/>
          <w:sz w:val="28"/>
          <w:szCs w:val="28"/>
          <w:u w:val="single"/>
        </w:rPr>
        <w:t>{编号}</w:t>
      </w:r>
    </w:p>
    <w:p>
      <w:pPr>
        <w:pStyle w:val="Normal"/>
        <w:spacing w:lineRule="exact" w:line="400"/>
        <w:jc w:val="center"/>
        <w:rPr>
          <w:rFonts w:ascii="仿宋_GB2312" w:hAnsi="仿宋_GB2312" w:eastAsia="仿宋_GB2312"/>
          <w:sz w:val="32"/>
          <w:szCs w:val="32"/>
          <w:u w:val="single"/>
        </w:rPr>
      </w:pPr>
      <w:r>
        <w:rPr>
          <w:rFonts w:eastAsia="仿宋_GB2312" w:ascii="仿宋_GB2312" w:hAnsi="仿宋_GB2312"/>
          <w:sz w:val="32"/>
          <w:szCs w:val="32"/>
          <w:u w:val="single"/>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900"/>
        <w:jc w:val="center"/>
        <w:rPr>
          <w:rFonts w:ascii="华文中宋" w:hAnsi="华文中宋" w:eastAsia="华文中宋" w:cs="华文中宋"/>
          <w:b/>
          <w:bCs/>
          <w:sz w:val="52"/>
          <w:szCs w:val="52"/>
        </w:rPr>
      </w:pPr>
      <w:r>
        <w:rPr>
          <w:rFonts w:ascii="方正小标宋_GBK" w:hAnsi="方正小标宋_GBK" w:cs="方正小标宋_GBK" w:eastAsia="方正小标宋_GBK"/>
          <w:b/>
          <w:bCs/>
          <w:sz w:val="40"/>
          <w:szCs w:val="40"/>
        </w:rPr>
        <w:t>广州市二手车买卖合同</w:t>
      </w:r>
    </w:p>
    <w:p>
      <w:pPr>
        <w:pStyle w:val="Normal"/>
        <w:spacing w:lineRule="exact" w:line="900"/>
        <w:jc w:val="center"/>
        <w:rPr>
          <w:rFonts w:ascii="华文中宋" w:hAnsi="华文中宋" w:eastAsia="华文中宋" w:cs="华文中宋"/>
          <w:b/>
          <w:bCs/>
          <w:sz w:val="32"/>
          <w:szCs w:val="32"/>
        </w:rPr>
      </w:pPr>
      <w:r>
        <w:rPr>
          <w:rFonts w:eastAsia="华文中宋" w:cs="华文中宋" w:ascii="华文中宋" w:hAnsi="华文中宋"/>
          <w:b/>
          <w:bCs/>
          <w:sz w:val="32"/>
          <w:szCs w:val="32"/>
        </w:rPr>
      </w:r>
    </w:p>
    <w:p>
      <w:pPr>
        <w:pStyle w:val="Normal"/>
        <w:spacing w:lineRule="exact" w:line="900"/>
        <w:jc w:val="center"/>
        <w:rPr>
          <w:rFonts w:ascii="仿宋_GB2312" w:hAnsi="仿宋_GB2312" w:eastAsia="仿宋_GB2312"/>
          <w:bCs/>
          <w:sz w:val="32"/>
          <w:szCs w:val="32"/>
        </w:rPr>
      </w:pPr>
      <w:r>
        <w:rPr>
          <w:rFonts w:eastAsia="仿宋_GB2312" w:ascii="仿宋_GB2312" w:hAnsi="仿宋_GB2312"/>
          <w:bCs/>
          <w:sz w:val="32"/>
          <w:szCs w:val="32"/>
        </w:rPr>
      </w:r>
    </w:p>
    <w:p>
      <w:pPr>
        <w:pStyle w:val="Normal"/>
        <w:spacing w:lineRule="exact" w:line="9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9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900"/>
        <w:jc w:val="center"/>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华文中宋" w:hAnsi="华文中宋" w:eastAsia="华文中宋" w:cs="华文中宋"/>
          <w:bCs/>
          <w:sz w:val="36"/>
          <w:szCs w:val="36"/>
          <w:lang w:val="zh-CN" w:eastAsia="zh-CN"/>
        </w:rPr>
      </w:pPr>
      <w:r>
        <w:rPr>
          <w:rFonts w:eastAsia="华文中宋" w:cs="华文中宋" w:ascii="华文中宋" w:hAnsi="华文中宋"/>
          <w:bCs/>
          <w:sz w:val="36"/>
          <w:szCs w:val="36"/>
          <w:lang w:val="zh-CN" w:eastAsia="zh-CN"/>
        </w:rPr>
      </w:r>
      <w:r>
        <mc:AlternateContent>
          <mc:Choice Requires="wps">
            <w:drawing>
              <wp:anchor behindDoc="0" distT="0" distB="0" distL="114935" distR="114935" simplePos="0" locked="0" layoutInCell="1" allowOverlap="1" relativeHeight="2">
                <wp:simplePos x="0" y="0"/>
                <wp:positionH relativeFrom="column">
                  <wp:posOffset>1120775</wp:posOffset>
                </wp:positionH>
                <wp:positionV relativeFrom="paragraph">
                  <wp:posOffset>83185</wp:posOffset>
                </wp:positionV>
                <wp:extent cx="2565400" cy="1108710"/>
                <wp:effectExtent l="0" t="0" r="0" b="0"/>
                <wp:wrapNone/>
                <wp:docPr id="3" name="Frame2"/>
                <a:graphic xmlns:a="http://schemas.openxmlformats.org/drawingml/2006/main">
                  <a:graphicData uri="http://schemas.microsoft.com/office/word/2010/wordprocessingShape">
                    <wps:wsp>
                      <wps:cNvSpPr txBox="1"/>
                      <wps:spPr>
                        <a:xfrm>
                          <a:off x="0" y="0"/>
                          <a:ext cx="2565400" cy="1108710"/>
                        </a:xfrm>
                        <a:prstGeom prst="rect"/>
                        <a:solidFill>
                          <a:srgbClr val="FFFFFF"/>
                        </a:solidFill>
                      </wps:spPr>
                      <wps:txbx>
                        <w:txbxContent>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广州市经济贸易委员会</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广州市公安局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广州市国家税务局</w:t>
                            </w:r>
                          </w:p>
                        </w:txbxContent>
                      </wps:txbx>
                      <wps:bodyPr anchor="t" lIns="92075" tIns="46355" rIns="92075" bIns="46355">
                        <a:spAutoFit/>
                      </wps:bodyPr>
                    </wps:wsp>
                  </a:graphicData>
                </a:graphic>
              </wp:anchor>
            </w:drawing>
          </mc:Choice>
          <mc:Fallback>
            <w:pict>
              <v:rect fillcolor="#FFFFFF" style="position:absolute;rotation:-0;width:202pt;height:87.3pt;mso-wrap-distance-left:9.05pt;mso-wrap-distance-right:9.05pt;mso-wrap-distance-top:0pt;mso-wrap-distance-bottom:0pt;margin-top:6.55pt;mso-position-vertical-relative:text;margin-left:88.25pt;mso-position-horizontal-relative:text">
                <v:textbox inset="0.100694444444444in,0.0506944444444444in,0.100694444444444in,0.0506944444444444in">
                  <w:txbxContent>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广州市经济贸易委员会</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广州市公安局</w:t>
                      </w:r>
                    </w:p>
                    <w:p>
                      <w:pPr>
                        <w:pStyle w:val="Normal"/>
                        <w:spacing w:lineRule="exact" w:line="40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广州市国家税务局</w:t>
                      </w:r>
                    </w:p>
                  </w:txbxContent>
                </v:textbox>
                <w10:wrap type="none"/>
              </v:rect>
            </w:pict>
          </mc:Fallback>
        </mc:AlternateContent>
      </w:r>
    </w:p>
    <w:p>
      <w:pPr>
        <w:pStyle w:val="Normal"/>
        <w:spacing w:lineRule="exact" w:line="400"/>
        <w:rPr>
          <w:rFonts w:ascii="华文中宋" w:hAnsi="华文中宋" w:eastAsia="华文中宋" w:cs="华文中宋"/>
          <w:bCs/>
          <w:sz w:val="36"/>
          <w:szCs w:val="36"/>
        </w:rPr>
      </w:pPr>
      <w:r>
        <w:rPr>
          <w:rFonts w:eastAsia="华文中宋" w:cs="华文中宋" w:ascii="华文中宋" w:hAnsi="华文中宋"/>
          <w:bCs/>
          <w:sz w:val="36"/>
          <w:szCs w:val="36"/>
        </w:rPr>
      </w:r>
    </w:p>
    <w:p>
      <w:pPr>
        <w:pStyle w:val="Normal"/>
        <w:spacing w:lineRule="exact" w:line="400"/>
        <w:rPr>
          <w:rFonts w:ascii="宋体" w:hAnsi="宋体" w:cs="宋体"/>
          <w:bCs/>
          <w:sz w:val="32"/>
          <w:szCs w:val="32"/>
        </w:rPr>
      </w:pPr>
      <w:r>
        <w:rPr>
          <w:rFonts w:ascii="宋体" w:hAnsi="宋体" w:cs="宋体"/>
          <w:bCs/>
          <w:sz w:val="32"/>
          <w:szCs w:val="32"/>
        </w:rPr>
        <w:t>联合制定</w:t>
      </w:r>
      <w:r>
        <w:rPr>
          <w:rFonts w:ascii="方正楷体_GBK" w:hAnsi="方正楷体_GBK" w:cs="方正楷体_GBK" w:eastAsia="方正楷体_GBK"/>
          <w:bCs/>
          <w:sz w:val="28"/>
          <w:szCs w:val="28"/>
        </w:rPr>
      </w:r>
    </w:p>
    <w:p>
      <w:pPr>
        <w:pStyle w:val="Normal"/>
        <w:spacing w:lineRule="exact" w:line="400"/>
        <w:rPr>
          <w:rFonts w:ascii="宋体" w:hAnsi="宋体" w:cs="宋体"/>
          <w:bCs/>
          <w:sz w:val="32"/>
          <w:szCs w:val="32"/>
        </w:rPr>
      </w:pPr>
      <w:r>
        <w:rPr>
          <w:rFonts w:cs="宋体" w:ascii="宋体" w:hAnsi="宋体"/>
          <w:bCs/>
          <w:sz w:val="32"/>
          <w:szCs w:val="32"/>
        </w:rPr>
      </w:r>
    </w:p>
    <w:p>
      <w:pPr>
        <w:pStyle w:val="Normal"/>
        <w:spacing w:lineRule="exact" w:line="400"/>
        <w:rPr>
          <w:rFonts w:ascii="宋体" w:hAnsi="宋体" w:cs="宋体"/>
          <w:bCs/>
          <w:sz w:val="32"/>
          <w:szCs w:val="32"/>
        </w:rPr>
      </w:pPr>
      <w:r>
        <w:rPr>
          <w:rFonts w:cs="宋体" w:ascii="宋体" w:hAnsi="宋体"/>
          <w:bCs/>
          <w:sz w:val="32"/>
          <w:szCs w:val="32"/>
        </w:rPr>
      </w:r>
    </w:p>
    <w:p>
      <w:pPr>
        <w:pStyle w:val="Normal"/>
        <w:spacing w:lineRule="exact" w:line="400"/>
        <w:jc w:val="center"/>
        <w:rPr>
          <w:rFonts w:ascii="仿宋_GB2312" w:hAnsi="仿宋_GB2312" w:eastAsia="仿宋_GB2312"/>
          <w:sz w:val="30"/>
          <w:szCs w:val="30"/>
        </w:rPr>
      </w:pPr>
      <w:r>
        <w:rPr>
          <w:rFonts w:ascii="仿宋_GB2312" w:hAnsi="仿宋_GB2312" w:cs="仿宋_GB2312" w:eastAsia="仿宋_GB2312"/>
          <w:sz w:val="30"/>
          <w:szCs w:val="30"/>
        </w:rPr>
        <w:t xml:space="preserve">  </w:t>
      </w:r>
    </w:p>
    <w:p>
      <w:pPr>
        <w:pStyle w:val="Normal"/>
        <w:ind w:end="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w:t>
      </w:r>
      <w:r>
        <w:rPr>
          <w:rFonts w:eastAsia="方正楷体_GBK" w:cs="方正楷体_GBK" w:ascii="方正楷体_GBK" w:hAnsi="方正楷体_GBK"/>
          <w:sz w:val="28"/>
          <w:szCs w:val="28"/>
        </w:rPr>
        <w:t>O</w:t>
      </w:r>
      <w:r>
        <w:rPr>
          <w:rFonts w:ascii="方正楷体_GBK" w:hAnsi="方正楷体_GBK" w:cs="方正楷体_GBK" w:eastAsia="方正楷体_GBK"/>
          <w:sz w:val="28"/>
          <w:szCs w:val="28"/>
        </w:rPr>
        <w:t>一四年三月</w:t>
      </w:r>
      <w:r>
        <w:br w:type="page"/>
      </w:r>
    </w:p>
    <w:p>
      <w:pPr>
        <w:pStyle w:val="Normal"/>
        <w:spacing w:lineRule="auto" w:line="240"/>
        <w:jc w:val="center"/>
        <w:rPr>
          <w:b/>
          <w:bCs/>
          <w:sz w:val="36"/>
          <w:szCs w:val="36"/>
        </w:rPr>
      </w:pPr>
      <w:r>
        <w:rPr>
          <w:rFonts w:ascii="方正小标宋_GBK" w:hAnsi="方正小标宋_GBK" w:cs="方正小标宋_GBK" w:eastAsia="方正小标宋_GBK"/>
          <w:b/>
          <w:bCs/>
          <w:sz w:val="40"/>
          <w:szCs w:val="40"/>
        </w:rPr>
        <w:t>广州市二手车买卖合同</w:t>
      </w:r>
    </w:p>
    <w:p>
      <w:pPr>
        <w:pStyle w:val="Normal"/>
        <w:spacing w:lineRule="exact" w:line="400"/>
        <w:rPr>
          <w:b/>
          <w:bCs/>
          <w:sz w:val="36"/>
          <w:szCs w:val="21"/>
        </w:rPr>
      </w:pPr>
      <w:r>
        <w:rPr>
          <w:b/>
          <w:bCs/>
          <w:sz w:val="36"/>
          <w:szCs w:val="21"/>
        </w:rPr>
      </w:r>
    </w:p>
    <w:p>
      <w:pPr>
        <w:pStyle w:val="Normal"/>
        <w:spacing w:lineRule="exact" w:line="440"/>
        <w:ind w:firstLine="5280" w:end="0"/>
        <w:rPr>
          <w:rFonts w:ascii="宋体" w:hAnsi="宋体" w:eastAsia="宋体" w:cs="宋体"/>
          <w:b w:val="false"/>
          <w:bCs w:val="false"/>
          <w:sz w:val="22"/>
          <w:szCs w:val="22"/>
          <w:u w:val="single"/>
        </w:rPr>
      </w:pPr>
      <w:r>
        <w:rPr>
          <w:rFonts w:ascii="宋体" w:hAnsi="宋体" w:cs="宋体"/>
          <w:b w:val="false"/>
          <w:bCs w:val="false"/>
          <w:sz w:val="22"/>
          <w:szCs w:val="22"/>
        </w:rPr>
        <w:t>合同编号：</w:t>
      </w:r>
      <w:r>
        <w:rPr>
          <w:rFonts w:ascii="宋体" w:hAnsi="宋体" w:cs="宋体"/>
          <w:b w:val="false"/>
          <w:bCs w:val="false"/>
          <w:sz w:val="22"/>
          <w:szCs w:val="22"/>
          <w:u w:val="single"/>
        </w:rPr>
        <w:t>{合同编号}</w:t>
      </w:r>
    </w:p>
    <w:p>
      <w:pPr>
        <w:pStyle w:val="Normal"/>
        <w:spacing w:lineRule="exact" w:line="440"/>
        <w:rPr>
          <w:rFonts w:ascii="宋体" w:hAnsi="宋体" w:eastAsia="宋体" w:cs="宋体"/>
          <w:b w:val="false"/>
          <w:bCs w:val="false"/>
          <w:sz w:val="22"/>
          <w:szCs w:val="22"/>
          <w:u w:val="single"/>
        </w:rPr>
      </w:pPr>
      <w:r>
        <w:rPr>
          <w:rFonts w:eastAsia="宋体" w:cs="宋体" w:ascii="宋体" w:hAnsi="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{甲方（买方）</w:t>
      </w:r>
      <w:r>
        <w:rPr>
          <w:rFonts w:ascii="宋体" w:hAnsi="宋体" w:cs="宋体"/>
          <w:b w:val="false"/>
          <w:bCs w:val="false"/>
          <w:sz w:val="22"/>
          <w:szCs w:val="22"/>
          <w:u w:val="single"/>
        </w:rPr>
        <w:t xml:space="preserve">}：{联系电话}                       </w:t>
      </w:r>
      <w:r>
        <w:rPr>
          <w:rFonts w:ascii="宋体" w:hAnsi="宋体" w:cs="宋体"/>
          <w:b w:val="false"/>
          <w:bCs w:val="false"/>
          <w:sz w:val="22"/>
          <w:szCs w:val="22"/>
        </w:rPr>
        <w:t xml:space="preserve"> {乙方（卖方</w:t>
      </w:r>
      <w:r>
        <w:rPr>
          <w:rFonts w:ascii="宋体" w:hAnsi="宋体" w:cs="宋体"/>
          <w:b w:val="false"/>
          <w:bCs w:val="false"/>
          <w:sz w:val="22"/>
          <w:szCs w:val="22"/>
          <w:u w:val="single"/>
        </w:rPr>
        <w:t>）}：{联系电话}</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证件名称及证号：</w:t>
      </w:r>
      <w:r>
        <w:rPr>
          <w:rFonts w:ascii="宋体" w:hAnsi="宋体" w:cs="宋体"/>
          <w:b w:val="false"/>
          <w:bCs w:val="false"/>
          <w:sz w:val="22"/>
          <w:szCs w:val="22"/>
          <w:u w:val="single"/>
        </w:rPr>
        <w:t>{证件名称及证号} 证件名称及号码：{证件名称及号码}</w:t>
      </w:r>
      <w:r>
        <w:rPr>
          <w:rFonts w:ascii="宋体" w:hAnsi="宋体" w:cs="宋体"/>
          <w:b w:val="false"/>
          <w:bCs w:val="false"/>
          <w:sz w:val="22"/>
          <w:szCs w:val="22"/>
        </w:rPr>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电话（手机）：</w:t>
      </w:r>
      <w:r>
        <w:rPr>
          <w:rFonts w:ascii="宋体" w:hAnsi="宋体" w:cs="宋体"/>
          <w:b w:val="false"/>
          <w:bCs w:val="false"/>
          <w:sz w:val="22"/>
          <w:szCs w:val="22"/>
          <w:u w:val="single"/>
        </w:rPr>
        <w:t>{联系电话}</w:t>
      </w:r>
      <w:r>
        <w:rPr>
          <w:rFonts w:ascii="宋体" w:hAnsi="宋体" w:cs="宋体"/>
          <w:b w:val="false"/>
          <w:bCs w:val="false"/>
          <w:sz w:val="22"/>
          <w:szCs w:val="22"/>
        </w:rPr>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住址：</w:t>
      </w:r>
      <w:r>
        <w:rPr>
          <w:rFonts w:ascii="宋体" w:hAnsi="宋体" w:cs="宋体"/>
          <w:b w:val="false"/>
          <w:bCs w:val="false"/>
          <w:sz w:val="22"/>
          <w:szCs w:val="22"/>
          <w:u w:val="single"/>
        </w:rPr>
        <w:t>{住址}</w:t>
      </w:r>
      <w:r>
        <w:rPr>
          <w:rFonts w:ascii="宋体" w:hAnsi="宋体" w:cs="宋体"/>
          <w:b w:val="false"/>
          <w:bCs w:val="false"/>
          <w:sz w:val="22"/>
          <w:szCs w:val="22"/>
        </w:rPr>
      </w:r>
      <w:r>
        <w:rPr>
          <w:rFonts w:ascii="宋体" w:hAnsi="宋体" w:cs="宋体"/>
          <w:b w:val="false"/>
          <w:bCs w:val="false"/>
          <w:sz w:val="22"/>
          <w:szCs w:val="22"/>
          <w:u w:val="single"/>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u w:val="single"/>
        </w:rPr>
      </w:pPr>
      <w:r>
        <w:rPr>
          <w:rFonts w:ascii="宋体" w:hAnsi="宋体" w:cs="宋体"/>
          <w:b w:val="false"/>
          <w:bCs w:val="false"/>
          <w:sz w:val="22"/>
          <w:szCs w:val="22"/>
        </w:rPr>
        <w:t>丙方（</w:t>
      </w:r>
      <w:r>
        <w:rPr>
          <w:rFonts w:ascii="宋体" w:hAnsi="宋体" w:cs="宋体"/>
          <w:b w:val="false"/>
          <w:bCs w:val="false"/>
          <w:sz w:val="22"/>
          <w:szCs w:val="22"/>
          <w:lang w:eastAsia="zh-CN"/>
        </w:rPr>
        <w:t>第三</w:t>
      </w:r>
      <w:r>
        <w:rPr>
          <w:rFonts w:ascii="宋体" w:hAnsi="宋体" w:cs="宋体"/>
          <w:b w:val="false"/>
          <w:bCs w:val="false"/>
          <w:sz w:val="22"/>
          <w:szCs w:val="22"/>
        </w:rPr>
        <w:t>方）：</w:t>
      </w:r>
      <w:r>
        <w:rPr>
          <w:rFonts w:ascii="宋体" w:hAnsi="宋体" w:cs="宋体"/>
          <w:b w:val="false"/>
          <w:bCs w:val="false"/>
          <w:sz w:val="22"/>
          <w:szCs w:val="22"/>
          <w:u w:val="single"/>
        </w:rPr>
        <w:t>{第三方名称}</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电话：</w:t>
      </w:r>
      <w:r>
        <w:rPr>
          <w:rFonts w:ascii="宋体" w:hAnsi="宋体" w:cs="宋体"/>
          <w:b w:val="false"/>
          <w:bCs w:val="false"/>
          <w:sz w:val="22"/>
          <w:szCs w:val="22"/>
          <w:u w:val="single"/>
        </w:rPr>
        <w:t>{联系电话}</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rPr>
      </w:pPr>
      <w:r>
        <w:rPr>
          <w:rFonts w:ascii="宋体" w:hAnsi="宋体" w:cs="宋体"/>
          <w:b w:val="false"/>
          <w:bCs w:val="false"/>
          <w:sz w:val="22"/>
          <w:szCs w:val="22"/>
        </w:rPr>
        <w:t>住址：</w:t>
      </w:r>
      <w:r>
        <w:rPr>
          <w:rFonts w:ascii="宋体" w:hAnsi="宋体" w:cs="宋体"/>
          <w:b w:val="false"/>
          <w:bCs w:val="false"/>
          <w:sz w:val="22"/>
          <w:szCs w:val="22"/>
          <w:u w:val="single"/>
        </w:rPr>
        <w:t>{住址}</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lang w:eastAsia="zh-CN"/>
        </w:rPr>
      </w:pPr>
      <w:r>
        <w:rPr>
          <w:rFonts w:ascii="宋体" w:hAnsi="宋体" w:cs="宋体"/>
          <w:b w:val="false"/>
          <w:bCs w:val="false"/>
          <w:sz w:val="22"/>
          <w:szCs w:val="22"/>
          <w:lang w:val="en-US" w:eastAsia="zh-CN"/>
        </w:rPr>
        <w:t>（注：{</w:t>
      </w:r>
      <w:r>
        <w:rPr>
          <w:rFonts w:ascii="宋体" w:hAnsi="宋体" w:cs="宋体"/>
          <w:b w:val="false"/>
          <w:bCs w:val="false"/>
          <w:sz w:val="22"/>
          <w:szCs w:val="22"/>
          <w:lang w:eastAsia="zh-CN"/>
        </w:rPr>
        <w:t>第三方}是指二手车交易市场、经纪公司或拍卖公司）</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val="false"/>
          <w:bCs w:val="false"/>
          <w:sz w:val="22"/>
          <w:szCs w:val="22"/>
          <w:lang w:eastAsia="zh-CN"/>
        </w:rPr>
      </w:pPr>
      <w:r>
        <w:rPr>
          <w:rFonts w:eastAsia="宋体" w:cs="宋体" w:ascii="宋体" w:hAnsi="宋体"/>
          <w:b w:val="false"/>
          <w:bCs w:val="false"/>
          <w:sz w:val="22"/>
          <w:szCs w:val="22"/>
          <w:lang w:eastAsia="zh-CN"/>
        </w:rPr>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根据《{法律依据}》、《{法律依据}》和《{法律依据}》等有关法律、法规的规定，甲乙丙三方在平等、自愿、协商一致的基础上，就二手车的买卖事宜签订本合同。具体条款如下：</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车辆基本信息（由乙方填写）</w:t>
      </w:r>
    </w:p>
    <w:tbl>
      <w:tblPr>
        <w:tblW w:w="9278" w:type="dxa"/>
        <w:jc w:val="center"/>
        <w:tblInd w:w="0" w:type="dxa"/>
        <w:tblLayout w:type="fixed"/>
        <w:tblCellMar>
          <w:top w:w="0" w:type="dxa"/>
          <w:start w:w="57" w:type="dxa"/>
          <w:bottom w:w="0" w:type="dxa"/>
          <w:end w:w="28" w:type="dxa"/>
        </w:tblCellMar>
      </w:tblPr>
      <w:tblGrid>
        <w:gridCol w:w="1482"/>
        <w:gridCol w:w="1470"/>
        <w:gridCol w:w="1440"/>
        <w:gridCol w:w="1342"/>
        <w:gridCol w:w="578"/>
        <w:gridCol w:w="840"/>
        <w:gridCol w:w="1134"/>
        <w:gridCol w:w="992"/>
      </w:tblGrid>
      <w:tr>
        <w:trPr>
          <w:trHeight w:val="302" w:hRule="atLeast"/>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车主姓名</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406" w:start="-475" w:end="-307"/>
              <w:jc w:val="center"/>
              <w:textAlignment w:val="auto"/>
              <w:rPr>
                <w:rFonts w:ascii="宋体" w:hAnsi="宋体" w:eastAsia="宋体" w:cs="宋体"/>
                <w:sz w:val="18"/>
                <w:szCs w:val="18"/>
              </w:rPr>
            </w:pPr>
            <w:r>
              <w:rPr>
                <w:rFonts w:eastAsia="宋体" w:cs="宋体" w:ascii="宋体" w:hAnsi="宋体"/>
                <w:sz w:val="18"/>
                <w:szCs w:val="18"/>
              </w:rPr>
            </w:r>
          </w:p>
        </w:tc>
        <w:tc>
          <w:tcPr>
            <w:tcW w:w="134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号牌号码</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车辆类型</w:t>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车辆识别代码</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eastAsia="宋体" w:cs="宋体" w:ascii="宋体" w:hAnsi="宋体"/>
                <w:sz w:val="18"/>
                <w:szCs w:val="18"/>
              </w:rPr>
            </w:r>
          </w:p>
        </w:tc>
        <w:tc>
          <w:tcPr>
            <w:tcW w:w="134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发动机号码</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注册日期</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sz w:val="18"/>
                <w:szCs w:val="18"/>
              </w:rPr>
              <w:t>年   月    日</w:t>
            </w:r>
          </w:p>
        </w:tc>
        <w:tc>
          <w:tcPr>
            <w:tcW w:w="134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表征里程</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万公里</w:t>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车身颜色</w:t>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品牌型号</w:t>
            </w:r>
          </w:p>
        </w:tc>
        <w:tc>
          <w:tcPr>
            <w:tcW w:w="1470" w:type="dxa"/>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left" w:pos="-88" w:leader="none"/>
                <w:tab w:val="center" w:pos="4153" w:leader="none"/>
                <w:tab w:val="right" w:pos="8306" w:leader="none"/>
              </w:tabs>
              <w:kinsoku w:val="true"/>
              <w:overflowPunct w:val="true"/>
              <w:autoSpaceDE w:val="true"/>
              <w:bidi w:val="0"/>
              <w:snapToGrid w:val="false"/>
              <w:spacing w:lineRule="atLeast" w:line="420"/>
              <w:ind w:start="271" w:end="-307"/>
              <w:jc w:val="center"/>
              <w:textAlignment w:val="auto"/>
              <w:rPr>
                <w:rFonts w:ascii="宋体" w:hAnsi="宋体" w:eastAsia="宋体" w:cs="宋体"/>
                <w:sz w:val="18"/>
                <w:szCs w:val="18"/>
              </w:rPr>
            </w:pPr>
            <w:r>
              <w:rPr>
                <w:rFonts w:eastAsia="宋体" w:cs="宋体" w:ascii="宋体" w:hAnsi="宋体"/>
                <w:sz w:val="18"/>
                <w:szCs w:val="18"/>
              </w:rPr>
            </w:r>
          </w:p>
        </w:tc>
        <w:tc>
          <w:tcPr>
            <w:tcW w:w="2782"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left" w:pos="-88" w:leader="none"/>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进口  </w:t>
            </w:r>
            <w:r>
              <w:rPr>
                <w:rFonts w:ascii="宋体" w:hAnsi="宋体" w:cs="宋体"/>
                <w:bCs/>
                <w:sz w:val="18"/>
                <w:szCs w:val="18"/>
              </w:rPr>
              <w:t>□合资</w:t>
            </w:r>
            <w:r>
              <w:rPr>
                <w:rFonts w:ascii="宋体" w:hAnsi="宋体" w:cs="宋体"/>
                <w:sz w:val="18"/>
                <w:szCs w:val="18"/>
              </w:rPr>
              <w:t xml:space="preserve">  </w:t>
            </w:r>
            <w:r>
              <w:rPr>
                <w:rFonts w:ascii="宋体" w:hAnsi="宋体" w:cs="宋体"/>
                <w:bCs/>
                <w:sz w:val="18"/>
                <w:szCs w:val="18"/>
              </w:rPr>
              <w:t>□</w:t>
            </w:r>
            <w:r>
              <w:rPr>
                <w:rFonts w:ascii="宋体" w:hAnsi="宋体" w:cs="宋体"/>
                <w:sz w:val="18"/>
                <w:szCs w:val="18"/>
              </w:rPr>
              <w:t>国产</w:t>
            </w:r>
          </w:p>
        </w:tc>
        <w:tc>
          <w:tcPr>
            <w:tcW w:w="1418"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1134"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交强险</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有（至  年  月）  </w:t>
            </w:r>
            <w:r>
              <w:rPr>
                <w:rFonts w:ascii="宋体" w:hAnsi="宋体" w:cs="宋体"/>
                <w:bCs/>
                <w:sz w:val="18"/>
                <w:szCs w:val="18"/>
              </w:rPr>
              <w:t>□</w:t>
            </w:r>
            <w:r>
              <w:rPr>
                <w:rFonts w:ascii="宋体" w:hAnsi="宋体" w:cs="宋体"/>
                <w:sz w:val="18"/>
                <w:szCs w:val="18"/>
              </w:rPr>
              <w:t>无</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180" w:end="0"/>
              <w:jc w:val="center"/>
              <w:textAlignment w:val="auto"/>
              <w:rPr>
                <w:rFonts w:ascii="宋体" w:hAnsi="宋体" w:eastAsia="宋体" w:cs="宋体"/>
                <w:sz w:val="18"/>
                <w:szCs w:val="18"/>
              </w:rPr>
            </w:pPr>
            <w:r>
              <w:rPr>
                <w:rFonts w:ascii="宋体" w:hAnsi="宋体" w:cs="宋体"/>
                <w:sz w:val="18"/>
                <w:szCs w:val="18"/>
              </w:rPr>
              <w:t>车船税证明</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有（至  年  月）    □无</w:t>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right" w:pos="567" w:leader="none"/>
                <w:tab w:val="right" w:pos="1044" w:leader="none"/>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年检情况</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有（至  年  月）  </w:t>
            </w:r>
            <w:r>
              <w:rPr>
                <w:rFonts w:ascii="宋体" w:hAnsi="宋体" w:cs="宋体"/>
                <w:bCs/>
                <w:sz w:val="18"/>
                <w:szCs w:val="18"/>
              </w:rPr>
              <w:t>□</w:t>
            </w:r>
            <w:r>
              <w:rPr>
                <w:rFonts w:ascii="宋体" w:hAnsi="宋体" w:cs="宋体"/>
                <w:sz w:val="18"/>
                <w:szCs w:val="18"/>
              </w:rPr>
              <w:t>无</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年票</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有（至  年  月）    □无</w:t>
            </w:r>
          </w:p>
        </w:tc>
      </w:tr>
      <w:tr>
        <w:trPr>
          <w:trHeight w:val="1199" w:hRule="atLeast"/>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凭证、证明</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行驶证     </w:t>
            </w:r>
            <w:r>
              <w:rPr>
                <w:rFonts w:ascii="宋体" w:hAnsi="宋体" w:cs="宋体"/>
                <w:bCs/>
                <w:sz w:val="18"/>
                <w:szCs w:val="18"/>
              </w:rPr>
              <w:t>□</w:t>
            </w:r>
            <w:r>
              <w:rPr>
                <w:rFonts w:ascii="宋体" w:hAnsi="宋体" w:cs="宋体"/>
                <w:sz w:val="18"/>
                <w:szCs w:val="18"/>
              </w:rPr>
              <w:t>登记证书</w:t>
            </w:r>
          </w:p>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商业保险   </w:t>
            </w:r>
            <w:r>
              <w:rPr>
                <w:rFonts w:ascii="宋体" w:hAnsi="宋体" w:cs="宋体"/>
                <w:bCs/>
                <w:sz w:val="18"/>
                <w:szCs w:val="18"/>
              </w:rPr>
              <w:t>□</w:t>
            </w:r>
            <w:r>
              <w:rPr>
                <w:rFonts w:ascii="宋体" w:hAnsi="宋体" w:cs="宋体"/>
                <w:sz w:val="18"/>
                <w:szCs w:val="18"/>
              </w:rPr>
              <w:t>号牌齐全</w:t>
            </w:r>
          </w:p>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购置税证明</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90" w:end="0"/>
              <w:jc w:val="center"/>
              <w:textAlignment w:val="auto"/>
              <w:rPr>
                <w:rFonts w:ascii="宋体" w:hAnsi="宋体" w:eastAsia="宋体" w:cs="宋体"/>
                <w:sz w:val="18"/>
                <w:szCs w:val="18"/>
              </w:rPr>
            </w:pPr>
            <w:r>
              <w:rPr>
                <w:rFonts w:ascii="宋体" w:hAnsi="宋体" w:cs="宋体"/>
                <w:sz w:val="18"/>
                <w:szCs w:val="18"/>
              </w:rPr>
              <w:t>车辆使用性质</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非营运   </w:t>
            </w:r>
            <w:r>
              <w:rPr>
                <w:rFonts w:ascii="宋体" w:hAnsi="宋体" w:cs="宋体"/>
                <w:bCs/>
                <w:sz w:val="18"/>
                <w:szCs w:val="18"/>
              </w:rPr>
              <w:t>□</w:t>
            </w:r>
            <w:r>
              <w:rPr>
                <w:rFonts w:ascii="宋体" w:hAnsi="宋体" w:cs="宋体"/>
                <w:sz w:val="18"/>
                <w:szCs w:val="18"/>
              </w:rPr>
              <w:t xml:space="preserve">营运   </w:t>
            </w:r>
            <w:r>
              <w:rPr>
                <w:rFonts w:ascii="宋体" w:hAnsi="宋体" w:cs="宋体"/>
                <w:bCs/>
                <w:sz w:val="18"/>
                <w:szCs w:val="18"/>
              </w:rPr>
              <w:t>□</w:t>
            </w:r>
            <w:r>
              <w:rPr>
                <w:rFonts w:ascii="宋体" w:hAnsi="宋体" w:cs="宋体"/>
                <w:sz w:val="18"/>
                <w:szCs w:val="18"/>
              </w:rPr>
              <w:t>其他</w:t>
            </w:r>
          </w:p>
        </w:tc>
      </w:tr>
      <w:tr>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是否事故车</w:t>
            </w:r>
          </w:p>
        </w:tc>
        <w:tc>
          <w:tcPr>
            <w:tcW w:w="2910" w:type="dxa"/>
            <w:gridSpan w:val="2"/>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bCs/>
                <w:sz w:val="18"/>
                <w:szCs w:val="18"/>
              </w:rPr>
              <w:t>□</w:t>
            </w:r>
            <w:r>
              <w:rPr>
                <w:rFonts w:ascii="宋体" w:hAnsi="宋体" w:cs="宋体"/>
                <w:sz w:val="18"/>
                <w:szCs w:val="18"/>
              </w:rPr>
              <w:t xml:space="preserve">是  </w:t>
            </w:r>
            <w:r>
              <w:rPr>
                <w:rFonts w:ascii="宋体" w:hAnsi="宋体" w:cs="宋体"/>
                <w:bCs/>
                <w:sz w:val="18"/>
                <w:szCs w:val="18"/>
              </w:rPr>
              <w:t>□</w:t>
            </w:r>
            <w:r>
              <w:rPr>
                <w:rFonts w:ascii="宋体" w:hAnsi="宋体" w:cs="宋体"/>
                <w:sz w:val="18"/>
                <w:szCs w:val="18"/>
              </w:rPr>
              <w:t>否（事故车：严重撞</w:t>
            </w:r>
          </w:p>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end="-307"/>
              <w:jc w:val="center"/>
              <w:textAlignment w:val="auto"/>
              <w:rPr>
                <w:rFonts w:ascii="宋体" w:hAnsi="宋体" w:eastAsia="宋体" w:cs="宋体"/>
                <w:sz w:val="18"/>
                <w:szCs w:val="18"/>
              </w:rPr>
            </w:pPr>
            <w:r>
              <w:rPr>
                <w:rFonts w:ascii="宋体" w:hAnsi="宋体" w:cs="宋体"/>
                <w:sz w:val="18"/>
                <w:szCs w:val="18"/>
              </w:rPr>
              <w:t>击、泡水、火烧、发动机改动）</w:t>
            </w:r>
          </w:p>
        </w:tc>
        <w:tc>
          <w:tcPr>
            <w:tcW w:w="1920" w:type="dxa"/>
            <w:gridSpan w:val="2"/>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90" w:end="0"/>
              <w:jc w:val="center"/>
              <w:textAlignment w:val="auto"/>
              <w:rPr>
                <w:rFonts w:ascii="宋体" w:hAnsi="宋体" w:eastAsia="宋体" w:cs="宋体"/>
                <w:sz w:val="18"/>
                <w:szCs w:val="18"/>
              </w:rPr>
            </w:pPr>
            <w:r>
              <w:rPr>
                <w:rFonts w:ascii="宋体" w:hAnsi="宋体" w:cs="宋体"/>
                <w:sz w:val="18"/>
                <w:szCs w:val="18"/>
              </w:rPr>
              <w:t>损伤位置及状况</w:t>
            </w:r>
          </w:p>
        </w:tc>
        <w:tc>
          <w:tcPr>
            <w:tcW w:w="2966" w:type="dxa"/>
            <w:gridSpan w:val="3"/>
            <w:tcBorders>
              <w:top w:val="single" w:sz="4" w:space="0" w:color="000000"/>
              <w:start w:val="single" w:sz="4" w:space="0" w:color="000000"/>
              <w:bottom w:val="single" w:sz="4" w:space="0" w:color="000000"/>
              <w:end w:val="single" w:sz="4" w:space="0" w:color="000000"/>
            </w:tcBorders>
            <w:tcMar>
              <w:end w:w="108" w:type="dxa"/>
            </w:tcMar>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13" w:hRule="atLeast"/>
        </w:trPr>
        <w:tc>
          <w:tcPr>
            <w:tcW w:w="148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tabs>
                <w:tab w:val="clear" w:pos="420"/>
                <w:tab w:val="center" w:pos="4153" w:leader="none"/>
                <w:tab w:val="right" w:pos="8306" w:leader="none"/>
              </w:tabs>
              <w:kinsoku w:val="true"/>
              <w:overflowPunct w:val="true"/>
              <w:autoSpaceDE w:val="true"/>
              <w:bidi w:val="0"/>
              <w:snapToGrid w:val="false"/>
              <w:spacing w:lineRule="atLeast" w:line="420"/>
              <w:ind w:firstLine="3" w:end="-307"/>
              <w:jc w:val="center"/>
              <w:textAlignment w:val="auto"/>
              <w:rPr>
                <w:rFonts w:ascii="宋体" w:hAnsi="宋体" w:eastAsia="宋体" w:cs="宋体"/>
                <w:sz w:val="18"/>
                <w:szCs w:val="18"/>
              </w:rPr>
            </w:pPr>
            <w:r>
              <w:rPr>
                <w:rFonts w:ascii="宋体" w:hAnsi="宋体" w:cs="宋体"/>
                <w:sz w:val="18"/>
                <w:szCs w:val="18"/>
              </w:rPr>
              <w:t>车辆状况描述</w:t>
            </w:r>
          </w:p>
        </w:tc>
        <w:tc>
          <w:tcPr>
            <w:tcW w:w="7796" w:type="dxa"/>
            <w:gridSpan w:val="7"/>
            <w:tcBorders>
              <w:top w:val="single" w:sz="4" w:space="0" w:color="000000"/>
              <w:start w:val="single" w:sz="4" w:space="0" w:color="000000"/>
              <w:bottom w:val="single" w:sz="4" w:space="0" w:color="000000"/>
              <w:end w:val="single" w:sz="4" w:space="0" w:color="000000"/>
            </w:tcBorders>
            <w:tcMar>
              <w:start w:w="28" w:type="dxa"/>
            </w:tcMar>
            <w:vAlign w:val="center"/>
          </w:tcPr>
          <w:p>
            <w:pPr>
              <w:pStyle w:val="Normal"/>
              <w:keepNext w:val="false"/>
              <w:keepLines w:val="false"/>
              <w:widowControl w:val="false"/>
              <w:tabs>
                <w:tab w:val="clear" w:pos="420"/>
                <w:tab w:val="center" w:pos="4153" w:leader="none"/>
                <w:tab w:val="right" w:pos="4212" w:leader="none"/>
                <w:tab w:val="right" w:pos="8306" w:leader="none"/>
              </w:tabs>
              <w:kinsoku w:val="true"/>
              <w:overflowPunct w:val="true"/>
              <w:autoSpaceDE w:val="true"/>
              <w:bidi w:val="0"/>
              <w:snapToGrid w:val="false"/>
              <w:spacing w:lineRule="atLeas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bCs/>
          <w:sz w:val="22"/>
          <w:szCs w:val="22"/>
        </w:rPr>
      </w:pPr>
      <w:r>
        <w:rPr>
          <w:rFonts w:ascii="宋体" w:hAnsi="宋体" w:cs="宋体"/>
          <w:b w:val="false"/>
          <w:bCs w:val="false"/>
          <w:sz w:val="22"/>
          <w:szCs w:val="22"/>
        </w:rPr>
        <w:t>价款、定金及支付方式</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一、车辆成交价款（未含税费）为</w:t>
      </w:r>
      <w:r>
        <w:rPr>
          <w:rFonts w:ascii="宋体" w:hAnsi="宋体" w:cs="宋体"/>
          <w:sz w:val="22"/>
          <w:szCs w:val="22"/>
          <w:u w:val="single"/>
        </w:rPr>
        <w:t xml:space="preserve"> {成交价款} 元。成交价款已考虑车辆</w:t>
      </w:r>
      <w:r>
        <w:rPr>
          <w:rFonts w:ascii="宋体" w:hAnsi="宋体" w:cs="宋体"/>
          <w:sz w:val="22"/>
          <w:szCs w:val="22"/>
        </w:rPr>
        <w:t>折旧及损耗。</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二、甲方在签订本合同时，按成交价款的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%定金比例%}</w:t>
      </w:r>
      <w:r>
        <w:rPr>
          <w:rFonts w:eastAsia="宋体" w:cs="宋体" w:ascii="宋体" w:hAnsi="宋体"/>
          <w:sz w:val="22"/>
          <w:szCs w:val="22"/>
        </w:rPr>
        <w:t>（不超</w:t>
      </w:r>
      <w:r>
        <w:rPr>
          <w:rFonts w:ascii="宋体" w:hAnsi="宋体" w:cs="宋体"/>
          <w:sz w:val="22"/>
          <w:szCs w:val="22"/>
        </w:rPr>
        <w:t>过成</w:t>
      </w:r>
      <w:r>
        <w:rPr>
          <w:rFonts w:ascii="宋体" w:hAnsi="宋体" w:cs="宋体"/>
          <w:sz w:val="22"/>
          <w:szCs w:val="22"/>
          <w:u w:val="single"/>
        </w:rPr>
        <w:t xml:space="preserve">交价20%）即 </w:t>
      </w:r>
      <w:r>
        <w:rPr>
          <w:rFonts w:ascii="宋体" w:hAnsi="宋体" w:cs="宋体"/>
          <w:sz w:val="22"/>
          <w:szCs w:val="22"/>
        </w:rPr>
        <w:t xml:space="preserve">       {%定金金额%}元向乙方支付定金。定金在合同开始履行后抵作购车款。</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三、丙方应按照成交价开具发票。</w:t>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ascii="宋体" w:hAnsi="宋体" w:cs="宋体"/>
          <w:sz w:val="22"/>
          <w:szCs w:val="22"/>
        </w:rPr>
        <w:t>四、甲方按下列方式支付其余价款：</w:t>
      </w:r>
    </w:p>
    <w:p>
      <w:pPr>
        <w:pStyle w:val="Normal"/>
        <w:keepNext w:val="false"/>
        <w:keepLines w:val="false"/>
        <w:pageBreakBefore w:val="false"/>
        <w:widowControl w:val="false"/>
        <w:kinsoku w:val="true"/>
        <w:overflowPunct w:val="true"/>
        <w:autoSpaceDE w:val="true"/>
        <w:bidi w:val="0"/>
        <w:spacing w:lineRule="atLeast" w:line="420"/>
        <w:ind w:firstLine="440" w:start="2" w:end="0"/>
        <w:jc w:val="distribute"/>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、一次性付款：甲方于</w:t>
      </w:r>
      <w:r>
        <w:rPr>
          <w:rFonts w:ascii="宋体" w:hAnsi="宋体" w:cs="宋体"/>
          <w:sz w:val="22"/>
          <w:szCs w:val="22"/>
          <w:u w:val="single"/>
        </w:rPr>
        <w:t xml:space="preserve"> {年}  </w:t>
      </w:r>
      <w:r>
        <w:rPr>
          <w:rFonts w:ascii="宋体" w:hAnsi="宋体" w:cs="宋体"/>
          <w:sz w:val="22"/>
          <w:szCs w:val="22"/>
        </w:rPr>
        <w:t>{</w:t>
      </w:r>
      <w:r>
        <w:rPr>
          <w:rFonts w:ascii="宋体" w:hAnsi="宋体" w:cs="宋体"/>
          <w:sz w:val="22"/>
          <w:szCs w:val="22"/>
          <w:u w:val="single"/>
        </w:rPr>
        <w:t>月}</w:t>
      </w:r>
      <w:r>
        <w:rPr>
          <w:rFonts w:ascii="宋体" w:hAnsi="宋体" w:cs="宋体"/>
          <w:sz w:val="22"/>
          <w:szCs w:val="22"/>
        </w:rPr>
        <w:t xml:space="preserve"> </w:t>
      </w:r>
      <w:r>
        <w:rPr>
          <w:rFonts w:ascii="宋体" w:hAnsi="宋体" w:cs="宋体"/>
          <w:sz w:val="22"/>
          <w:szCs w:val="22"/>
          <w:u w:val="single"/>
        </w:rPr>
        <w:t xml:space="preserve"> {</w:t>
      </w:r>
      <w:r>
        <w:rPr>
          <w:rFonts w:ascii="宋体" w:hAnsi="宋体" w:cs="宋体"/>
          <w:sz w:val="22"/>
          <w:szCs w:val="22"/>
        </w:rPr>
        <w:t>日}</w:t>
      </w:r>
      <w:r>
        <w:rPr>
          <w:rFonts w:ascii="宋体" w:hAnsi="宋体" w:cs="宋体"/>
          <w:sz w:val="22"/>
          <w:szCs w:val="22"/>
          <w:u w:val="single"/>
        </w:rPr>
        <w:t xml:space="preserve"> 在 {地点} 与乙方、</w:t>
      </w:r>
      <w:r>
        <w:rPr>
          <w:rFonts w:ascii="宋体" w:hAnsi="宋体" w:cs="宋体"/>
          <w:sz w:val="22"/>
          <w:szCs w:val="22"/>
        </w:rPr>
        <w:t>丙方共同验收车辆及审验相关文件后，并自验收、审验无误起 {日内} 向乙</w:t>
      </w:r>
      <w:r>
        <w:rPr>
          <w:rFonts w:ascii="宋体" w:hAnsi="宋体" w:cs="宋体"/>
          <w:sz w:val="22"/>
          <w:szCs w:val="22"/>
          <w:u w:val="single"/>
        </w:rPr>
        <w:t>方支付余</w:t>
      </w:r>
      <w:r>
        <w:rPr>
          <w:rFonts w:ascii="宋体" w:hAnsi="宋体" w:cs="宋体"/>
          <w:sz w:val="22"/>
          <w:szCs w:val="22"/>
        </w:rPr>
        <w:t>下价款，</w:t>
      </w:r>
    </w:p>
    <w:p>
      <w:pPr>
        <w:pStyle w:val="Normal"/>
        <w:keepNext w:val="false"/>
        <w:keepLines w:val="false"/>
        <w:pageBreakBefore w:val="false"/>
        <w:widowControl w:val="false"/>
        <w:kinsoku w:val="true"/>
        <w:overflowPunct w:val="true"/>
        <w:autoSpaceDE w:val="true"/>
        <w:bidi w:val="0"/>
        <w:spacing w:lineRule="atLeast" w:line="420"/>
        <w:ind w:hanging="2" w:start="4"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u w:val="single"/>
        </w:rPr>
        <w:t>金额}元。</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pacing w:lineRule="atLeast" w:line="420"/>
        <w:ind w:firstLine="440" w:start="2"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、分期付款：甲方在交付车辆时，支付</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首付款比例</w:t>
      </w:r>
      <w:r>
        <w:rPr>
          <w:rFonts w:ascii="宋体" w:hAnsi="宋体" w:cs="宋体"/>
          <w:sz w:val="22"/>
          <w:szCs w:val="22"/>
          <w:u w:val="single"/>
        </w:rPr>
        <w:t xml:space="preserve">}%的价款，即 </w:t>
      </w:r>
      <w:r>
        <w:rPr>
          <w:rFonts w:ascii="宋体" w:hAnsi="宋体" w:cs="宋体"/>
          <w:sz w:val="22"/>
          <w:szCs w:val="22"/>
        </w:rPr>
        <w:t xml:space="preserve">  </w:t>
      </w:r>
      <w:r>
        <w:rPr>
          <w:rFonts w:ascii="宋体" w:hAnsi="宋体" w:cs="宋体"/>
          <w:sz w:val="22"/>
          <w:szCs w:val="22"/>
          <w:lang w:eastAsia="zh-CN"/>
        </w:rPr>
        <w:t xml:space="preserve">     {首付款金</w:t>
      </w:r>
      <w:r>
        <w:rPr>
          <w:rFonts w:ascii="宋体" w:hAnsi="宋体" w:cs="宋体"/>
          <w:sz w:val="22"/>
          <w:szCs w:val="22"/>
        </w:rPr>
        <w:t>额}元；公安机关交通管理部门</w:t>
      </w:r>
      <w:r>
        <w:rPr>
          <w:rFonts w:ascii="宋体" w:hAnsi="宋体" w:cs="宋体"/>
          <w:sz w:val="22"/>
          <w:szCs w:val="22"/>
          <w:u w:val="single"/>
        </w:rPr>
        <w:t>出具转移</w:t>
      </w:r>
      <w:r>
        <w:rPr>
          <w:rFonts w:eastAsia="宋体" w:cs="宋体" w:ascii="宋体" w:hAnsi="宋体"/>
          <w:sz w:val="22"/>
          <w:szCs w:val="22"/>
        </w:rPr>
        <w:t>登</w:t>
      </w:r>
      <w:r>
        <w:rPr>
          <w:rFonts w:ascii="宋体" w:hAnsi="宋体" w:cs="宋体"/>
          <w:sz w:val="22"/>
          <w:szCs w:val="22"/>
        </w:rPr>
        <w:t>记受理回执</w:t>
      </w:r>
      <w:r>
        <w:rPr>
          <w:rFonts w:ascii="宋体" w:hAnsi="宋体" w:cs="宋体"/>
          <w:sz w:val="22"/>
          <w:szCs w:val="22"/>
          <w:u w:val="single"/>
        </w:rPr>
        <w:t xml:space="preserve">时，支付    </w:t>
      </w:r>
      <w:r>
        <w:rPr>
          <w:rFonts w:ascii="宋体" w:hAnsi="宋体" w:cs="宋体"/>
          <w:sz w:val="22"/>
          <w:szCs w:val="22"/>
        </w:rPr>
        <w:t>{第二期付款比例}%的价款，即        {第二期付款</w:t>
      </w:r>
      <w:r>
        <w:rPr>
          <w:rFonts w:ascii="宋体" w:hAnsi="宋体" w:cs="宋体"/>
          <w:sz w:val="22"/>
          <w:szCs w:val="22"/>
          <w:u w:val="single"/>
        </w:rPr>
        <w:t>金额}元；公安机关交通管</w:t>
      </w:r>
      <w:r>
        <w:rPr>
          <w:rFonts w:ascii="宋体" w:hAnsi="宋体" w:cs="宋体"/>
          <w:sz w:val="22"/>
          <w:szCs w:val="22"/>
        </w:rPr>
        <w:t>理部门核发新机动车行驶证时，支付余款，即            {尾款金额}元。</w:t>
      </w:r>
    </w:p>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车辆转移登记、保管及交付</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一、车辆的转移登记手续由甲方负责办理，乙方、丙方应当予以协助并在</w:t>
      </w:r>
      <w:r>
        <w:rPr>
          <w:rFonts w:ascii="宋体" w:hAnsi="宋体" w:cs="宋体"/>
          <w:sz w:val="22"/>
          <w:szCs w:val="22"/>
          <w:u w:val="single"/>
        </w:rPr>
        <w:t xml:space="preserve">   </w:t>
      </w:r>
      <w:r>
        <w:rPr>
          <w:rFonts w:ascii="宋体" w:hAnsi="宋体" w:cs="宋体"/>
          <w:sz w:val="22"/>
          <w:szCs w:val="22"/>
        </w:rPr>
        <w:t>{办理期限}   日内提交办理车辆转移登记手续所需的证件和相关</w:t>
      </w:r>
      <w:r>
        <w:rPr>
          <w:rFonts w:ascii="宋体" w:hAnsi="宋体" w:cs="宋体"/>
          <w:sz w:val="22"/>
          <w:szCs w:val="22"/>
          <w:u w:val="single"/>
        </w:rPr>
        <w:t>资料。甲乙双</w:t>
      </w:r>
      <w:r>
        <w:rPr>
          <w:rFonts w:ascii="宋体" w:hAnsi="宋体" w:cs="宋体"/>
          <w:sz w:val="22"/>
          <w:szCs w:val="22"/>
        </w:rPr>
        <w:t>方应在      {办理期限}     日内办理完毕车</w:t>
      </w:r>
      <w:r>
        <w:rPr>
          <w:rFonts w:ascii="宋体" w:hAnsi="宋体" w:cs="宋体"/>
          <w:sz w:val="22"/>
          <w:szCs w:val="22"/>
          <w:u w:val="single"/>
        </w:rPr>
        <w:t>辆转移登</w:t>
      </w:r>
      <w:r>
        <w:rPr>
          <w:rFonts w:ascii="宋体" w:hAnsi="宋体" w:cs="宋体"/>
          <w:sz w:val="22"/>
          <w:szCs w:val="22"/>
        </w:rPr>
        <w:t>记，转移登记手续费（包含税费）由    {费用承担方}    方承担。</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二、合同签订后，在车辆转移登记完成及正式交付前，选择以下第</w:t>
      </w:r>
      <w:r>
        <w:rPr>
          <w:rFonts w:eastAsia="宋体" w:cs="宋体" w:ascii="宋体" w:hAnsi="宋体"/>
          <w:sz w:val="22"/>
          <w:szCs w:val="22"/>
        </w:rPr>
        <w:t>{选</w:t>
      </w:r>
      <w:r>
        <w:rPr>
          <w:rFonts w:ascii="宋体" w:hAnsi="宋体" w:cs="宋体"/>
          <w:sz w:val="22"/>
          <w:szCs w:val="22"/>
        </w:rPr>
        <w:t>择方式}种方式保管车辆：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、甲方使用和保管；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、乙方使用和保管；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、丙方代为保管。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三、车辆正式交付的时间为：</w:t>
      </w:r>
      <w:r>
        <w:rPr>
          <w:rFonts w:ascii="宋体" w:hAnsi="宋体" w:cs="宋体"/>
          <w:sz w:val="22"/>
          <w:szCs w:val="22"/>
          <w:u w:val="single"/>
        </w:rPr>
        <w:t>{交付时间}</w:t>
      </w:r>
      <w:r>
        <w:rPr>
          <w:rFonts w:ascii="宋体" w:hAnsi="宋体" w:cs="宋体"/>
          <w:sz w:val="22"/>
          <w:szCs w:val="22"/>
        </w:rPr>
        <w:t>；</w:t>
      </w:r>
      <w:r>
        <w:rPr>
          <w:rFonts w:ascii="宋体" w:hAnsi="宋体" w:cs="宋体"/>
          <w:sz w:val="22"/>
          <w:szCs w:val="22"/>
          <w:u w:val="single"/>
        </w:rPr>
        <w:t>交付</w:t>
      </w:r>
      <w:r>
        <w:rPr>
          <w:rFonts w:ascii="宋体" w:hAnsi="宋体" w:cs="宋体"/>
          <w:sz w:val="22"/>
          <w:szCs w:val="22"/>
        </w:rPr>
        <w:t>的</w:t>
      </w:r>
      <w:r>
        <w:rPr>
          <w:rFonts w:ascii="宋体" w:hAnsi="宋体" w:cs="宋体"/>
          <w:sz w:val="22"/>
          <w:szCs w:val="22"/>
          <w:u w:val="single"/>
        </w:rPr>
        <w:t>地点</w:t>
      </w:r>
      <w:r>
        <w:rPr>
          <w:rFonts w:ascii="宋体" w:hAnsi="宋体" w:cs="宋体"/>
          <w:sz w:val="22"/>
          <w:szCs w:val="22"/>
        </w:rPr>
        <w:t>为：{交付地点}。</w:t>
      </w:r>
      <w:r>
        <w:rPr>
          <w:rFonts w:ascii="宋体" w:hAnsi="宋体" w:cs="宋体"/>
          <w:sz w:val="22"/>
          <w:szCs w:val="22"/>
          <w:u w:val="single"/>
        </w:rPr>
        <w:t>车辆交付时应当由三方共同签署《车</w:t>
      </w:r>
      <w:r>
        <w:rPr>
          <w:rFonts w:ascii="宋体" w:hAnsi="宋体" w:cs="宋体"/>
          <w:sz w:val="22"/>
          <w:szCs w:val="22"/>
        </w:rPr>
        <w:t>辆交付证明》一式三份，三方各持一份。《车辆交付证明》应注明车辆实际交付时间，该实际交付时间应准确到分钟。</w:t>
      </w:r>
    </w:p>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车辆的风险承担</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本合同签订后，车辆在转移登记完成及正式交付前，与车辆有关的一切意外风险和责任按下列方式承担：</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一、甲方使用和保管的，由甲方承担风险和责任；</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二、乙方使用和保管的，由乙方承担风险和责任；</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三、丙方负责保管的，由丙方承担风险和责任。</w:t>
      </w:r>
    </w:p>
    <w:p>
      <w:pPr>
        <w:pStyle w:val="Normal"/>
        <w:keepNext w:val="false"/>
        <w:keepLines w:val="false"/>
        <w:pageBreakBefore w:val="false"/>
        <w:widowControl w:val="false"/>
        <w:numPr>
          <w:ilvl w:val="0"/>
          <w:numId w:val="1"/>
        </w:numPr>
        <w:tabs>
          <w:tab w:val="clear" w:pos="420"/>
          <w:tab w:val="left" w:pos="-5387"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三方的权利和义务</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一、乙方保证合法享有车辆的所有权或处置权，且车辆符合国家有关规定，能够依法办理转移登记手续。</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二、乙方保证向甲方提供的相关资料真实有效及其对车辆状况的陈述完整、真实，不存在隐瞒或虚构，并按约定交付车辆及相关证件。</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三、甲方应当按约定的时间和地点与乙方当面验收车辆及审验相关资料，并支付购车款及提交车辆转移登记的相关资料。</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四、甲方应确认车辆在转入地能办理转入手续，乙方应协助甲方办理车辆转移登记手续。</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五、乙方承担和负责处理车辆交付前发生的一切交通事故、规费不齐、交通违法行为；甲方承担和负责处理车辆交付后所发生的一切交通事故、规费不齐、交通违法行为，合同另有约定的除外。</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六、丙方不得采取欺诈、胁迫和恶意串通等手段促成交易，并应当为甲乙双方保守商业秘密。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七、对交</w:t>
      </w:r>
      <w:r>
        <w:rPr>
          <w:rFonts w:ascii="宋体" w:hAnsi="宋体" w:cs="宋体"/>
          <w:sz w:val="22"/>
          <w:szCs w:val="22"/>
          <w:lang w:eastAsia="zh-CN"/>
        </w:rPr>
        <w:t>易违法车辆</w:t>
      </w:r>
      <w:r>
        <w:rPr>
          <w:rFonts w:ascii="宋体" w:hAnsi="宋体" w:cs="宋体"/>
          <w:sz w:val="22"/>
          <w:szCs w:val="22"/>
        </w:rPr>
        <w:t>的，丙方应当承担相应的法律责任。</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bCs/>
          <w:sz w:val="22"/>
          <w:szCs w:val="22"/>
        </w:rPr>
      </w:pPr>
      <w:r>
        <w:rPr>
          <w:rFonts w:ascii="宋体" w:hAnsi="宋体" w:cs="宋体"/>
          <w:b w:val="false"/>
          <w:bCs w:val="false"/>
          <w:sz w:val="22"/>
          <w:szCs w:val="22"/>
        </w:rPr>
        <w:t>违约责任</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一、乙方向甲方提供的车辆信息不真实，或未按合同的约定将车辆及其相关凭证交付甲方，或者因乙方原因致使车辆不能办理转移登记手续的，甲方有权解除合同，要求乙方返还所收款项并赔偿因此造成的损失，其中的定金部分应当双倍返还。</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二、甲方未按合同约定支付购车款的，乙方有权解除合同、没收定金并要求甲方返还车辆。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三、因甲方原因致使车辆不能办理转移登记手续的，乙方有权解除合同、没收定金并要求甲方返还车辆。</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四、甲方逾期支付购车款的，每逾期一日按应付款万分之五向乙方支付逾期付款的违约金。</w:t>
      </w:r>
    </w:p>
    <w:p>
      <w:pPr>
        <w:pStyle w:val="Normal"/>
        <w:keepNext w:val="false"/>
        <w:keepLines w:val="false"/>
        <w:pageBreakBefore w:val="false"/>
        <w:widowControl w:val="false"/>
        <w:kinsoku w:val="true"/>
        <w:overflowPunct w:val="true"/>
        <w:autoSpaceDE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五、乙方逾期交付车辆的，每逾期一日按车辆成交价万分之五向甲方支付逾期交付车辆的违约金。</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bCs/>
          <w:sz w:val="22"/>
          <w:szCs w:val="22"/>
        </w:rPr>
      </w:pPr>
      <w:r>
        <w:rPr>
          <w:rFonts w:ascii="宋体" w:hAnsi="宋体" w:cs="宋体"/>
          <w:b w:val="false"/>
          <w:bCs w:val="false"/>
          <w:sz w:val="22"/>
          <w:szCs w:val="22"/>
        </w:rPr>
        <w:t>其他约定</w:t>
      </w:r>
      <w:r>
        <w:rPr>
          <w:rFonts w:ascii="宋体" w:hAnsi="宋体" w:cs="宋体"/>
          <w:bCs/>
          <w:sz w:val="22"/>
          <w:szCs w:val="22"/>
        </w:rPr>
        <w:t>（如无请注明“无”）</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u w:val="single"/>
        </w:rPr>
        <w:t xml:space="preserve">                                                                                </w:t>
      </w:r>
    </w:p>
    <w:p>
      <w:pPr>
        <w:pStyle w:val="Normal"/>
        <w:keepNext w:val="false"/>
        <w:keepLines w:val="false"/>
        <w:pageBreakBefore w:val="false"/>
        <w:widowControl w:val="false"/>
        <w:numPr>
          <w:ilvl w:val="0"/>
          <w:numId w:val="1"/>
        </w:numPr>
        <w:tabs>
          <w:tab w:val="clear" w:pos="420"/>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争议的解决方式</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本合同如</w:t>
      </w:r>
      <w:r>
        <w:rPr>
          <w:rFonts w:ascii="宋体" w:hAnsi="宋体" w:cs="宋体"/>
          <w:sz w:val="22"/>
          <w:szCs w:val="22"/>
        </w:rPr>
        <w:t>发生争议，各方协商解决，也可向广州市汽车服务业协会申请调解；协商或调解不成，按下列第{争议解</w:t>
      </w:r>
      <w:r>
        <w:rPr>
          <w:rFonts w:ascii="宋体" w:hAnsi="宋体" w:cs="宋体"/>
          <w:sz w:val="22"/>
          <w:szCs w:val="22"/>
          <w:u w:val="single"/>
        </w:rPr>
        <w:t>决方式}种方</w:t>
      </w:r>
      <w:r>
        <w:rPr>
          <w:rFonts w:ascii="宋体" w:hAnsi="宋体" w:cs="宋体"/>
          <w:sz w:val="22"/>
          <w:szCs w:val="22"/>
        </w:rPr>
        <w:t>式解决：</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一、提交</w:t>
      </w:r>
      <w:r>
        <w:rPr>
          <w:rFonts w:ascii="宋体" w:hAnsi="宋体" w:cs="宋体"/>
          <w:sz w:val="22"/>
          <w:szCs w:val="22"/>
        </w:rPr>
        <w:t>{仲裁机构}仲裁；</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二、向{</w:t>
      </w:r>
      <w:r>
        <w:rPr>
          <w:rFonts w:ascii="宋体" w:hAnsi="宋体" w:cs="宋体"/>
          <w:sz w:val="22"/>
          <w:szCs w:val="22"/>
        </w:rPr>
        <w:t>合同签订地}的人民法院起诉。</w:t>
      </w:r>
    </w:p>
    <w:p>
      <w:pPr>
        <w:pStyle w:val="Normal"/>
        <w:keepNext w:val="false"/>
        <w:keepLines w:val="false"/>
        <w:pageBreakBefore w:val="false"/>
        <w:widowControl w:val="false"/>
        <w:numPr>
          <w:ilvl w:val="0"/>
          <w:numId w:val="1"/>
        </w:numPr>
        <w:tabs>
          <w:tab w:val="clear" w:pos="420"/>
          <w:tab w:val="left" w:pos="-5245" w:leader="none"/>
        </w:tabs>
        <w:kinsoku w:val="true"/>
        <w:overflowPunct w:val="true"/>
        <w:autoSpaceDE w:val="true"/>
        <w:bidi w:val="0"/>
        <w:spacing w:lineRule="atLeast" w:line="420"/>
        <w:ind w:hanging="564" w:start="984" w:end="0"/>
        <w:textAlignment w:val="auto"/>
        <w:rPr>
          <w:rFonts w:ascii="宋体" w:hAnsi="宋体" w:eastAsia="宋体" w:cs="宋体"/>
          <w:b w:val="false"/>
          <w:bCs w:val="false"/>
          <w:sz w:val="22"/>
          <w:szCs w:val="22"/>
        </w:rPr>
      </w:pPr>
      <w:r>
        <w:rPr>
          <w:rFonts w:ascii="宋体" w:hAnsi="宋体" w:cs="宋体"/>
          <w:b w:val="false"/>
          <w:bCs w:val="false"/>
          <w:sz w:val="22"/>
          <w:szCs w:val="22"/>
        </w:rPr>
        <w:t>合同生效</w:t>
      </w:r>
    </w:p>
    <w:p>
      <w:pPr>
        <w:pStyle w:val="Normal"/>
        <w:keepNext w:val="false"/>
        <w:keepLines w:val="false"/>
        <w:pageBreakBefore w:val="false"/>
        <w:widowControl w:val="false"/>
        <w:kinsoku w:val="true"/>
        <w:overflowPunct w:val="true"/>
        <w:autoSpaceDE w:val="true"/>
        <w:bidi w:val="0"/>
        <w:spacing w:lineRule="atLeast" w:line="420"/>
        <w:ind w:firstLine="435" w:end="0"/>
        <w:textAlignment w:val="auto"/>
        <w:rPr>
          <w:rFonts w:ascii="宋体" w:hAnsi="宋体" w:eastAsia="宋体" w:cs="宋体"/>
          <w:sz w:val="22"/>
          <w:szCs w:val="22"/>
        </w:rPr>
      </w:pPr>
      <w:r>
        <w:rPr>
          <w:rFonts w:ascii="宋体" w:hAnsi="宋体" w:cs="宋体"/>
          <w:sz w:val="22"/>
          <w:szCs w:val="22"/>
        </w:rPr>
        <w:t>本合同经三方{签字盖章}后即生效。本合同一式三份，甲方、乙方和丙方各持一份，具有同等法律效力。</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bCs/>
          <w:sz w:val="22"/>
          <w:szCs w:val="22"/>
        </w:rPr>
      </w:pPr>
      <w:r>
        <w:rPr>
          <w:rFonts w:ascii="宋体" w:hAnsi="宋体" w:cs="宋体"/>
          <w:sz w:val="22"/>
          <w:szCs w:val="22"/>
        </w:rPr>
        <w:t>本合同的签订地为</w:t>
      </w:r>
      <w:r>
        <w:rPr>
          <w:rFonts w:ascii="宋体" w:hAnsi="宋体" w:cs="宋体"/>
          <w:sz w:val="22"/>
          <w:szCs w:val="22"/>
          <w:u w:val="single"/>
        </w:rPr>
        <w:t xml:space="preserve"> {签订地} 。</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bCs/>
          <w:sz w:val="22"/>
          <w:szCs w:val="22"/>
        </w:rPr>
        <w:t>{甲方（签章）}：                               {乙方（签章）}：</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丙方（盖章）：{ }</w:t>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textAlignment w:val="auto"/>
        <w:rPr>
          <w:rFonts w:ascii="宋体" w:hAnsi="宋体" w:eastAsia="宋体" w:cs="宋体"/>
          <w:sz w:val="22"/>
          <w:szCs w:val="22"/>
        </w:rPr>
      </w:pPr>
      <w:r>
        <w:rPr>
          <w:rFonts w:ascii="宋体" w:hAnsi="宋体" w:cs="宋体"/>
          <w:sz w:val="22"/>
          <w:szCs w:val="22"/>
        </w:rPr>
        <w:t>法定代表人（签字）：{法定代表人}</w:t>
      </w:r>
    </w:p>
    <w:p>
      <w:pPr>
        <w:pStyle w:val="Normal"/>
        <w:keepNext w:val="false"/>
        <w:keepLines w:val="false"/>
        <w:pageBreakBefore w:val="false"/>
        <w:widowControl w:val="false"/>
        <w:kinsoku w:val="true"/>
        <w:overflowPunct w:val="true"/>
        <w:autoSpaceDE w:val="true"/>
        <w:bidi w:val="0"/>
        <w:spacing w:lineRule="atLeast" w:line="420"/>
        <w:ind w:end="21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pacing w:lineRule="atLeast" w:line="420"/>
        <w:ind w:end="210"/>
        <w:textAlignment w:val="auto"/>
        <w:rPr>
          <w:rFonts w:ascii="宋体" w:hAnsi="宋体" w:eastAsia="宋体" w:cs="宋体"/>
          <w:sz w:val="22"/>
          <w:szCs w:val="22"/>
        </w:rPr>
      </w:pPr>
      <w:r>
        <w:rPr>
          <w:rFonts w:ascii="宋体" w:hAnsi="宋体" w:cs="宋体"/>
          <w:sz w:val="22"/>
          <w:szCs w:val="22"/>
        </w:rPr>
        <w:t>委托代理人（签字）：{委托代理人签名}</w:t>
      </w:r>
    </w:p>
    <w:p>
      <w:pPr>
        <w:pStyle w:val="Normal"/>
        <w:keepNext w:val="false"/>
        <w:keepLines w:val="false"/>
        <w:pageBreakBefore w:val="false"/>
        <w:widowControl w:val="false"/>
        <w:kinsoku w:val="true"/>
        <w:overflowPunct w:val="true"/>
        <w:autoSpaceDE w:val="true"/>
        <w:bidi w:val="0"/>
        <w:spacing w:lineRule="atLeast" w:line="420"/>
        <w:jc w:val="center"/>
        <w:textAlignment w:val="auto"/>
        <w:rPr>
          <w:rFonts w:ascii="宋体" w:hAnsi="宋体" w:eastAsia="宋体" w:cs="宋体"/>
          <w:sz w:val="22"/>
          <w:szCs w:val="22"/>
        </w:rPr>
      </w:pPr>
      <w:r>
        <w:rPr>
          <w:rFonts w:ascii="宋体" w:hAnsi="宋体" w:cs="宋体"/>
          <w:sz w:val="22"/>
          <w:szCs w:val="22"/>
        </w:rPr>
        <w:t>{年}{月}</w:t>
      </w:r>
      <w:r>
        <w:rPr>
          <w:rFonts w:ascii="宋体" w:hAnsi="宋体" w:cs="宋体"/>
          <w:sz w:val="22"/>
          <w:szCs w:val="22"/>
        </w:rPr>
        <w:t>{日}</w:t>
      </w:r>
    </w:p>
    <w:p>
      <w:pPr>
        <w:pStyle w:val="Normal"/>
        <w:spacing w:lineRule="exact" w:line="600"/>
        <w:jc w:val="center"/>
        <w:rPr>
          <w:rFonts w:ascii="仿宋_GB2312" w:hAnsi="仿宋_GB2312" w:eastAsia="仿宋_GB2312" w:cs="宋体"/>
          <w:sz w:val="32"/>
          <w:szCs w:val="32"/>
        </w:rPr>
      </w:pPr>
      <w:r>
        <w:rPr>
          <w:rFonts w:eastAsia="仿宋_GB2312" w:cs="宋体" w:ascii="仿宋_GB2312" w:hAnsi="仿宋_GB2312"/>
          <w:sz w:val="32"/>
          <w:szCs w:val="32"/>
        </w:rPr>
      </w:r>
    </w:p>
    <w:sectPr>
      <w:footerReference w:type="default" r:id="rId2"/>
      <w:type w:val="nextPage"/>
      <w:pgSz w:w="11906" w:h="16838"/>
      <w:pgMar w:left="1800" w:right="1800" w:gutter="0" w:header="0" w:top="1440" w:footer="804"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方正黑体_GBK">
    <w:charset w:val="86"/>
    <w:family w:val="auto"/>
    <w:pitch w:val="default"/>
  </w:font>
  <w:font w:name="Liberation Sans">
    <w:altName w:val="Arial"/>
    <w:charset w:val="01" w:characterSet="utf-8"/>
    <w:family w:val="swiss"/>
    <w:pitch w:val="variable"/>
  </w:font>
  <w:font w:name="华文中宋">
    <w:charset w:val="86"/>
    <w:family w:val="auto"/>
    <w:pitch w:val="default"/>
  </w:font>
  <w:font w:name="仿宋_GB2312">
    <w:charset w:val="86"/>
    <w:family w:val="auto"/>
    <w:pitch w:val="default"/>
  </w:font>
  <w:font w:name="Times New Roman">
    <w:charset w:val="00" w:characterSet="windows-1252"/>
    <w:family w:val="roman"/>
    <w:pitch w:val="default"/>
  </w:font>
  <w:font w:name="方正楷体_GBK">
    <w:charset w:val="86"/>
    <w:family w:val="auto"/>
    <w:pitch w:val="default"/>
  </w:font>
  <w:font w:name="方正小标宋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8</w:t>
    </w:r>
    <w:r>
      <w:rPr>
        <w:sz w:val="28"/>
        <w:szCs w:val="28"/>
      </w:rPr>
      <w:fldChar w:fldCharType="end"/>
    </w:r>
  </w:p>
  <w:p>
    <w:pPr>
      <w:pStyle w:val="Footer"/>
      <w:rPr>
        <w:sz w:val="28"/>
        <w:szCs w:val="28"/>
      </w:rPr>
    </w:pPr>
    <w:r>
      <w:rPr>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984" w:hanging="990"/>
      </w:pPr>
      <w:rPr>
        <w:sz w:val="22"/>
        <w:b w:val="false"/>
        <w:szCs w:val="22"/>
        <w:bCs w:val="false"/>
        <w:rFonts w:ascii="方正黑体_GBK" w:hAnsi="方正黑体_GBK" w:eastAsia="方正黑体_GBK" w:cs="方正黑体_GBK"/>
        <w:lang w:val="en-US"/>
      </w:rPr>
    </w:lvl>
    <w:lvl w:ilvl="1">
      <w:start w:val="1"/>
      <w:numFmt w:val="decimal"/>
      <w:lvlText w:val="%2."/>
      <w:lvlJc w:val="start"/>
      <w:pPr>
        <w:tabs>
          <w:tab w:val="num" w:pos="0"/>
        </w:tabs>
        <w:ind w:start="1434" w:hanging="360"/>
      </w:pPr>
    </w:lvl>
    <w:lvl w:ilvl="2">
      <w:start w:val="1"/>
      <w:numFmt w:val="decimal"/>
      <w:lvlText w:val="%3."/>
      <w:lvlJc w:val="start"/>
      <w:pPr>
        <w:tabs>
          <w:tab w:val="num" w:pos="0"/>
        </w:tabs>
        <w:ind w:start="2154" w:hanging="360"/>
      </w:pPr>
    </w:lvl>
    <w:lvl w:ilvl="3">
      <w:start w:val="1"/>
      <w:numFmt w:val="decimal"/>
      <w:lvlText w:val="%4."/>
      <w:lvlJc w:val="start"/>
      <w:pPr>
        <w:tabs>
          <w:tab w:val="num" w:pos="0"/>
        </w:tabs>
        <w:ind w:start="2874" w:hanging="360"/>
      </w:pPr>
    </w:lvl>
    <w:lvl w:ilvl="4">
      <w:start w:val="1"/>
      <w:numFmt w:val="decimal"/>
      <w:lvlText w:val="%5."/>
      <w:lvlJc w:val="start"/>
      <w:pPr>
        <w:tabs>
          <w:tab w:val="num" w:pos="0"/>
        </w:tabs>
        <w:ind w:start="3594" w:hanging="360"/>
      </w:pPr>
    </w:lvl>
    <w:lvl w:ilvl="5">
      <w:start w:val="1"/>
      <w:numFmt w:val="decimal"/>
      <w:lvlText w:val="%6."/>
      <w:lvlJc w:val="start"/>
      <w:pPr>
        <w:tabs>
          <w:tab w:val="num" w:pos="0"/>
        </w:tabs>
        <w:ind w:start="4314" w:hanging="360"/>
      </w:pPr>
    </w:lvl>
    <w:lvl w:ilvl="6">
      <w:start w:val="1"/>
      <w:numFmt w:val="decimal"/>
      <w:lvlText w:val="%7."/>
      <w:lvlJc w:val="start"/>
      <w:pPr>
        <w:tabs>
          <w:tab w:val="num" w:pos="0"/>
        </w:tabs>
        <w:ind w:start="5034" w:hanging="360"/>
      </w:pPr>
    </w:lvl>
    <w:lvl w:ilvl="7">
      <w:start w:val="1"/>
      <w:numFmt w:val="decimal"/>
      <w:lvlText w:val="%8."/>
      <w:lvlJc w:val="start"/>
      <w:pPr>
        <w:tabs>
          <w:tab w:val="num" w:pos="0"/>
        </w:tabs>
        <w:ind w:start="5754" w:hanging="360"/>
      </w:pPr>
    </w:lvl>
    <w:lvl w:ilvl="8">
      <w:start w:val="1"/>
      <w:numFmt w:val="decimal"/>
      <w:lvlText w:val="%9."/>
      <w:lvlJc w:val="start"/>
      <w:pPr>
        <w:tabs>
          <w:tab w:val="num" w:pos="0"/>
        </w:tabs>
        <w:ind w:start="6474"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rFonts w:ascii="方正黑体_GBK" w:hAnsi="方正黑体_GBK" w:eastAsia="方正黑体_GBK" w:cs="方正黑体_GBK"/>
      <w:b w:val="false"/>
      <w:bCs w:val="false"/>
      <w:sz w:val="22"/>
      <w:szCs w:val="22"/>
      <w:lang w:val="en-US"/>
    </w:rPr>
  </w:style>
  <w:style w:type="character" w:styleId="Style14">
    <w:name w:val="默认段落字体"/>
    <w:qFormat/>
    <w:rPr/>
  </w:style>
  <w:style w:type="character" w:styleId="CharChar">
    <w:name w:val="页脚 Char Char"/>
    <w:qFormat/>
    <w:rPr>
      <w:kern w:val="2"/>
      <w:sz w:val="18"/>
      <w:szCs w:val="18"/>
    </w:rPr>
  </w:style>
  <w:style w:type="character" w:styleId="CharChar1">
    <w:name w:val="页眉 Char Char"/>
    <w:qFormat/>
    <w:rPr>
      <w:kern w:val="2"/>
      <w:sz w:val="18"/>
      <w:szCs w:val="18"/>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2"/>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2011-07-14T10:14:00Z</dcterms:created>
  <dc:creator>user</dc:creator>
  <dc:description/>
  <dc:language>zh-CN</dc:language>
  <cp:lastModifiedBy>☁️</cp:lastModifiedBy>
  <cp:lastPrinted>2014-04-02T10:36:00Z</cp:lastPrinted>
  <dcterms:modified xsi:type="dcterms:W3CDTF">2022-01-27T15:52:42Z</dcterms:modified>
  <cp:revision>29</cp:revision>
  <dc:subject/>
  <dc:title>广州市工商行政管理局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