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ew1"/>
        <w:keepNext w:val="false"/>
        <w:keepLines w:val="false"/>
        <w:pageBreakBefore w:val="false"/>
        <w:widowControl w:val="false"/>
        <w:kinsoku w:val="true"/>
        <w:overflowPunct w:val="true"/>
        <w:autoSpaceDE w:val="true"/>
        <w:bidi w:val="0"/>
        <w:snapToGrid w:val="true"/>
        <w:spacing w:lineRule="exact" w:line="600"/>
        <w:ind w:end="0"/>
        <w:jc w:val="both"/>
        <w:textAlignment w:val="auto"/>
        <w:rPr>
          <w:rFonts w:ascii="Times New Roman" w:hAnsi="Times New Roman" w:eastAsia="宋体" w:cs="Times New Roman"/>
          <w:b/>
          <w:bCs w:val="false"/>
          <w:sz w:val="28"/>
          <w:szCs w:val="28"/>
          <w:lang w:val="en-US" w:eastAsia="zh-CN"/>
        </w:rPr>
      </w:pPr>
      <w:r>
        <w:rPr>
          <w:rFonts w:eastAsia="宋体" w:cs="Times New Roman" w:ascii="Times New Roman" w:hAnsi="Times New Roman"/>
          <w:b/>
          <w:bCs w:val="false"/>
          <w:sz w:val="28"/>
          <w:szCs w:val="28"/>
          <w:lang w:val="en-US" w:eastAsia="zh-CN"/>
        </w:rPr>
        <w:t>SF-2015-0505</w:t>
      </w:r>
    </w:p>
    <w:p>
      <w:pPr>
        <w:pStyle w:val="New1"/>
        <w:keepNext w:val="false"/>
        <w:keepLines w:val="false"/>
        <w:pageBreakBefore w:val="false"/>
        <w:widowControl w:val="false"/>
        <w:kinsoku w:val="true"/>
        <w:overflowPunct w:val="true"/>
        <w:autoSpaceDE w:val="true"/>
        <w:bidi w:val="0"/>
        <w:snapToGrid w:val="true"/>
        <w:spacing w:lineRule="exact" w:line="600"/>
        <w:ind w:end="0"/>
        <w:jc w:val="end"/>
        <w:textAlignment w:val="auto"/>
        <w:rPr>
          <w:rFonts w:ascii="宋体" w:hAnsi="宋体" w:eastAsia="宋体" w:cs="宋体"/>
          <w:bCs/>
          <w:sz w:val="32"/>
          <w:lang w:eastAsia="zh-CN"/>
        </w:rPr>
      </w:pPr>
      <w:r>
        <w:rPr>
          <w:rFonts w:ascii="方正楷体_GBK" w:hAnsi="方正楷体_GBK" w:cs="方正楷体_GBK" w:eastAsia="方正楷体_GBK"/>
          <w:bCs/>
          <w:sz w:val="28"/>
          <w:szCs w:val="28"/>
          <w:lang w:eastAsia="zh-CN"/>
        </w:rPr>
        <w:t>合同编号：</w:t>
      </w:r>
      <w:r>
        <w:rPr>
          <w:rFonts w:ascii="宋体" w:hAnsi="宋体" w:cs="宋体" w:eastAsia="宋体"/>
          <w:bCs/>
          <w:sz w:val="32"/>
          <w:lang w:val="en-US" w:eastAsia="zh-CN"/>
        </w:rPr>
        <w:t>{合同编号}</w:t>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
          <w:bCs w:val="false"/>
          <w:sz w:val="48"/>
          <w:lang w:eastAsia="zh-CN"/>
        </w:rPr>
      </w:pPr>
      <w:r>
        <w:rPr>
          <w:rFonts w:eastAsia="宋体" w:cs="宋体" w:ascii="宋体" w:hAnsi="宋体"/>
          <w:b/>
          <w:bCs w:val="false"/>
          <w:sz w:val="48"/>
          <w:lang w:eastAsia="zh-CN"/>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
          <w:bCs w:val="false"/>
          <w:sz w:val="48"/>
        </w:rPr>
      </w:pPr>
      <w:r>
        <w:rPr>
          <w:rFonts w:eastAsia="宋体" w:cs="宋体" w:ascii="宋体" w:hAnsi="宋体"/>
          <w:b/>
          <w:bCs w:val="false"/>
          <w:sz w:val="48"/>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
          <w:bCs w:val="false"/>
          <w:sz w:val="48"/>
        </w:rPr>
      </w:pPr>
      <w:r>
        <w:rPr>
          <w:rFonts w:eastAsia="宋体" w:cs="宋体" w:ascii="宋体" w:hAnsi="宋体"/>
          <w:b/>
          <w:bCs w:val="false"/>
          <w:sz w:val="48"/>
        </w:rPr>
      </w:r>
    </w:p>
    <w:p>
      <w:pPr>
        <w:pStyle w:val="New1"/>
        <w:keepNext w:val="false"/>
        <w:keepLines w:val="false"/>
        <w:pageBreakBefore w:val="false"/>
        <w:widowControl w:val="false"/>
        <w:kinsoku w:val="true"/>
        <w:overflowPunct w:val="true"/>
        <w:autoSpaceDE w:val="true"/>
        <w:bidi w:val="0"/>
        <w:snapToGrid w:val="true"/>
        <w:spacing w:lineRule="exact" w:line="800" w:before="0" w:after="0"/>
        <w:ind w:end="0"/>
        <w:jc w:val="center"/>
        <w:textAlignment w:val="auto"/>
        <w:rPr>
          <w:rFonts w:ascii="方正小标宋_GBK" w:hAnsi="方正小标宋_GBK" w:eastAsia="方正小标宋_GBK" w:cs="方正小标宋_GBK"/>
          <w:b/>
          <w:bCs w:val="false"/>
          <w:sz w:val="40"/>
          <w:szCs w:val="40"/>
        </w:rPr>
      </w:pPr>
      <w:r>
        <w:rPr>
          <w:rFonts w:ascii="方正小标宋_GBK" w:hAnsi="方正小标宋_GBK" w:cs="方正小标宋_GBK" w:eastAsia="方正小标宋_GBK"/>
          <w:b/>
          <w:bCs w:val="false"/>
          <w:sz w:val="40"/>
          <w:szCs w:val="40"/>
        </w:rPr>
        <w:t>广州市</w:t>
      </w:r>
      <w:r>
        <w:rPr>
          <w:rFonts w:ascii="方正小标宋_GBK" w:hAnsi="方正小标宋_GBK" w:cs="方正小标宋_GBK" w:eastAsia="方正小标宋_GBK"/>
          <w:b/>
          <w:bCs w:val="false"/>
          <w:sz w:val="40"/>
          <w:szCs w:val="40"/>
          <w:lang w:eastAsia="zh-CN"/>
        </w:rPr>
        <w:t>（单体楼）用户共用</w:t>
      </w:r>
      <w:r>
        <w:rPr>
          <w:rFonts w:ascii="方正小标宋_GBK" w:hAnsi="方正小标宋_GBK" w:cs="方正小标宋_GBK" w:eastAsia="方正小标宋_GBK"/>
          <w:b/>
          <w:bCs w:val="false"/>
          <w:sz w:val="40"/>
          <w:szCs w:val="40"/>
        </w:rPr>
        <w:t>用水设施</w:t>
      </w:r>
    </w:p>
    <w:p>
      <w:pPr>
        <w:pStyle w:val="New1"/>
        <w:keepNext w:val="false"/>
        <w:keepLines w:val="false"/>
        <w:pageBreakBefore w:val="false"/>
        <w:widowControl w:val="false"/>
        <w:kinsoku w:val="true"/>
        <w:overflowPunct w:val="true"/>
        <w:autoSpaceDE w:val="true"/>
        <w:bidi w:val="0"/>
        <w:snapToGrid w:val="true"/>
        <w:spacing w:lineRule="exact" w:line="800" w:before="0" w:after="0"/>
        <w:ind w:end="0"/>
        <w:jc w:val="center"/>
        <w:textAlignment w:val="auto"/>
        <w:rPr>
          <w:rFonts w:ascii="方正小标宋_GBK" w:hAnsi="方正小标宋_GBK" w:eastAsia="方正小标宋_GBK" w:cs="方正小标宋_GBK"/>
          <w:b/>
          <w:bCs w:val="false"/>
          <w:sz w:val="40"/>
          <w:szCs w:val="40"/>
        </w:rPr>
      </w:pPr>
      <w:r>
        <w:rPr>
          <w:rFonts w:ascii="方正小标宋_GBK" w:hAnsi="方正小标宋_GBK" w:cs="方正小标宋_GBK" w:eastAsia="方正小标宋_GBK"/>
          <w:b/>
          <w:bCs w:val="false"/>
          <w:sz w:val="40"/>
          <w:szCs w:val="40"/>
          <w:lang w:eastAsia="zh-CN"/>
        </w:rPr>
        <w:t>维护</w:t>
      </w:r>
      <w:r>
        <w:rPr>
          <w:rFonts w:ascii="方正小标宋_GBK" w:hAnsi="方正小标宋_GBK" w:cs="方正小标宋_GBK" w:eastAsia="方正小标宋_GBK"/>
          <w:b/>
          <w:bCs w:val="false"/>
          <w:sz w:val="40"/>
          <w:szCs w:val="40"/>
        </w:rPr>
        <w:t>合同</w:t>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
          <w:bCs/>
          <w:sz w:val="44"/>
          <w:szCs w:val="40"/>
        </w:rPr>
      </w:pPr>
      <w:r>
        <w:rPr>
          <w:rFonts w:eastAsia="宋体" w:cs="宋体" w:ascii="宋体" w:hAnsi="宋体"/>
          <w:b/>
          <w:bCs/>
          <w:sz w:val="44"/>
          <w:szCs w:val="40"/>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both"/>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r>
        <mc:AlternateContent>
          <mc:Choice Requires="wps">
            <w:drawing>
              <wp:anchor behindDoc="0" distT="0" distB="0" distL="114935" distR="114935" simplePos="0" locked="0" layoutInCell="1" allowOverlap="1" relativeHeight="6">
                <wp:simplePos x="0" y="0"/>
                <wp:positionH relativeFrom="column">
                  <wp:posOffset>1091565</wp:posOffset>
                </wp:positionH>
                <wp:positionV relativeFrom="paragraph">
                  <wp:posOffset>260350</wp:posOffset>
                </wp:positionV>
                <wp:extent cx="2585720" cy="910590"/>
                <wp:effectExtent l="0" t="0" r="0" b="0"/>
                <wp:wrapNone/>
                <wp:docPr id="1" name="Frame1"/>
                <a:graphic xmlns:a="http://schemas.openxmlformats.org/drawingml/2006/main">
                  <a:graphicData uri="http://schemas.microsoft.com/office/word/2010/wordprocessingShape">
                    <wps:wsp>
                      <wps:cNvSpPr txBox="1"/>
                      <wps:spPr>
                        <a:xfrm>
                          <a:off x="0" y="0"/>
                          <a:ext cx="2585720" cy="910590"/>
                        </a:xfrm>
                        <a:prstGeom prst="rect"/>
                        <a:solidFill>
                          <a:srgbClr val="FFFFFF">
                            <a:alpha val="0"/>
                          </a:srgbClr>
                        </a:solidFill>
                      </wps:spPr>
                      <wps:txbx>
                        <w:txbxContent>
                          <w:p>
                            <w:pPr>
                              <w:pStyle w:val="New1"/>
                              <w:spacing w:lineRule="exact" w:line="660"/>
                              <w:ind w:end="0"/>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广州市水务局</w:t>
                            </w:r>
                          </w:p>
                          <w:p>
                            <w:pPr>
                              <w:pStyle w:val="New1"/>
                              <w:ind w:end="0"/>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广州市工商行政管理局</w:t>
                            </w:r>
                          </w:p>
                        </w:txbxContent>
                      </wps:txbx>
                      <wps:bodyPr anchor="t" lIns="92075" tIns="46355" rIns="92075" bIns="46355">
                        <a:noAutofit/>
                      </wps:bodyPr>
                    </wps:wsp>
                  </a:graphicData>
                </a:graphic>
              </wp:anchor>
            </w:drawing>
          </mc:Choice>
          <mc:Fallback>
            <w:pict>
              <v:rect fillcolor="#FFFFFF" style="position:absolute;rotation:-0;width:203.6pt;height:71.7pt;mso-wrap-distance-left:9.05pt;mso-wrap-distance-right:9.05pt;mso-wrap-distance-top:0pt;mso-wrap-distance-bottom:0pt;margin-top:20.5pt;mso-position-vertical-relative:text;margin-left:85.95pt;mso-position-horizontal-relative:text">
                <v:fill opacity="0f"/>
                <v:textbox inset="0.100694444444444in,0.0506944444444444in,0.100694444444444in,0.0506944444444444in">
                  <w:txbxContent>
                    <w:p>
                      <w:pPr>
                        <w:pStyle w:val="New1"/>
                        <w:spacing w:lineRule="exact" w:line="660"/>
                        <w:ind w:end="0"/>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广州市水务局</w:t>
                      </w:r>
                    </w:p>
                    <w:p>
                      <w:pPr>
                        <w:pStyle w:val="New1"/>
                        <w:ind w:end="0"/>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广州市工商行政管理局</w:t>
                      </w:r>
                    </w:p>
                  </w:txbxContent>
                </v:textbox>
                <w10:wrap type="none"/>
              </v:rect>
            </w:pict>
          </mc:Fallback>
        </mc:AlternateContent>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r>
        <mc:AlternateContent>
          <mc:Choice Requires="wps">
            <w:drawing>
              <wp:anchor behindDoc="0" distT="0" distB="0" distL="114935" distR="114935" simplePos="0" locked="0" layoutInCell="1" allowOverlap="1" relativeHeight="7">
                <wp:simplePos x="0" y="0"/>
                <wp:positionH relativeFrom="column">
                  <wp:posOffset>3329305</wp:posOffset>
                </wp:positionH>
                <wp:positionV relativeFrom="paragraph">
                  <wp:posOffset>29845</wp:posOffset>
                </wp:positionV>
                <wp:extent cx="1395730" cy="514350"/>
                <wp:effectExtent l="0" t="0" r="0" b="0"/>
                <wp:wrapNone/>
                <wp:docPr id="2" name="Frame2"/>
                <a:graphic xmlns:a="http://schemas.openxmlformats.org/drawingml/2006/main">
                  <a:graphicData uri="http://schemas.microsoft.com/office/word/2010/wordprocessingShape">
                    <wps:wsp>
                      <wps:cNvSpPr txBox="1"/>
                      <wps:spPr>
                        <a:xfrm>
                          <a:off x="0" y="0"/>
                          <a:ext cx="1395730" cy="514350"/>
                        </a:xfrm>
                        <a:prstGeom prst="rect"/>
                        <a:solidFill>
                          <a:srgbClr val="FFFFFF">
                            <a:alpha val="0"/>
                          </a:srgbClr>
                        </a:solidFill>
                      </wps:spPr>
                      <wps:txbx>
                        <w:txbxContent>
                          <w:p>
                            <w:pPr>
                              <w:pStyle w:val="New1"/>
                              <w:spacing w:lineRule="exact" w:line="660"/>
                              <w:ind w:end="0"/>
                              <w:jc w:val="center"/>
                              <w:rPr/>
                            </w:pPr>
                            <w:r>
                              <w:rPr>
                                <w:rFonts w:ascii="宋体" w:hAnsi="宋体" w:cs="宋体" w:eastAsia="宋体"/>
                                <w:bCs/>
                                <w:sz w:val="44"/>
                              </w:rPr>
                              <w:t xml:space="preserve"> </w:t>
                            </w:r>
                            <w:r>
                              <w:rPr>
                                <w:rFonts w:ascii="方正楷体_GBK" w:hAnsi="方正楷体_GBK" w:cs="方正楷体_GBK" w:eastAsia="方正楷体_GBK"/>
                                <w:bCs/>
                                <w:sz w:val="28"/>
                                <w:szCs w:val="28"/>
                              </w:rPr>
                              <w:t>制定</w:t>
                            </w:r>
                          </w:p>
                        </w:txbxContent>
                      </wps:txbx>
                      <wps:bodyPr anchor="t" lIns="92075" tIns="46355" rIns="92075" bIns="46355">
                        <a:noAutofit/>
                      </wps:bodyPr>
                    </wps:wsp>
                  </a:graphicData>
                </a:graphic>
              </wp:anchor>
            </w:drawing>
          </mc:Choice>
          <mc:Fallback>
            <w:pict>
              <v:rect fillcolor="#FFFFFF" style="position:absolute;rotation:-0;width:109.9pt;height:40.5pt;mso-wrap-distance-left:9.05pt;mso-wrap-distance-right:9.05pt;mso-wrap-distance-top:0pt;mso-wrap-distance-bottom:0pt;margin-top:2.35pt;mso-position-vertical-relative:text;margin-left:262.15pt;mso-position-horizontal-relative:text">
                <v:fill opacity="0f"/>
                <v:textbox inset="0.100694444444444in,0.0506944444444444in,0.100694444444444in,0.0506944444444444in">
                  <w:txbxContent>
                    <w:p>
                      <w:pPr>
                        <w:pStyle w:val="New1"/>
                        <w:spacing w:lineRule="exact" w:line="660"/>
                        <w:ind w:end="0"/>
                        <w:jc w:val="center"/>
                        <w:rPr/>
                      </w:pPr>
                      <w:r>
                        <w:rPr>
                          <w:rFonts w:ascii="宋体" w:hAnsi="宋体" w:cs="宋体" w:eastAsia="宋体"/>
                          <w:bCs/>
                          <w:sz w:val="44"/>
                        </w:rPr>
                        <w:t xml:space="preserve"> </w:t>
                      </w:r>
                      <w:r>
                        <w:rPr>
                          <w:rFonts w:ascii="方正楷体_GBK" w:hAnsi="方正楷体_GBK" w:cs="方正楷体_GBK" w:eastAsia="方正楷体_GBK"/>
                          <w:bCs/>
                          <w:sz w:val="28"/>
                          <w:szCs w:val="28"/>
                        </w:rPr>
                        <w:t>制定</w:t>
                      </w:r>
                    </w:p>
                  </w:txbxContent>
                </v:textbox>
                <w10:wrap type="none"/>
              </v:rect>
            </w:pict>
          </mc:Fallback>
        </mc:AlternateContent>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黑体" w:hAnsi="黑体" w:eastAsia="黑体" w:cs="宋体"/>
          <w:bCs/>
          <w:sz w:val="44"/>
        </w:rPr>
      </w:pPr>
      <w:r>
        <w:rPr>
          <w:rFonts w:eastAsia="黑体" w:cs="宋体" w:ascii="黑体" w:hAnsi="黑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eastAsia="宋体"/>
          <w:lang w:eastAsia="zh-CN"/>
        </w:rPr>
      </w:pPr>
      <w:r>
        <w:rPr>
          <w:rFonts w:ascii="方正楷体_GBK" w:hAnsi="方正楷体_GBK" w:cs="方正楷体_GBK" w:eastAsia="方正楷体_GBK"/>
          <w:bCs/>
          <w:sz w:val="28"/>
          <w:szCs w:val="28"/>
          <w:lang w:val="en-US" w:eastAsia="zh-CN"/>
        </w:rPr>
        <w:t>二〇一五年三月</w:t>
      </w:r>
    </w:p>
    <w:p>
      <w:pPr>
        <w:pStyle w:val="NewNew"/>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方正小标宋_GBK" w:hAnsi="方正小标宋_GBK" w:eastAsia="方正小标宋_GBK" w:cs="方正小标宋_GBK"/>
          <w:b/>
          <w:bCs w:val="false"/>
          <w:sz w:val="40"/>
          <w:szCs w:val="40"/>
        </w:rPr>
      </w:pPr>
      <w:r>
        <w:rPr>
          <w:rFonts w:ascii="方正小标宋_GBK" w:hAnsi="方正小标宋_GBK" w:cs="方正小标宋_GBK" w:eastAsia="方正小标宋_GBK"/>
          <w:b/>
          <w:bCs w:val="false"/>
          <w:sz w:val="40"/>
          <w:szCs w:val="40"/>
          <w:lang w:eastAsia="zh-CN"/>
        </w:rPr>
        <w:t>广州市（单体楼）</w:t>
      </w:r>
      <w:r>
        <w:rPr>
          <w:rFonts w:ascii="方正小标宋_GBK" w:hAnsi="方正小标宋_GBK" w:cs="方正小标宋_GBK" w:eastAsia="方正小标宋_GBK"/>
          <w:b/>
          <w:bCs w:val="false"/>
          <w:sz w:val="40"/>
          <w:szCs w:val="40"/>
        </w:rPr>
        <w:t>用户共用用水设施维护合同</w:t>
      </w:r>
    </w:p>
    <w:p>
      <w:pPr>
        <w:pStyle w:val="NewNew"/>
        <w:keepNext w:val="false"/>
        <w:keepLines w:val="false"/>
        <w:pageBreakBefore w:val="false"/>
        <w:widowControl w:val="false"/>
        <w:kinsoku w:val="true"/>
        <w:overflowPunct w:val="true"/>
        <w:autoSpaceDE w:val="true"/>
        <w:bidi w:val="0"/>
        <w:snapToGrid w:val="true"/>
        <w:spacing w:lineRule="exact" w:line="420" w:before="156" w:after="312"/>
        <w:ind w:end="0"/>
        <w:jc w:val="end"/>
        <w:textAlignment w:val="auto"/>
        <w:rPr>
          <w:rFonts w:ascii="宋体" w:hAnsi="宋体" w:eastAsia="宋体" w:cs="宋体"/>
          <w:sz w:val="22"/>
          <w:szCs w:val="22"/>
          <w:lang w:eastAsia="zh-CN"/>
        </w:rPr>
      </w:pPr>
      <w:r>
        <w:rPr>
          <w:rFonts w:ascii="宋体" w:hAnsi="宋体" w:cs="宋体"/>
          <w:sz w:val="22"/>
          <w:szCs w:val="22"/>
          <w:lang w:eastAsia="zh-CN"/>
        </w:rPr>
        <w:t>合同编号：</w:t>
      </w:r>
      <w:r>
        <w:rPr>
          <w:rFonts w:ascii="宋体" w:hAnsi="宋体" w:cs="宋体"/>
          <w:sz w:val="22"/>
          <w:szCs w:val="22"/>
          <w:lang w:val="en-US" w:eastAsia="zh-CN"/>
        </w:rPr>
        <w:t>{合同编号}</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end="0"/>
        <w:jc w:val="both"/>
        <w:textAlignment w:val="auto"/>
        <w:rPr>
          <w:rFonts w:ascii="宋体" w:hAnsi="宋体" w:eastAsia="宋体" w:cs="宋体"/>
          <w:sz w:val="22"/>
          <w:szCs w:val="22"/>
        </w:rPr>
      </w:pPr>
      <w:r>
        <w:rPr>
          <w:rFonts w:ascii="宋体" w:hAnsi="宋体" w:cs="宋体"/>
          <w:sz w:val="22"/>
          <w:szCs w:val="22"/>
        </w:rPr>
        <w:t>{甲方（供水企业）</w:t>
      </w:r>
      <w:r>
        <w:rPr>
          <w:rFonts w:ascii="宋体" w:hAnsi="宋体" w:cs="宋体"/>
          <w:sz w:val="22"/>
          <w:szCs w:val="22"/>
          <w:u w:val="single"/>
        </w:rPr>
        <w:t>}：</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end="0"/>
        <w:jc w:val="both"/>
        <w:textAlignment w:val="auto"/>
        <w:rPr>
          <w:rFonts w:ascii="宋体" w:hAnsi="宋体" w:eastAsia="宋体" w:cs="宋体"/>
          <w:sz w:val="22"/>
          <w:szCs w:val="22"/>
        </w:rPr>
      </w:pPr>
      <w:r>
        <w:rPr>
          <w:rFonts w:ascii="宋体" w:hAnsi="宋体" w:cs="宋体"/>
          <w:sz w:val="22"/>
          <w:szCs w:val="22"/>
        </w:rPr>
        <w:t>{乙方（全体业主）</w:t>
      </w:r>
      <w:r>
        <w:rPr>
          <w:rFonts w:ascii="宋体" w:hAnsi="宋体" w:cs="宋体"/>
          <w:sz w:val="22"/>
          <w:szCs w:val="22"/>
          <w:u w:val="single"/>
        </w:rPr>
        <w:t>}：</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rPr>
        <w:t>根据《中华人民共和国合同法》、《广州市城市供水用水条例》、《广州市用户共用用水设施管理办法》等有关法律法规的规定，甲、乙双方经协商，就用户共用用水设施维护工作</w:t>
      </w:r>
      <w:r>
        <w:rPr>
          <w:rFonts w:ascii="宋体" w:hAnsi="宋体" w:cs="宋体"/>
          <w:sz w:val="22"/>
          <w:szCs w:val="22"/>
          <w:lang w:eastAsia="zh-CN"/>
        </w:rPr>
        <w:t>的有关事宜签订本</w:t>
      </w:r>
      <w:r>
        <w:rPr>
          <w:rFonts w:ascii="宋体" w:hAnsi="宋体" w:cs="宋体"/>
          <w:sz w:val="22"/>
          <w:szCs w:val="22"/>
        </w:rPr>
        <w:t>合同</w:t>
      </w:r>
      <w:r>
        <w:rPr>
          <w:rFonts w:ascii="宋体" w:hAnsi="宋体" w:cs="宋体"/>
          <w:sz w:val="22"/>
          <w:szCs w:val="22"/>
          <w:lang w:eastAsia="zh-CN"/>
        </w:rPr>
        <w:t>。</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rPr>
        <w:t>一、</w:t>
      </w:r>
      <w:r>
        <w:rPr>
          <w:rFonts w:ascii="宋体" w:hAnsi="宋体" w:cs="宋体"/>
          <w:sz w:val="22"/>
          <w:szCs w:val="22"/>
          <w:lang w:eastAsia="zh-CN"/>
        </w:rPr>
        <w:t>本合同适用于无物业管理服务的单体楼的用户</w:t>
      </w:r>
      <w:r>
        <w:rPr>
          <w:rFonts w:ascii="宋体" w:hAnsi="宋体" w:cs="宋体"/>
          <w:sz w:val="22"/>
          <w:szCs w:val="22"/>
        </w:rPr>
        <w:t>共用用水设施维护</w:t>
      </w:r>
      <w:r>
        <w:rPr>
          <w:rFonts w:ascii="宋体" w:hAnsi="宋体" w:cs="宋体"/>
          <w:sz w:val="22"/>
          <w:szCs w:val="22"/>
          <w:lang w:eastAsia="zh-CN"/>
        </w:rPr>
        <w:t>。</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lang w:eastAsia="zh-CN"/>
        </w:rPr>
        <w:t>二、</w:t>
      </w:r>
      <w:r>
        <w:rPr>
          <w:rFonts w:ascii="宋体" w:hAnsi="宋体" w:cs="宋体"/>
          <w:sz w:val="22"/>
          <w:szCs w:val="22"/>
        </w:rPr>
        <w:t>乙方同意将下述地址的用户共用用水设施交由甲方维护。</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start="420" w:end="0"/>
        <w:jc w:val="both"/>
        <w:textAlignment w:val="auto"/>
        <w:rPr>
          <w:rFonts w:ascii="宋体" w:hAnsi="宋体" w:eastAsia="宋体" w:cs="宋体"/>
          <w:sz w:val="22"/>
          <w:szCs w:val="22"/>
        </w:rPr>
      </w:pPr>
      <w:r>
        <w:rPr>
          <w:rFonts w:ascii="宋体" w:hAnsi="宋体" w:cs="宋体"/>
          <w:sz w:val="22"/>
          <w:szCs w:val="22"/>
          <w:u w:val="single"/>
        </w:rPr>
        <w:t>{区}{</w:t>
      </w:r>
      <w:r>
        <w:rPr>
          <w:rFonts w:ascii="宋体" w:hAnsi="宋体" w:cs="宋体"/>
          <w:sz w:val="22"/>
          <w:szCs w:val="22"/>
          <w:u w:val="single"/>
          <w:lang w:val="en-US" w:eastAsia="zh-CN"/>
        </w:rPr>
        <w:t>路</w:t>
      </w:r>
      <w:r>
        <w:rPr>
          <w:rFonts w:ascii="宋体" w:hAnsi="宋体" w:cs="宋体"/>
          <w:sz w:val="22"/>
          <w:szCs w:val="22"/>
          <w:u w:val="single"/>
        </w:rPr>
        <w:t>}{</w:t>
      </w:r>
      <w:r>
        <w:rPr>
          <w:rFonts w:ascii="宋体" w:hAnsi="宋体" w:cs="宋体"/>
          <w:sz w:val="22"/>
          <w:szCs w:val="22"/>
        </w:rPr>
        <w:t>街</w:t>
      </w:r>
      <w:r>
        <w:rPr>
          <w:rFonts w:ascii="宋体" w:hAnsi="宋体" w:cs="宋体"/>
          <w:sz w:val="22"/>
          <w:szCs w:val="22"/>
          <w:u w:val="single"/>
        </w:rPr>
        <w:t>}{巷}</w:t>
      </w:r>
      <w:r>
        <w:rPr>
          <w:rFonts w:ascii="宋体" w:hAnsi="宋体" w:cs="宋体"/>
          <w:sz w:val="22"/>
          <w:szCs w:val="22"/>
          <w:u w:val="single"/>
          <w:lang w:val="en-US" w:eastAsia="zh-CN"/>
        </w:rPr>
        <w:t>{</w:t>
      </w:r>
      <w:r>
        <w:rPr>
          <w:rFonts w:ascii="宋体" w:hAnsi="宋体" w:cs="宋体"/>
          <w:sz w:val="22"/>
          <w:szCs w:val="22"/>
          <w:u w:val="single"/>
        </w:rPr>
        <w:t>号</w:t>
      </w:r>
      <w:r>
        <w:rPr>
          <w:rFonts w:ascii="宋体" w:hAnsi="宋体" w:cs="宋体"/>
          <w:sz w:val="22"/>
          <w:szCs w:val="22"/>
          <w:u w:val="single"/>
          <w:lang w:val="en-US" w:eastAsia="zh-CN"/>
        </w:rPr>
        <w:t>}</w:t>
      </w:r>
      <w:r>
        <w:rPr>
          <w:rFonts w:ascii="宋体" w:hAnsi="宋体" w:cs="宋体"/>
          <w:sz w:val="22"/>
          <w:szCs w:val="22"/>
          <w:u w:val="single"/>
        </w:rPr>
        <w:t>；</w:t>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rPr>
      </w:r>
      <w:r>
        <w:rPr>
          <w:rFonts w:ascii="宋体" w:hAnsi="宋体" w:cs="宋体"/>
          <w:sz w:val="22"/>
          <w:szCs w:val="22"/>
          <w:u w:val="single"/>
        </w:rPr>
      </w:r>
      <w:r>
        <w:rPr>
          <w:rFonts w:ascii="宋体" w:hAnsi="宋体" w:cs="宋体"/>
          <w:sz w:val="22"/>
          <w:szCs w:val="22"/>
        </w:rPr>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start="420" w:end="0"/>
        <w:jc w:val="both"/>
        <w:textAlignment w:val="auto"/>
        <w:rPr>
          <w:rFonts w:ascii="宋体" w:hAnsi="宋体" w:eastAsia="宋体" w:cs="宋体"/>
          <w:sz w:val="22"/>
          <w:szCs w:val="22"/>
        </w:rPr>
      </w:pPr>
      <w:r>
        <w:rPr>
          <w:rFonts w:ascii="宋体" w:hAnsi="宋体" w:cs="宋体"/>
          <w:sz w:val="22"/>
          <w:szCs w:val="22"/>
          <w:u w:val="single"/>
        </w:rPr>
        <w:t>{区}{</w:t>
      </w:r>
      <w:r>
        <w:rPr>
          <w:rFonts w:ascii="宋体" w:hAnsi="宋体" w:cs="宋体"/>
          <w:sz w:val="22"/>
          <w:szCs w:val="22"/>
          <w:u w:val="single"/>
          <w:lang w:val="en-US" w:eastAsia="zh-CN"/>
        </w:rPr>
        <w:t>路</w:t>
      </w:r>
      <w:r>
        <w:rPr>
          <w:rFonts w:ascii="宋体" w:hAnsi="宋体" w:cs="宋体"/>
          <w:sz w:val="22"/>
          <w:szCs w:val="22"/>
          <w:u w:val="single"/>
        </w:rPr>
        <w:t>}{</w:t>
      </w:r>
      <w:r>
        <w:rPr>
          <w:rFonts w:ascii="宋体" w:hAnsi="宋体" w:cs="宋体"/>
          <w:sz w:val="22"/>
          <w:szCs w:val="22"/>
        </w:rPr>
        <w:t>街</w:t>
      </w:r>
      <w:r>
        <w:rPr>
          <w:rFonts w:ascii="宋体" w:hAnsi="宋体" w:cs="宋体"/>
          <w:sz w:val="22"/>
          <w:szCs w:val="22"/>
          <w:u w:val="single"/>
        </w:rPr>
        <w:t>}{巷}</w:t>
      </w:r>
      <w:r>
        <w:rPr>
          <w:rFonts w:ascii="宋体" w:hAnsi="宋体" w:cs="宋体"/>
          <w:sz w:val="22"/>
          <w:szCs w:val="22"/>
          <w:u w:val="single"/>
          <w:lang w:val="en-US" w:eastAsia="zh-CN"/>
        </w:rPr>
        <w:t>{</w:t>
      </w:r>
      <w:r>
        <w:rPr>
          <w:rFonts w:ascii="宋体" w:hAnsi="宋体" w:cs="宋体"/>
          <w:sz w:val="22"/>
          <w:szCs w:val="22"/>
          <w:u w:val="single"/>
        </w:rPr>
        <w:t>号</w:t>
      </w:r>
      <w:r>
        <w:rPr>
          <w:rFonts w:ascii="宋体" w:hAnsi="宋体" w:cs="宋体"/>
          <w:sz w:val="22"/>
          <w:szCs w:val="22"/>
          <w:u w:val="single"/>
          <w:lang w:val="en-US" w:eastAsia="zh-CN"/>
        </w:rPr>
        <w:t>}</w:t>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rPr>
      </w:r>
      <w:r>
        <w:rPr>
          <w:rFonts w:ascii="宋体" w:hAnsi="宋体" w:cs="宋体"/>
          <w:sz w:val="22"/>
          <w:szCs w:val="22"/>
          <w:u w:val="single"/>
        </w:rPr>
      </w:r>
      <w:r>
        <w:rPr>
          <w:rFonts w:ascii="宋体" w:hAnsi="宋体" w:cs="宋体"/>
          <w:sz w:val="22"/>
          <w:szCs w:val="22"/>
        </w:rPr>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start="420" w:end="0"/>
        <w:jc w:val="both"/>
        <w:textAlignment w:val="auto"/>
        <w:rPr>
          <w:rFonts w:ascii="宋体" w:hAnsi="宋体" w:eastAsia="宋体" w:cs="宋体"/>
          <w:sz w:val="22"/>
          <w:szCs w:val="22"/>
        </w:rPr>
      </w:pPr>
      <w:r>
        <w:rPr>
          <w:rFonts w:ascii="宋体" w:hAnsi="宋体" w:cs="宋体"/>
          <w:sz w:val="22"/>
          <w:szCs w:val="22"/>
          <w:u w:val="single"/>
        </w:rPr>
        <w:t>{区}{</w:t>
      </w:r>
      <w:r>
        <w:rPr>
          <w:rFonts w:ascii="宋体" w:hAnsi="宋体" w:cs="宋体"/>
          <w:sz w:val="22"/>
          <w:szCs w:val="22"/>
          <w:u w:val="single"/>
          <w:lang w:val="en-US" w:eastAsia="zh-CN"/>
        </w:rPr>
        <w:t>路</w:t>
      </w:r>
      <w:r>
        <w:rPr>
          <w:rFonts w:ascii="宋体" w:hAnsi="宋体" w:cs="宋体"/>
          <w:sz w:val="22"/>
          <w:szCs w:val="22"/>
          <w:u w:val="single"/>
        </w:rPr>
        <w:t>}{</w:t>
      </w:r>
      <w:r>
        <w:rPr>
          <w:rFonts w:ascii="宋体" w:hAnsi="宋体" w:cs="宋体"/>
          <w:sz w:val="22"/>
          <w:szCs w:val="22"/>
        </w:rPr>
        <w:t>街</w:t>
      </w:r>
      <w:r>
        <w:rPr>
          <w:rFonts w:ascii="宋体" w:hAnsi="宋体" w:cs="宋体"/>
          <w:sz w:val="22"/>
          <w:szCs w:val="22"/>
          <w:u w:val="single"/>
        </w:rPr>
        <w:t>}{巷}</w:t>
      </w:r>
      <w:r>
        <w:rPr>
          <w:rFonts w:ascii="宋体" w:hAnsi="宋体" w:cs="宋体"/>
          <w:sz w:val="22"/>
          <w:szCs w:val="22"/>
          <w:u w:val="single"/>
          <w:lang w:val="en-US" w:eastAsia="zh-CN"/>
        </w:rPr>
        <w:t>{</w:t>
      </w:r>
      <w:r>
        <w:rPr>
          <w:rFonts w:ascii="宋体" w:hAnsi="宋体" w:cs="宋体"/>
          <w:sz w:val="22"/>
          <w:szCs w:val="22"/>
          <w:u w:val="single"/>
        </w:rPr>
        <w:t>号</w:t>
      </w:r>
      <w:r>
        <w:rPr>
          <w:rFonts w:ascii="宋体" w:hAnsi="宋体" w:cs="宋体"/>
          <w:sz w:val="22"/>
          <w:szCs w:val="22"/>
          <w:u w:val="single"/>
          <w:lang w:val="en-US" w:eastAsia="zh-CN"/>
        </w:rPr>
        <w:t>}</w:t>
      </w:r>
      <w:r>
        <w:rPr>
          <w:rFonts w:ascii="宋体" w:hAnsi="宋体" w:cs="宋体"/>
          <w:sz w:val="22"/>
          <w:szCs w:val="22"/>
          <w:u w:val="single"/>
        </w:rPr>
        <w:t>；</w:t>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rPr>
      </w:r>
      <w:r>
        <w:rPr>
          <w:rFonts w:ascii="宋体" w:hAnsi="宋体" w:cs="宋体"/>
          <w:sz w:val="22"/>
          <w:szCs w:val="22"/>
          <w:u w:val="single"/>
        </w:rPr>
      </w:r>
      <w:r>
        <w:rPr>
          <w:rFonts w:ascii="宋体" w:hAnsi="宋体" w:cs="宋体"/>
          <w:sz w:val="22"/>
          <w:szCs w:val="22"/>
        </w:rPr>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start="420" w:end="0"/>
        <w:jc w:val="both"/>
        <w:textAlignment w:val="auto"/>
        <w:rPr>
          <w:rFonts w:ascii="宋体" w:hAnsi="宋体" w:eastAsia="宋体" w:cs="宋体"/>
          <w:sz w:val="22"/>
          <w:szCs w:val="22"/>
        </w:rPr>
      </w:pPr>
      <w:r>
        <w:rPr>
          <w:rFonts w:ascii="宋体" w:hAnsi="宋体" w:cs="宋体"/>
          <w:sz w:val="22"/>
          <w:szCs w:val="22"/>
          <w:u w:val="single"/>
          <w:lang w:val="en-US" w:eastAsia="zh-CN"/>
        </w:rPr>
        <w:t>；</w:t>
      </w:r>
      <w:r>
        <w:rPr>
          <w:rFonts w:ascii="宋体" w:hAnsi="宋体" w:cs="宋体"/>
          <w:sz w:val="22"/>
          <w:szCs w:val="22"/>
          <w:u w:val="single"/>
        </w:rPr>
      </w:r>
      <w:r>
        <w:rPr>
          <w:rFonts w:ascii="宋体" w:hAnsi="宋体" w:cs="宋体"/>
          <w:sz w:val="22"/>
          <w:szCs w:val="22"/>
        </w:rPr>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start="420" w:end="0"/>
        <w:jc w:val="both"/>
        <w:textAlignment w:val="auto"/>
        <w:rPr>
          <w:rFonts w:ascii="宋体" w:hAnsi="宋体" w:eastAsia="宋体" w:cs="宋体"/>
          <w:sz w:val="22"/>
          <w:szCs w:val="22"/>
        </w:rPr>
      </w:pPr>
      <w:r>
        <w:rPr>
          <w:rFonts w:ascii="宋体" w:hAnsi="宋体" w:cs="宋体"/>
          <w:sz w:val="22"/>
          <w:szCs w:val="22"/>
          <w:u w:val="single"/>
        </w:rPr>
        <w:t>{}</w:t>
      </w:r>
      <w:r>
        <w:rPr>
          <w:rFonts w:ascii="宋体" w:hAnsi="宋体" w:cs="宋体"/>
          <w:sz w:val="22"/>
          <w:szCs w:val="22"/>
        </w:rPr>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end="0"/>
        <w:jc w:val="both"/>
        <w:textAlignment w:val="auto"/>
        <w:rPr>
          <w:rFonts w:ascii="宋体" w:hAnsi="宋体" w:eastAsia="宋体" w:cs="宋体"/>
          <w:sz w:val="22"/>
          <w:szCs w:val="22"/>
        </w:rPr>
      </w:pPr>
      <w:r>
        <w:rPr>
          <w:rFonts w:ascii="宋体" w:hAnsi="宋体" w:cs="宋体"/>
          <w:sz w:val="22"/>
          <w:szCs w:val="22"/>
        </w:rPr>
        <w:t>（一）双</w:t>
      </w:r>
      <w:r>
        <w:rPr>
          <w:rFonts w:ascii="宋体" w:hAnsi="宋体" w:cs="宋体"/>
          <w:sz w:val="22"/>
          <w:szCs w:val="22"/>
        </w:rPr>
        <w:t>方确认交由{甲方}维护的共用用水设施符合以下条件：</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end="0"/>
        <w:jc w:val="both"/>
        <w:textAlignment w:val="auto"/>
        <w:rPr>
          <w:rFonts w:ascii="宋体" w:hAnsi="宋体" w:eastAsia="宋体" w:cs="宋体"/>
          <w:sz w:val="22"/>
          <w:szCs w:val="22"/>
        </w:rPr>
      </w:pPr>
      <w:r>
        <w:rPr>
          <w:rFonts w:ascii="宋体" w:hAnsi="宋体" w:cs="宋体"/>
          <w:sz w:val="22"/>
          <w:szCs w:val="22"/>
        </w:rPr>
        <w:t>1.已装</w:t>
      </w:r>
      <w:r>
        <w:rPr>
          <w:rFonts w:eastAsia="宋体" w:cs="宋体" w:ascii="宋体" w:hAnsi="宋体"/>
          <w:sz w:val="22"/>
          <w:szCs w:val="22"/>
        </w:rPr>
        <w:t>表供</w:t>
      </w:r>
      <w:r>
        <w:rPr>
          <w:rFonts w:ascii="宋体" w:hAnsi="宋体" w:cs="宋体"/>
          <w:sz w:val="22"/>
          <w:szCs w:val="22"/>
        </w:rPr>
        <w:t>水，具备市政给水总表，总分表关联清晰；</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end="0"/>
        <w:jc w:val="both"/>
        <w:textAlignment w:val="auto"/>
        <w:rPr>
          <w:rFonts w:ascii="宋体" w:hAnsi="宋体" w:eastAsia="宋体" w:cs="宋体"/>
          <w:sz w:val="22"/>
          <w:szCs w:val="22"/>
        </w:rPr>
      </w:pPr>
      <w:r>
        <w:rPr>
          <w:rFonts w:ascii="宋体" w:hAnsi="宋体" w:cs="宋体"/>
          <w:sz w:val="22"/>
          <w:szCs w:val="22"/>
        </w:rPr>
        <w:t>2.已实</w:t>
      </w:r>
      <w:r>
        <w:rPr>
          <w:rFonts w:eastAsia="宋体" w:cs="宋体" w:ascii="宋体" w:hAnsi="宋体"/>
          <w:sz w:val="22"/>
          <w:szCs w:val="22"/>
        </w:rPr>
        <w:t>行抄</w:t>
      </w:r>
      <w:r>
        <w:rPr>
          <w:rFonts w:ascii="宋体" w:hAnsi="宋体" w:cs="宋体"/>
          <w:sz w:val="22"/>
          <w:szCs w:val="22"/>
        </w:rPr>
        <w:t>表到户；</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end="0"/>
        <w:jc w:val="both"/>
        <w:textAlignment w:val="auto"/>
        <w:rPr>
          <w:rFonts w:ascii="宋体" w:hAnsi="宋体" w:eastAsia="宋体" w:cs="宋体"/>
          <w:sz w:val="22"/>
          <w:szCs w:val="22"/>
        </w:rPr>
      </w:pPr>
      <w:r>
        <w:rPr>
          <w:rFonts w:ascii="宋体" w:hAnsi="宋体" w:cs="宋体"/>
          <w:sz w:val="22"/>
          <w:szCs w:val="22"/>
        </w:rPr>
        <w:t>3.共用</w:t>
      </w:r>
      <w:r>
        <w:rPr>
          <w:rFonts w:eastAsia="宋体" w:cs="宋体" w:ascii="宋体" w:hAnsi="宋体"/>
          <w:sz w:val="22"/>
          <w:szCs w:val="22"/>
        </w:rPr>
        <w:t>用水</w:t>
      </w:r>
      <w:r>
        <w:rPr>
          <w:rFonts w:ascii="宋体" w:hAnsi="宋体" w:cs="宋体"/>
          <w:sz w:val="22"/>
          <w:szCs w:val="22"/>
        </w:rPr>
        <w:t>设施符合国家及本市相关技术规程、规范的要求，如管道无私拉乱接、二次加压设备完好、共用用水设施无严重漏水及挪用占用情况等；</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20" w:end="0"/>
        <w:jc w:val="both"/>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专有部分占建筑物总面积三分之二以上的业主且占总人数三分之二以上的业主同意；</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20" w:end="0"/>
        <w:jc w:val="both"/>
        <w:textAlignment w:val="auto"/>
        <w:rPr>
          <w:rFonts w:ascii="宋体" w:hAnsi="宋体" w:eastAsia="宋体" w:cs="宋体"/>
          <w:sz w:val="22"/>
          <w:szCs w:val="22"/>
        </w:rPr>
      </w:pPr>
      <w:r>
        <w:rPr>
          <w:rFonts w:eastAsia="宋体" w:cs="宋体" w:ascii="宋体" w:hAnsi="宋体"/>
          <w:sz w:val="22"/>
          <w:szCs w:val="22"/>
        </w:rPr>
        <w:t>5.</w:t>
      </w:r>
      <w:r>
        <w:rPr>
          <w:rFonts w:ascii="宋体" w:hAnsi="宋体" w:cs="宋体"/>
          <w:sz w:val="22"/>
          <w:szCs w:val="22"/>
        </w:rPr>
        <w:t>乙方无拖欠甲方的费用。</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rPr>
        <w:t>（二）共用用水设施的界定：</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rPr>
        <w:t>用户共用用水设施是指同一规划红线范围内</w:t>
      </w:r>
      <w:r>
        <w:rPr>
          <w:rFonts w:eastAsia="宋体" w:cs="宋体" w:ascii="宋体" w:hAnsi="宋体"/>
          <w:sz w:val="22"/>
          <w:szCs w:val="22"/>
        </w:rPr>
        <w:t>{</w:t>
      </w:r>
      <w:r>
        <w:rPr>
          <w:rFonts w:ascii="宋体" w:hAnsi="宋体" w:cs="宋体"/>
          <w:sz w:val="22"/>
          <w:szCs w:val="22"/>
        </w:rPr>
        <w:t>户数}以上用户共同使用的用水设施，包括各类供水加压设施、储水设施、管道、阀门等。用户共用用水设施的界定以注册水表的安装位置确定：{安装位置}</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注册水表安装在用户户外的，市政给水总表至注册水表之间的用水设施为用户共用用水设施；</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end="0"/>
        <w:jc w:val="both"/>
        <w:textAlignment w:val="auto"/>
        <w:rPr>
          <w:rFonts w:ascii="宋体" w:hAnsi="宋体" w:eastAsia="宋体" w:cs="宋体"/>
          <w:sz w:val="22"/>
          <w:szCs w:val="22"/>
        </w:rPr>
      </w:pPr>
      <w:r>
        <w:rPr>
          <w:rFonts w:ascii="宋体" w:hAnsi="宋体" w:cs="宋体"/>
          <w:sz w:val="22"/>
          <w:szCs w:val="22"/>
        </w:rPr>
        <w:t>2. 注</w:t>
      </w:r>
      <w:r>
        <w:rPr>
          <w:rFonts w:eastAsia="宋体" w:cs="宋体" w:ascii="宋体" w:hAnsi="宋体"/>
          <w:sz w:val="22"/>
          <w:szCs w:val="22"/>
        </w:rPr>
        <w:t>册水</w:t>
      </w:r>
      <w:r>
        <w:rPr>
          <w:rFonts w:ascii="宋体" w:hAnsi="宋体" w:cs="宋体"/>
          <w:sz w:val="22"/>
          <w:szCs w:val="22"/>
        </w:rPr>
        <w:t>表安装在用户户内的，市政给水总表至配水立管与用户独立使用管道的{接管点}处之间的用水设施为用户共用用水设施。</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lang w:eastAsia="zh-CN"/>
        </w:rPr>
        <w:t>三</w:t>
      </w:r>
      <w:r>
        <w:rPr>
          <w:rFonts w:ascii="宋体" w:hAnsi="宋体" w:cs="宋体"/>
          <w:sz w:val="22"/>
          <w:szCs w:val="22"/>
        </w:rPr>
        <w:t>、乙方提供的资料</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u w:val="single"/>
        </w:rPr>
      </w:pPr>
      <w:r>
        <w:rPr>
          <w:rFonts w:ascii="宋体" w:hAnsi="宋体" w:cs="宋体"/>
          <w:sz w:val="22"/>
          <w:szCs w:val="22"/>
        </w:rPr>
        <w:t>乙方提供资料包括：</w:t>
      </w:r>
      <w:r>
        <w:rPr>
          <w:rFonts w:ascii="宋体" w:hAnsi="宋体" w:cs="宋体"/>
          <w:sz w:val="22"/>
          <w:szCs w:val="22"/>
          <w:u w:val="single"/>
        </w:rPr>
        <w:t>{授权委托书}；{产权证明复印件}；{代理人身份证复印件}；{其他（请注明）}</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end="0"/>
        <w:jc w:val="both"/>
        <w:textAlignment w:val="auto"/>
        <w:rPr>
          <w:rFonts w:ascii="宋体" w:hAnsi="宋体" w:eastAsia="宋体" w:cs="宋体"/>
          <w:sz w:val="22"/>
          <w:szCs w:val="22"/>
          <w:u w:val="single"/>
        </w:rPr>
      </w:pPr>
      <w:r>
        <w:rPr>
          <w:rFonts w:ascii="宋体" w:hAnsi="宋体" w:cs="宋体"/>
          <w:sz w:val="22"/>
          <w:szCs w:val="22"/>
          <w:u w:val="single"/>
        </w:rPr>
        <w:t xml:space="preserve">                                                                                                </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end="0"/>
        <w:jc w:val="both"/>
        <w:textAlignment w:val="auto"/>
        <w:rPr>
          <w:rFonts w:ascii="宋体" w:hAnsi="宋体" w:eastAsia="宋体" w:cs="宋体"/>
          <w:sz w:val="22"/>
          <w:szCs w:val="22"/>
        </w:rPr>
      </w:pPr>
      <w:r>
        <w:rPr>
          <w:rFonts w:ascii="宋体" w:hAnsi="宋体" w:cs="宋体"/>
          <w:sz w:val="22"/>
          <w:szCs w:val="22"/>
        </w:rPr>
        <w:t>四、共用</w:t>
      </w:r>
      <w:r>
        <w:rPr>
          <w:rFonts w:ascii="宋体" w:hAnsi="宋体" w:cs="宋体"/>
          <w:sz w:val="22"/>
          <w:szCs w:val="22"/>
          <w:lang w:eastAsia="zh-CN"/>
        </w:rPr>
        <w:t>用</w:t>
      </w:r>
      <w:r>
        <w:rPr>
          <w:rFonts w:ascii="宋体" w:hAnsi="宋体" w:cs="宋体"/>
          <w:sz w:val="22"/>
          <w:szCs w:val="22"/>
        </w:rPr>
        <w:t>水设施维护服务内容及费用</w:t>
      </w:r>
    </w:p>
    <w:p>
      <w:pPr>
        <w:pStyle w:val="NewNewNew"/>
        <w:keepNext w:val="false"/>
        <w:keepLines w:val="false"/>
        <w:pageBreakBefore w:val="false"/>
        <w:widowControl w:val="false"/>
        <w:numPr>
          <w:ilvl w:val="0"/>
          <w:numId w:val="1"/>
        </w:numPr>
        <w:kinsoku w:val="true"/>
        <w:overflowPunct w:val="true"/>
        <w:autoSpaceDE w:val="true"/>
        <w:bidi w:val="0"/>
        <w:snapToGrid w:val="true"/>
        <w:spacing w:lineRule="exact" w:line="420" w:before="0" w:after="0"/>
        <w:ind w:firstLine="440" w:start="0" w:end="0"/>
        <w:jc w:val="both"/>
        <w:textAlignment w:val="auto"/>
        <w:rPr>
          <w:rFonts w:ascii="宋体" w:hAnsi="宋体" w:eastAsia="宋体" w:cs="宋体"/>
          <w:sz w:val="22"/>
          <w:szCs w:val="22"/>
        </w:rPr>
      </w:pPr>
      <w:r>
        <w:rPr>
          <w:rFonts w:ascii="宋体" w:hAnsi="宋体" w:cs="宋体"/>
          <w:sz w:val="22"/>
          <w:szCs w:val="22"/>
        </w:rPr>
        <w:t>甲方提供以下服务内容：</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甲方定期对共用用水设施进行保养，并将保养情况在楼宇显眼处进行张贴，保养服务标准由甲乙双方商定。</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甲方接到共用用水设施发生损坏</w:t>
      </w:r>
      <w:r>
        <w:rPr>
          <w:rFonts w:ascii="宋体" w:hAnsi="宋体" w:cs="宋体"/>
          <w:sz w:val="22"/>
          <w:szCs w:val="22"/>
          <w:lang w:eastAsia="zh-CN"/>
        </w:rPr>
        <w:t>的</w:t>
      </w:r>
      <w:r>
        <w:rPr>
          <w:rFonts w:ascii="宋体" w:hAnsi="宋体" w:cs="宋体"/>
          <w:sz w:val="22"/>
          <w:szCs w:val="22"/>
        </w:rPr>
        <w:t>通知，属爆管、水泵停运等影响居民正常用水的，应在</w:t>
      </w:r>
      <w:r>
        <w:rPr>
          <w:rFonts w:eastAsia="宋体" w:cs="宋体" w:ascii="宋体" w:hAnsi="宋体"/>
          <w:sz w:val="22"/>
          <w:szCs w:val="22"/>
        </w:rPr>
        <w:t>24</w:t>
      </w:r>
      <w:r>
        <w:rPr>
          <w:rFonts w:ascii="宋体" w:hAnsi="宋体" w:cs="宋体"/>
          <w:sz w:val="22"/>
          <w:szCs w:val="22"/>
        </w:rPr>
        <w:t>小时内修复；属渗漏、阀门故障等不影响居民正常用水的，应在</w:t>
      </w:r>
      <w:r>
        <w:rPr>
          <w:rFonts w:eastAsia="宋体" w:cs="宋体" w:ascii="宋体" w:hAnsi="宋体"/>
          <w:sz w:val="22"/>
          <w:szCs w:val="22"/>
        </w:rPr>
        <w:t>48</w:t>
      </w:r>
      <w:r>
        <w:rPr>
          <w:rFonts w:ascii="宋体" w:hAnsi="宋体" w:cs="宋体"/>
          <w:sz w:val="22"/>
          <w:szCs w:val="22"/>
        </w:rPr>
        <w:t>小时内修复。对处理期限内不能修复的，应当向用户说明原因，并确定解决时间。维修完成后</w:t>
      </w:r>
      <w:r>
        <w:rPr>
          <w:rFonts w:eastAsia="宋体" w:cs="宋体" w:ascii="宋体" w:hAnsi="宋体"/>
          <w:sz w:val="22"/>
          <w:szCs w:val="22"/>
        </w:rPr>
        <w:t>10</w:t>
      </w:r>
      <w:r>
        <w:rPr>
          <w:rFonts w:ascii="宋体" w:hAnsi="宋体" w:cs="宋体"/>
          <w:sz w:val="22"/>
          <w:szCs w:val="22"/>
        </w:rPr>
        <w:t>个工作日内，甲方应将维修结算费用及其构成告知乙方，并在楼宇显眼处进行张贴。</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因共用用水设施进行有计划维修确需中断居民用户用水的，甲方应当提前</w:t>
      </w:r>
      <w:r>
        <w:rPr>
          <w:rFonts w:eastAsia="宋体" w:cs="宋体" w:ascii="宋体" w:hAnsi="宋体"/>
          <w:sz w:val="22"/>
          <w:szCs w:val="22"/>
        </w:rPr>
        <w:t>24</w:t>
      </w:r>
      <w:r>
        <w:rPr>
          <w:rFonts w:ascii="宋体" w:hAnsi="宋体" w:cs="宋体"/>
          <w:sz w:val="22"/>
          <w:szCs w:val="22"/>
        </w:rPr>
        <w:t>小时以公共媒体</w:t>
      </w:r>
      <w:r>
        <w:rPr>
          <w:rFonts w:ascii="宋体" w:hAnsi="宋体" w:cs="宋体"/>
          <w:sz w:val="22"/>
          <w:szCs w:val="22"/>
          <w:lang w:eastAsia="zh-CN"/>
        </w:rPr>
        <w:t>、</w:t>
      </w:r>
      <w:r>
        <w:rPr>
          <w:rFonts w:ascii="宋体" w:hAnsi="宋体" w:cs="宋体"/>
          <w:sz w:val="22"/>
          <w:szCs w:val="22"/>
        </w:rPr>
        <w:t>区域公告或甲方门户网站等形式通知受影响的居民用户；连续停水超过</w:t>
      </w:r>
      <w:r>
        <w:rPr>
          <w:rFonts w:eastAsia="宋体" w:cs="宋体" w:ascii="宋体" w:hAnsi="宋体"/>
          <w:sz w:val="22"/>
          <w:szCs w:val="22"/>
        </w:rPr>
        <w:t>24</w:t>
      </w:r>
      <w:r>
        <w:rPr>
          <w:rFonts w:ascii="宋体" w:hAnsi="宋体" w:cs="宋体"/>
          <w:sz w:val="22"/>
          <w:szCs w:val="22"/>
        </w:rPr>
        <w:t>小时的，应当采取应急供水措施，为居民生活提供基本用水。</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甲方设</w:t>
      </w:r>
      <w:r>
        <w:rPr>
          <w:rFonts w:eastAsia="宋体" w:cs="宋体" w:ascii="宋体" w:hAnsi="宋体"/>
          <w:sz w:val="22"/>
          <w:szCs w:val="22"/>
        </w:rPr>
        <w:t>24</w:t>
      </w:r>
      <w:r>
        <w:rPr>
          <w:rFonts w:ascii="宋体" w:hAnsi="宋体" w:cs="宋体"/>
          <w:sz w:val="22"/>
          <w:szCs w:val="22"/>
        </w:rPr>
        <w:t>小时服务热线</w:t>
      </w:r>
      <w:r>
        <w:rPr>
          <w:rFonts w:ascii="宋体" w:hAnsi="宋体" w:cs="宋体"/>
          <w:sz w:val="22"/>
          <w:szCs w:val="22"/>
          <w:u w:val="single"/>
        </w:rPr>
        <w:t xml:space="preserve">         </w:t>
      </w:r>
      <w:r>
        <w:rPr>
          <w:rFonts w:ascii="宋体" w:hAnsi="宋体" w:cs="宋体"/>
          <w:sz w:val="22"/>
          <w:szCs w:val="22"/>
        </w:rPr>
        <w:t>{联系电话} 受理用户关于共用用水设施的报修及投诉，并及时处理。</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rPr>
        <w:t>（二）费用</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费用计算：甲方负责共用用水设施的保养和维修，其中保养服务费用按每户</w:t>
      </w:r>
      <w:r>
        <w:rPr>
          <w:rFonts w:ascii="宋体" w:hAnsi="宋体" w:cs="宋体"/>
          <w:sz w:val="22"/>
          <w:szCs w:val="22"/>
          <w:u w:val="single"/>
        </w:rPr>
        <w:t>{保养费用}</w:t>
      </w:r>
      <w:r>
        <w:rPr>
          <w:rFonts w:ascii="宋体" w:hAnsi="宋体" w:cs="宋体"/>
          <w:sz w:val="22"/>
          <w:szCs w:val="22"/>
        </w:rPr>
        <w:t>元</w:t>
      </w:r>
      <w:r>
        <w:rPr>
          <w:rFonts w:eastAsia="宋体" w:cs="宋体" w:ascii="宋体" w:hAnsi="宋体"/>
          <w:sz w:val="22"/>
          <w:szCs w:val="22"/>
        </w:rPr>
        <w:t>/</w:t>
      </w:r>
      <w:r>
        <w:rPr>
          <w:rFonts w:ascii="宋体" w:hAnsi="宋体" w:cs="宋体"/>
          <w:sz w:val="22"/>
          <w:szCs w:val="22"/>
        </w:rPr>
        <w:t>月的价格计算；维修费用按用户共用用水设施经营服务性收费项目的收费标准按实结算，维修费用按户平均分摊。</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缴费方式：各业主应在{甲方送达缴费通知之日</w:t>
      </w:r>
      <w:r>
        <w:rPr>
          <w:rFonts w:eastAsia="宋体" w:cs="宋体" w:ascii="宋体" w:hAnsi="宋体"/>
          <w:sz w:val="22"/>
          <w:szCs w:val="22"/>
        </w:rPr>
        <w:t>起}</w:t>
      </w:r>
      <w:r>
        <w:rPr>
          <w:rFonts w:ascii="宋体" w:hAnsi="宋体" w:cs="宋体"/>
          <w:sz w:val="22"/>
          <w:szCs w:val="22"/>
        </w:rPr>
        <w:t>15天内（遇法定节日顺延），</w:t>
      </w:r>
      <w:r>
        <w:rPr>
          <w:rFonts w:ascii="宋体" w:hAnsi="宋体" w:cs="宋体"/>
          <w:sz w:val="22"/>
          <w:szCs w:val="22"/>
          <w:lang w:eastAsia="zh-CN"/>
        </w:rPr>
        <w:t>按</w:t>
      </w:r>
      <w:r>
        <w:rPr>
          <w:rFonts w:ascii="宋体" w:hAnsi="宋体" w:cs="宋体"/>
          <w:sz w:val="22"/>
          <w:szCs w:val="22"/>
        </w:rPr>
        <w:t>各自的水费缴纳方式向{甲方}缴纳{保养服务费用}和{维修费用}，如</w:t>
      </w:r>
      <w:r>
        <w:rPr>
          <w:rFonts w:ascii="宋体" w:hAnsi="宋体" w:cs="宋体"/>
          <w:sz w:val="22"/>
          <w:szCs w:val="22"/>
          <w:lang w:eastAsia="zh-CN"/>
        </w:rPr>
        <w:t>业</w:t>
      </w:r>
      <w:r>
        <w:rPr>
          <w:rFonts w:ascii="宋体" w:hAnsi="宋体" w:cs="宋体"/>
          <w:sz w:val="22"/>
          <w:szCs w:val="22"/>
        </w:rPr>
        <w:t>主已办理银行代划水费的，则{保养服务费用}</w:t>
      </w:r>
      <w:r>
        <w:rPr>
          <w:rFonts w:ascii="宋体" w:hAnsi="宋体" w:cs="宋体"/>
          <w:sz w:val="22"/>
          <w:szCs w:val="22"/>
          <w:lang w:eastAsia="zh-CN"/>
        </w:rPr>
        <w:t>及</w:t>
      </w:r>
      <w:r>
        <w:rPr>
          <w:rFonts w:ascii="宋体" w:hAnsi="宋体" w:cs="宋体"/>
          <w:sz w:val="22"/>
          <w:szCs w:val="22"/>
        </w:rPr>
        <w:t>{维修费用}在该账号内划取。</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lang w:eastAsia="zh-CN"/>
        </w:rPr>
        <w:t>五</w:t>
      </w:r>
      <w:r>
        <w:rPr>
          <w:rFonts w:ascii="宋体" w:hAnsi="宋体" w:cs="宋体"/>
          <w:sz w:val="22"/>
          <w:szCs w:val="22"/>
        </w:rPr>
        <w:t>、甲方、乙方的权利义务</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甲方负责共用用水设施的保养和维修，乙方应予以配合。因乙方阻挠、不配合甲方抢修所造成的损失由乙方承担。</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乙方应按照合同约定向甲方缴纳共用用水设施的保养服务和维修费用。如因部分业主未按时缴交</w:t>
      </w:r>
      <w:r>
        <w:rPr>
          <w:rFonts w:ascii="宋体" w:hAnsi="宋体" w:cs="宋体"/>
          <w:sz w:val="22"/>
          <w:szCs w:val="22"/>
          <w:lang w:eastAsia="zh-CN"/>
        </w:rPr>
        <w:t>而</w:t>
      </w:r>
      <w:r>
        <w:rPr>
          <w:rFonts w:ascii="宋体" w:hAnsi="宋体" w:cs="宋体"/>
          <w:sz w:val="22"/>
          <w:szCs w:val="22"/>
        </w:rPr>
        <w:t>造成甲方损失的，未按时缴交费用的业主应承担相应</w:t>
      </w:r>
      <w:r>
        <w:rPr>
          <w:rFonts w:ascii="宋体" w:hAnsi="宋体" w:cs="宋体"/>
          <w:sz w:val="22"/>
          <w:szCs w:val="22"/>
          <w:lang w:eastAsia="zh-CN"/>
        </w:rPr>
        <w:t>的</w:t>
      </w:r>
      <w:r>
        <w:rPr>
          <w:rFonts w:ascii="宋体" w:hAnsi="宋体" w:cs="宋体"/>
          <w:sz w:val="22"/>
          <w:szCs w:val="22"/>
        </w:rPr>
        <w:t>赔偿责任。</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乙方负责共用用水设施的日常巡检以及安全防范工作，确保共用用水设施安全运行。</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乙方</w:t>
      </w:r>
      <w:r>
        <w:rPr>
          <w:rFonts w:ascii="宋体" w:hAnsi="宋体" w:cs="宋体"/>
          <w:sz w:val="22"/>
          <w:szCs w:val="22"/>
          <w:lang w:eastAsia="zh-CN"/>
        </w:rPr>
        <w:t>发现</w:t>
      </w:r>
      <w:r>
        <w:rPr>
          <w:rFonts w:ascii="宋体" w:hAnsi="宋体" w:cs="宋体"/>
          <w:sz w:val="22"/>
          <w:szCs w:val="22"/>
        </w:rPr>
        <w:t>共用用水设施</w:t>
      </w:r>
      <w:r>
        <w:rPr>
          <w:rFonts w:ascii="宋体" w:hAnsi="宋体" w:cs="宋体"/>
          <w:sz w:val="22"/>
          <w:szCs w:val="22"/>
          <w:lang w:eastAsia="zh-CN"/>
        </w:rPr>
        <w:t>有</w:t>
      </w:r>
      <w:r>
        <w:rPr>
          <w:rFonts w:ascii="宋体" w:hAnsi="宋体" w:cs="宋体"/>
          <w:sz w:val="22"/>
          <w:szCs w:val="22"/>
        </w:rPr>
        <w:t>异常情况应及时通知甲方，甲方</w:t>
      </w:r>
      <w:r>
        <w:rPr>
          <w:rFonts w:ascii="宋体" w:hAnsi="宋体" w:cs="宋体"/>
          <w:sz w:val="22"/>
          <w:szCs w:val="22"/>
          <w:lang w:eastAsia="zh-CN"/>
        </w:rPr>
        <w:t>接到通知后</w:t>
      </w:r>
      <w:r>
        <w:rPr>
          <w:rFonts w:ascii="宋体" w:hAnsi="宋体" w:cs="宋体"/>
          <w:sz w:val="22"/>
          <w:szCs w:val="22"/>
        </w:rPr>
        <w:t>应及时进行检查或维修。因乙方未及时通知甲方而产生的后果由乙方承担，造成损失的，乙方应当承担相应</w:t>
      </w:r>
      <w:r>
        <w:rPr>
          <w:rFonts w:ascii="宋体" w:hAnsi="宋体" w:cs="宋体"/>
          <w:sz w:val="22"/>
          <w:szCs w:val="22"/>
          <w:lang w:eastAsia="zh-CN"/>
        </w:rPr>
        <w:t>的</w:t>
      </w:r>
      <w:r>
        <w:rPr>
          <w:rFonts w:ascii="宋体" w:hAnsi="宋体" w:cs="宋体"/>
          <w:sz w:val="22"/>
          <w:szCs w:val="22"/>
        </w:rPr>
        <w:t>赔偿责任。</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t>5.</w:t>
      </w:r>
      <w:r>
        <w:rPr>
          <w:rFonts w:ascii="宋体" w:hAnsi="宋体" w:cs="宋体"/>
          <w:sz w:val="22"/>
          <w:szCs w:val="22"/>
        </w:rPr>
        <w:t>自本合同生效之日起，总分表计量差额水量产生的水费由甲方承担。总分表计量差额水量</w:t>
      </w:r>
      <w:r>
        <w:rPr>
          <w:rFonts w:eastAsia="宋体" w:cs="宋体" w:ascii="宋体" w:hAnsi="宋体"/>
          <w:sz w:val="22"/>
          <w:szCs w:val="22"/>
        </w:rPr>
        <w:t>=</w:t>
      </w:r>
      <w:r>
        <w:rPr>
          <w:rFonts w:ascii="宋体" w:hAnsi="宋体" w:cs="宋体"/>
          <w:sz w:val="22"/>
          <w:szCs w:val="22"/>
        </w:rPr>
        <w:t>市政给水总表计量水量－市政给水总表之后居民用水、非居民用水、特种用水等全部注册水表计量水量之和。</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t>6.</w:t>
      </w:r>
      <w:r>
        <w:rPr>
          <w:rFonts w:ascii="宋体" w:hAnsi="宋体" w:cs="宋体"/>
          <w:sz w:val="22"/>
          <w:szCs w:val="22"/>
        </w:rPr>
        <w:t>甲方负责维修的共用用水设施保修期限为</w:t>
      </w:r>
      <w:r>
        <w:rPr>
          <w:rFonts w:ascii="宋体" w:hAnsi="宋体" w:cs="宋体"/>
          <w:sz w:val="22"/>
          <w:szCs w:val="22"/>
          <w:u w:val="single"/>
        </w:rPr>
        <w:t xml:space="preserve">   </w:t>
      </w:r>
      <w:r>
        <w:rPr>
          <w:rFonts w:ascii="宋体" w:hAnsi="宋体" w:cs="宋体"/>
          <w:sz w:val="22"/>
          <w:szCs w:val="22"/>
        </w:rPr>
        <w:t>{保修期限}   个月，已过</w:t>
      </w:r>
      <w:r>
        <w:rPr>
          <w:rFonts w:ascii="宋体" w:hAnsi="宋体" w:cs="宋体"/>
          <w:sz w:val="22"/>
          <w:szCs w:val="22"/>
          <w:lang w:eastAsia="zh-CN"/>
        </w:rPr>
        <w:t>保修期限的，甲</w:t>
      </w:r>
      <w:r>
        <w:rPr>
          <w:rFonts w:ascii="宋体" w:hAnsi="宋体" w:cs="宋体"/>
          <w:sz w:val="22"/>
          <w:szCs w:val="22"/>
        </w:rPr>
        <w:t>方不再承担保修责任。</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t>7.</w:t>
      </w:r>
      <w:r>
        <w:rPr>
          <w:rFonts w:ascii="宋体" w:hAnsi="宋体" w:cs="宋体"/>
          <w:sz w:val="22"/>
          <w:szCs w:val="22"/>
        </w:rPr>
        <w:t>共用用水设施的运行电费及更新改造费用由乙方承担。</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lang w:eastAsia="zh-CN"/>
        </w:rPr>
        <w:t>六</w:t>
      </w:r>
      <w:r>
        <w:rPr>
          <w:rFonts w:ascii="宋体" w:hAnsi="宋体" w:cs="宋体"/>
          <w:sz w:val="22"/>
          <w:szCs w:val="22"/>
        </w:rPr>
        <w:t>、违约责任</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t xml:space="preserve">1. </w:t>
      </w:r>
      <w:r>
        <w:rPr>
          <w:rFonts w:ascii="宋体" w:hAnsi="宋体" w:cs="宋体"/>
          <w:sz w:val="22"/>
          <w:szCs w:val="22"/>
        </w:rPr>
        <w:t>甲方违反合同</w:t>
      </w:r>
      <w:r>
        <w:rPr>
          <w:rFonts w:ascii="宋体" w:hAnsi="宋体" w:cs="宋体"/>
          <w:sz w:val="22"/>
          <w:szCs w:val="22"/>
          <w:lang w:eastAsia="zh-CN"/>
        </w:rPr>
        <w:t>致使</w:t>
      </w:r>
      <w:r>
        <w:rPr>
          <w:rFonts w:ascii="宋体" w:hAnsi="宋体" w:cs="宋体"/>
          <w:sz w:val="22"/>
          <w:szCs w:val="22"/>
        </w:rPr>
        <w:t>全年维护服务达不到附件约定标准的，应向乙方支付当年合同期内保养服务费用</w:t>
      </w:r>
      <w:r>
        <w:rPr>
          <w:rFonts w:eastAsia="宋体" w:cs="宋体" w:ascii="宋体" w:hAnsi="宋体"/>
          <w:sz w:val="22"/>
          <w:szCs w:val="22"/>
        </w:rPr>
        <w:t>10%</w:t>
      </w:r>
      <w:r>
        <w:rPr>
          <w:rFonts w:ascii="宋体" w:hAnsi="宋体" w:cs="宋体"/>
          <w:sz w:val="22"/>
          <w:szCs w:val="22"/>
        </w:rPr>
        <w:t>的违约金。</w:t>
      </w:r>
      <w:r>
        <w:rPr>
          <w:rFonts w:ascii="宋体" w:hAnsi="宋体" w:cs="宋体"/>
          <w:sz w:val="22"/>
          <w:szCs w:val="22"/>
          <w:lang w:eastAsia="zh-CN"/>
        </w:rPr>
        <w:t>如</w:t>
      </w:r>
      <w:r>
        <w:rPr>
          <w:rFonts w:ascii="宋体" w:hAnsi="宋体" w:cs="宋体"/>
          <w:sz w:val="22"/>
          <w:szCs w:val="22"/>
        </w:rPr>
        <w:t>给乙方造成损失的，甲方还应当承担相应</w:t>
      </w:r>
      <w:r>
        <w:rPr>
          <w:rFonts w:ascii="宋体" w:hAnsi="宋体" w:cs="宋体"/>
          <w:sz w:val="22"/>
          <w:szCs w:val="22"/>
          <w:lang w:eastAsia="zh-CN"/>
        </w:rPr>
        <w:t>的</w:t>
      </w:r>
      <w:r>
        <w:rPr>
          <w:rFonts w:ascii="宋体" w:hAnsi="宋体" w:cs="宋体"/>
          <w:sz w:val="22"/>
          <w:szCs w:val="22"/>
        </w:rPr>
        <w:t>赔偿责任。</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乙方不按期缴纳保养服务费用和维修费用的，除尽快补交所欠费用外，还须按超期天数，每日向甲方支付所欠费用</w:t>
      </w:r>
      <w:r>
        <w:rPr>
          <w:rFonts w:eastAsia="宋体" w:cs="宋体" w:ascii="宋体" w:hAnsi="宋体"/>
          <w:sz w:val="22"/>
          <w:szCs w:val="22"/>
        </w:rPr>
        <w:t>0.5‰</w:t>
      </w:r>
      <w:r>
        <w:rPr>
          <w:rFonts w:ascii="宋体" w:hAnsi="宋体" w:cs="宋体"/>
          <w:sz w:val="22"/>
          <w:szCs w:val="22"/>
        </w:rPr>
        <w:t>的违约金。</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lang w:eastAsia="zh-CN"/>
        </w:rPr>
        <w:t>七</w:t>
      </w:r>
      <w:r>
        <w:rPr>
          <w:rFonts w:ascii="宋体" w:hAnsi="宋体" w:cs="宋体"/>
          <w:sz w:val="22"/>
          <w:szCs w:val="22"/>
        </w:rPr>
        <w:t>、合同解除</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rPr>
        <w:t>乙方未按约定缴纳保养服务费用和维修费用的，经甲方催促后，超过规定缴费日期</w:t>
      </w:r>
      <w:r>
        <w:rPr>
          <w:rFonts w:eastAsia="宋体" w:cs="宋体" w:ascii="宋体" w:hAnsi="宋体"/>
          <w:sz w:val="22"/>
          <w:szCs w:val="22"/>
        </w:rPr>
        <w:t>60</w:t>
      </w:r>
      <w:r>
        <w:rPr>
          <w:rFonts w:ascii="宋体" w:hAnsi="宋体" w:cs="宋体"/>
          <w:sz w:val="22"/>
          <w:szCs w:val="22"/>
        </w:rPr>
        <w:t>日且所有业主合计欠缴金额</w:t>
      </w:r>
      <w:r>
        <w:rPr>
          <w:rFonts w:ascii="宋体" w:hAnsi="宋体" w:cs="宋体"/>
          <w:sz w:val="22"/>
          <w:szCs w:val="22"/>
          <w:lang w:eastAsia="zh-CN"/>
        </w:rPr>
        <w:t>达到</w:t>
      </w:r>
      <w:r>
        <w:rPr>
          <w:rFonts w:ascii="宋体" w:hAnsi="宋体" w:cs="宋体"/>
          <w:sz w:val="22"/>
          <w:szCs w:val="22"/>
          <w:u w:val="single"/>
        </w:rPr>
        <w:t xml:space="preserve"> {欠缴金额}</w:t>
      </w:r>
      <w:r>
        <w:rPr>
          <w:rFonts w:ascii="宋体" w:hAnsi="宋体" w:cs="宋体"/>
          <w:sz w:val="22"/>
          <w:szCs w:val="22"/>
        </w:rPr>
        <w:t xml:space="preserve"> 元的，甲方有权解除本合同。如合同解除的，自合同解除之日起甲方不再承担共用用水设施维护责任，总分表计量差额水量产生的水费由乙方承担。</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lang w:eastAsia="zh-CN"/>
        </w:rPr>
        <w:t>八</w:t>
      </w:r>
      <w:r>
        <w:rPr>
          <w:rFonts w:ascii="宋体" w:hAnsi="宋体" w:cs="宋体"/>
          <w:sz w:val="22"/>
          <w:szCs w:val="22"/>
        </w:rPr>
        <w:t>、</w:t>
      </w:r>
      <w:r>
        <w:rPr>
          <w:rFonts w:ascii="宋体" w:hAnsi="宋体" w:cs="宋体"/>
          <w:sz w:val="22"/>
          <w:szCs w:val="22"/>
          <w:lang w:eastAsia="zh-CN"/>
        </w:rPr>
        <w:t>通知</w:t>
      </w:r>
      <w:r>
        <w:rPr>
          <w:rFonts w:ascii="宋体" w:hAnsi="宋体" w:cs="宋体"/>
          <w:sz w:val="22"/>
          <w:szCs w:val="22"/>
        </w:rPr>
        <w:t>送达</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rPr>
        <w:t>甲方根据本合同向乙方所发送的缴费通知、催缴通知等一切材料以手机短信</w:t>
      </w:r>
      <w:r>
        <w:rPr>
          <w:rFonts w:ascii="宋体" w:hAnsi="宋体" w:cs="宋体"/>
          <w:sz w:val="22"/>
          <w:szCs w:val="22"/>
          <w:lang w:eastAsia="zh-CN"/>
        </w:rPr>
        <w:t>、</w:t>
      </w:r>
      <w:r>
        <w:rPr>
          <w:rFonts w:ascii="宋体" w:hAnsi="宋体" w:cs="宋体"/>
          <w:sz w:val="22"/>
          <w:szCs w:val="22"/>
        </w:rPr>
        <w:t>电子邮件</w:t>
      </w:r>
      <w:r>
        <w:rPr>
          <w:rFonts w:ascii="宋体" w:hAnsi="宋体" w:cs="宋体"/>
          <w:sz w:val="22"/>
          <w:szCs w:val="22"/>
          <w:lang w:eastAsia="zh-CN"/>
        </w:rPr>
        <w:t>、</w:t>
      </w:r>
      <w:r>
        <w:rPr>
          <w:rFonts w:ascii="宋体" w:hAnsi="宋体" w:cs="宋体"/>
          <w:sz w:val="22"/>
          <w:szCs w:val="22"/>
        </w:rPr>
        <w:t>信函</w:t>
      </w:r>
      <w:r>
        <w:rPr>
          <w:rFonts w:ascii="宋体" w:hAnsi="宋体" w:cs="宋体"/>
          <w:sz w:val="22"/>
          <w:szCs w:val="22"/>
          <w:lang w:eastAsia="zh-CN"/>
        </w:rPr>
        <w:t>、</w:t>
      </w:r>
      <w:r>
        <w:rPr>
          <w:rFonts w:ascii="宋体" w:hAnsi="宋体" w:cs="宋体"/>
          <w:sz w:val="22"/>
          <w:szCs w:val="22"/>
        </w:rPr>
        <w:t>直接投递或张贴等方式送达，一经发送短信至乙方手机</w:t>
      </w:r>
      <w:r>
        <w:rPr>
          <w:rFonts w:ascii="宋体" w:hAnsi="宋体" w:cs="宋体"/>
          <w:sz w:val="22"/>
          <w:szCs w:val="22"/>
          <w:lang w:eastAsia="zh-CN"/>
        </w:rPr>
        <w:t>、</w:t>
      </w:r>
      <w:r>
        <w:rPr>
          <w:rFonts w:ascii="宋体" w:hAnsi="宋体" w:cs="宋体"/>
          <w:sz w:val="22"/>
          <w:szCs w:val="22"/>
        </w:rPr>
        <w:t>发送电子邮件至乙方邮箱</w:t>
      </w:r>
      <w:r>
        <w:rPr>
          <w:rFonts w:ascii="宋体" w:hAnsi="宋体" w:cs="宋体"/>
          <w:sz w:val="22"/>
          <w:szCs w:val="22"/>
          <w:lang w:eastAsia="zh-CN"/>
        </w:rPr>
        <w:t>、</w:t>
      </w:r>
      <w:r>
        <w:rPr>
          <w:rFonts w:ascii="宋体" w:hAnsi="宋体" w:cs="宋体"/>
          <w:sz w:val="22"/>
          <w:szCs w:val="22"/>
        </w:rPr>
        <w:t>投递或张贴至乙方用水地址均视为送达。</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lang w:eastAsia="zh-CN"/>
        </w:rPr>
        <w:t>九</w:t>
      </w:r>
      <w:r>
        <w:rPr>
          <w:rFonts w:ascii="宋体" w:hAnsi="宋体" w:cs="宋体"/>
          <w:sz w:val="22"/>
          <w:szCs w:val="22"/>
        </w:rPr>
        <w:t>、争议解决方式</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rPr>
        <w:t>本合同在履行过程中发生争议，由当事人协商解决，也可以向</w:t>
      </w:r>
      <w:r>
        <w:rPr>
          <w:rFonts w:ascii="宋体" w:hAnsi="宋体" w:cs="宋体"/>
          <w:sz w:val="22"/>
          <w:szCs w:val="22"/>
          <w:lang w:eastAsia="zh-CN"/>
        </w:rPr>
        <w:t>有关</w:t>
      </w:r>
      <w:r>
        <w:rPr>
          <w:rFonts w:ascii="宋体" w:hAnsi="宋体" w:cs="宋体"/>
          <w:sz w:val="22"/>
          <w:szCs w:val="22"/>
        </w:rPr>
        <w:t>部门申请调解。协商或调解不成的，按以下第</w:t>
      </w:r>
      <w:r>
        <w:rPr>
          <w:rFonts w:ascii="宋体" w:hAnsi="宋体" w:cs="宋体"/>
          <w:sz w:val="22"/>
          <w:szCs w:val="22"/>
          <w:u w:val="single"/>
        </w:rPr>
        <w:t>{解决方</w:t>
      </w:r>
      <w:r>
        <w:rPr>
          <w:rFonts w:ascii="宋体" w:hAnsi="宋体" w:cs="宋体"/>
          <w:sz w:val="22"/>
          <w:szCs w:val="22"/>
        </w:rPr>
        <w:t>式编号}种方式解决：</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向广州仲裁委员会申请仲裁；</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向人民法院起诉。</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rPr>
        <w:t>十、合同有效期限</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rPr>
        <w:t>本合同自双方签字或盖章之日下一自然月</w:t>
      </w:r>
      <w:r>
        <w:rPr>
          <w:rFonts w:eastAsia="宋体" w:cs="宋体" w:ascii="宋体" w:hAnsi="宋体"/>
          <w:sz w:val="22"/>
          <w:szCs w:val="22"/>
        </w:rPr>
        <w:t>1</w:t>
      </w:r>
      <w:r>
        <w:rPr>
          <w:rFonts w:ascii="宋体" w:hAnsi="宋体" w:cs="宋体"/>
          <w:sz w:val="22"/>
          <w:szCs w:val="22"/>
        </w:rPr>
        <w:t>日起生效，有效期一年，合同期满若双方均无异议，则自动续期。续期方式：每次合同期满自动顺延一年有效期。本合同一式{份数}，双方各执{几份}，具同等法律效力。本合同未尽事宜，经双方协商一致，可签订补充协议，补充协议与本合同具有同等效力。</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end="0"/>
        <w:jc w:val="both"/>
        <w:textAlignment w:val="auto"/>
        <w:rPr>
          <w:rFonts w:ascii="宋体" w:hAnsi="宋体" w:eastAsia="宋体" w:cs="宋体"/>
          <w:sz w:val="22"/>
          <w:szCs w:val="22"/>
        </w:rPr>
      </w:pPr>
      <w:r>
        <w:rPr>
          <w:rFonts w:eastAsia="宋体" w:cs="宋体" w:ascii="宋体" w:hAnsi="宋体"/>
          <w:sz w:val="22"/>
          <w:szCs w:val="22"/>
        </w:rPr>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rPr>
        <w:t xml:space="preserve">   </w:t>
      </w:r>
    </w:p>
    <w:p>
      <w:pPr>
        <w:pStyle w:val="NewNewNew"/>
        <w:keepNext w:val="false"/>
        <w:keepLines w:val="false"/>
        <w:pageBreakBefore w:val="false"/>
        <w:widowControl w:val="false"/>
        <w:kinsoku w:val="true"/>
        <w:overflowPunct w:val="true"/>
        <w:autoSpaceDE w:val="true"/>
        <w:bidi w:val="0"/>
        <w:snapToGrid w:val="true"/>
        <w:spacing w:lineRule="exact" w:line="420" w:before="156" w:after="156"/>
        <w:ind w:end="0"/>
        <w:jc w:val="both"/>
        <w:textAlignment w:val="auto"/>
        <w:rPr>
          <w:rFonts w:ascii="宋体" w:hAnsi="宋体" w:eastAsia="宋体" w:cs="宋体"/>
          <w:sz w:val="22"/>
          <w:szCs w:val="22"/>
        </w:rPr>
      </w:pPr>
      <w:r>
        <w:rPr>
          <w:rFonts w:ascii="宋体" w:hAnsi="宋体" w:cs="宋体"/>
          <w:sz w:val="22"/>
          <w:szCs w:val="22"/>
        </w:rPr>
        <w:t>{甲方（盖章）}：</w:t>
      </w:r>
    </w:p>
    <w:p>
      <w:pPr>
        <w:pStyle w:val="NewNewNew"/>
        <w:keepNext w:val="false"/>
        <w:keepLines w:val="false"/>
        <w:pageBreakBefore w:val="false"/>
        <w:widowControl w:val="false"/>
        <w:kinsoku w:val="true"/>
        <w:overflowPunct w:val="true"/>
        <w:autoSpaceDE w:val="true"/>
        <w:bidi w:val="0"/>
        <w:snapToGrid w:val="true"/>
        <w:spacing w:lineRule="exact" w:line="420" w:before="156" w:after="156"/>
        <w:ind w:end="0"/>
        <w:jc w:val="both"/>
        <w:textAlignment w:val="auto"/>
        <w:rPr>
          <w:rFonts w:ascii="宋体" w:hAnsi="宋体" w:eastAsia="宋体" w:cs="宋体"/>
          <w:sz w:val="22"/>
          <w:szCs w:val="22"/>
        </w:rPr>
      </w:pPr>
      <w:r>
        <w:rPr>
          <w:rFonts w:ascii="宋体" w:hAnsi="宋体" w:cs="宋体"/>
          <w:sz w:val="22"/>
          <w:szCs w:val="22"/>
        </w:rPr>
        <w:t>法定代表人（签字）：{法定代表人签字}</w:t>
      </w:r>
    </w:p>
    <w:p>
      <w:pPr>
        <w:pStyle w:val="NewNewNew"/>
        <w:keepNext w:val="false"/>
        <w:keepLines w:val="false"/>
        <w:pageBreakBefore w:val="false"/>
        <w:widowControl w:val="false"/>
        <w:kinsoku w:val="true"/>
        <w:overflowPunct w:val="true"/>
        <w:autoSpaceDE w:val="true"/>
        <w:bidi w:val="0"/>
        <w:snapToGrid w:val="true"/>
        <w:spacing w:lineRule="exact" w:line="420" w:before="156" w:after="156"/>
        <w:ind w:end="0"/>
        <w:jc w:val="both"/>
        <w:textAlignment w:val="auto"/>
        <w:rPr>
          <w:rFonts w:ascii="宋体" w:hAnsi="宋体" w:eastAsia="宋体" w:cs="宋体"/>
          <w:sz w:val="22"/>
          <w:szCs w:val="22"/>
        </w:rPr>
      </w:pPr>
      <w:r>
        <w:rPr>
          <w:rFonts w:ascii="宋体" w:hAnsi="宋体" w:cs="宋体"/>
          <w:sz w:val="22"/>
          <w:szCs w:val="22"/>
        </w:rPr>
        <w:t>委托代理人（签字）：{委托代理人签名}</w:t>
      </w:r>
    </w:p>
    <w:p>
      <w:pPr>
        <w:pStyle w:val="NewNewNew"/>
        <w:keepNext w:val="false"/>
        <w:keepLines w:val="false"/>
        <w:pageBreakBefore w:val="false"/>
        <w:widowControl w:val="false"/>
        <w:kinsoku w:val="true"/>
        <w:overflowPunct w:val="true"/>
        <w:autoSpaceDE w:val="true"/>
        <w:bidi w:val="0"/>
        <w:snapToGrid w:val="true"/>
        <w:spacing w:lineRule="exact" w:line="420" w:before="156" w:after="156"/>
        <w:ind w:end="0"/>
        <w:jc w:val="both"/>
        <w:textAlignment w:val="auto"/>
        <w:rPr>
          <w:rFonts w:ascii="宋体" w:hAnsi="宋体" w:eastAsia="宋体" w:cs="宋体"/>
          <w:sz w:val="22"/>
          <w:szCs w:val="22"/>
        </w:rPr>
      </w:pPr>
      <w:r>
        <w:rPr>
          <w:rFonts w:ascii="宋体" w:hAnsi="宋体" w:cs="宋体"/>
          <w:sz w:val="22"/>
          <w:szCs w:val="22"/>
        </w:rPr>
        <w:t>联系人（签字）：{签字}</w:t>
      </w:r>
    </w:p>
    <w:p>
      <w:pPr>
        <w:pStyle w:val="NewNewNew"/>
        <w:keepNext w:val="false"/>
        <w:keepLines w:val="false"/>
        <w:pageBreakBefore w:val="false"/>
        <w:widowControl w:val="false"/>
        <w:kinsoku w:val="true"/>
        <w:overflowPunct w:val="true"/>
        <w:autoSpaceDE w:val="true"/>
        <w:bidi w:val="0"/>
        <w:snapToGrid w:val="true"/>
        <w:spacing w:lineRule="exact" w:line="420" w:before="156" w:after="156"/>
        <w:ind w:end="0"/>
        <w:jc w:val="both"/>
        <w:textAlignment w:val="auto"/>
        <w:rPr>
          <w:rFonts w:ascii="宋体" w:hAnsi="宋体" w:eastAsia="宋体" w:cs="宋体"/>
          <w:sz w:val="22"/>
          <w:szCs w:val="22"/>
        </w:rPr>
      </w:pPr>
      <w:r>
        <w:rPr>
          <w:rFonts w:eastAsia="宋体" w:cs="宋体" w:ascii="宋体" w:hAnsi="宋体"/>
          <w:sz w:val="22"/>
          <w:szCs w:val="22"/>
        </w:rPr>
      </w:r>
    </w:p>
    <w:p>
      <w:pPr>
        <w:pStyle w:val="NewNewNew"/>
        <w:keepNext w:val="false"/>
        <w:keepLines w:val="false"/>
        <w:pageBreakBefore w:val="false"/>
        <w:widowControl w:val="false"/>
        <w:kinsoku w:val="true"/>
        <w:overflowPunct w:val="true"/>
        <w:autoSpaceDE w:val="true"/>
        <w:bidi w:val="0"/>
        <w:snapToGrid w:val="true"/>
        <w:spacing w:lineRule="exact" w:line="420" w:before="156" w:after="156"/>
        <w:ind w:end="0"/>
        <w:jc w:val="both"/>
        <w:textAlignment w:val="auto"/>
        <w:rPr>
          <w:rFonts w:ascii="宋体" w:hAnsi="宋体" w:eastAsia="宋体" w:cs="宋体"/>
          <w:sz w:val="22"/>
          <w:szCs w:val="22"/>
        </w:rPr>
      </w:pPr>
      <w:r>
        <w:rPr>
          <w:rFonts w:ascii="宋体" w:hAnsi="宋体" w:cs="宋体"/>
          <w:sz w:val="22"/>
          <w:szCs w:val="22"/>
          <w:lang w:val="en-US" w:eastAsia="zh-CN"/>
        </w:rPr>
        <w:t xml:space="preserve">{年份}  </w:t>
      </w:r>
      <w:r>
        <w:rPr>
          <w:rFonts w:ascii="宋体" w:hAnsi="宋体" w:cs="宋体"/>
          <w:sz w:val="22"/>
          <w:szCs w:val="22"/>
        </w:rPr>
        <w:t xml:space="preserve">  </w:t>
      </w:r>
      <w:r>
        <w:rPr>
          <w:rFonts w:ascii="宋体" w:hAnsi="宋体" w:cs="宋体"/>
          <w:sz w:val="22"/>
          <w:szCs w:val="22"/>
          <w:lang w:val="en-US" w:eastAsia="zh-CN"/>
        </w:rPr>
        <w:t xml:space="preserve"> {</w:t>
      </w:r>
      <w:r>
        <w:rPr>
          <w:rFonts w:ascii="宋体" w:hAnsi="宋体" w:cs="宋体"/>
          <w:sz w:val="22"/>
          <w:szCs w:val="22"/>
        </w:rPr>
        <w:t xml:space="preserve">月份}  </w:t>
      </w:r>
      <w:r>
        <w:rPr>
          <w:rFonts w:ascii="宋体" w:hAnsi="宋体" w:cs="宋体"/>
          <w:sz w:val="22"/>
          <w:szCs w:val="22"/>
          <w:lang w:val="en-US" w:eastAsia="zh-CN"/>
        </w:rPr>
        <w:t xml:space="preserve">  </w:t>
      </w:r>
      <w:r>
        <w:rPr>
          <w:rFonts w:ascii="宋体" w:hAnsi="宋体" w:cs="宋体"/>
          <w:sz w:val="22"/>
          <w:szCs w:val="22"/>
        </w:rPr>
        <w:t xml:space="preserve"> {日期}</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end="0"/>
        <w:jc w:val="both"/>
        <w:textAlignment w:val="auto"/>
        <w:rPr>
          <w:rFonts w:ascii="宋体" w:hAnsi="宋体" w:eastAsia="宋体" w:cs="宋体"/>
          <w:sz w:val="22"/>
          <w:szCs w:val="22"/>
        </w:rPr>
      </w:pPr>
      <w:r>
        <w:rPr>
          <w:rFonts w:eastAsia="宋体" w:cs="宋体" w:ascii="宋体" w:hAnsi="宋体"/>
          <w:sz w:val="22"/>
          <w:szCs w:val="22"/>
        </w:rPr>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end="0"/>
        <w:jc w:val="both"/>
        <w:textAlignment w:val="auto"/>
        <w:rPr>
          <w:rFonts w:ascii="宋体" w:hAnsi="宋体" w:eastAsia="宋体" w:cs="宋体"/>
          <w:sz w:val="22"/>
          <w:szCs w:val="22"/>
        </w:rPr>
      </w:pPr>
      <w:r>
        <w:rPr>
          <w:rFonts w:eastAsia="宋体" w:cs="宋体" w:ascii="宋体" w:hAnsi="宋体"/>
          <w:sz w:val="22"/>
          <w:szCs w:val="22"/>
        </w:rPr>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end="0"/>
        <w:jc w:val="both"/>
        <w:textAlignment w:val="auto"/>
        <w:rPr>
          <w:rFonts w:ascii="宋体" w:hAnsi="宋体" w:eastAsia="宋体" w:cs="宋体"/>
          <w:sz w:val="22"/>
          <w:szCs w:val="22"/>
        </w:rPr>
      </w:pPr>
      <w:r>
        <w:rPr>
          <w:rFonts w:ascii="宋体" w:hAnsi="宋体" w:cs="宋体"/>
          <w:sz w:val="22"/>
          <w:szCs w:val="22"/>
          <w:lang w:eastAsia="zh-CN"/>
        </w:rPr>
        <w:t>乙方（</w:t>
      </w:r>
      <w:r>
        <w:rPr>
          <w:rFonts w:ascii="宋体" w:hAnsi="宋体" w:cs="宋体"/>
          <w:sz w:val="22"/>
          <w:szCs w:val="22"/>
        </w:rPr>
        <w:t>业主或委托代理人</w:t>
      </w:r>
      <w:r>
        <w:rPr>
          <w:rFonts w:ascii="宋体" w:hAnsi="宋体" w:cs="宋体"/>
          <w:sz w:val="22"/>
          <w:szCs w:val="22"/>
          <w:lang w:eastAsia="zh-CN"/>
        </w:rPr>
        <w:t>签字并注明身份证号码）</w:t>
      </w:r>
      <w:r>
        <w:rPr>
          <w:rFonts w:ascii="宋体" w:hAnsi="宋体" w:cs="宋体"/>
          <w:sz w:val="22"/>
          <w:szCs w:val="22"/>
        </w:rPr>
        <w:t>：{业主或委托代理人信息}</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end="0"/>
        <w:jc w:val="both"/>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before="0" w:after="0"/>
        <w:ind w:end="0"/>
        <w:jc w:val="both"/>
        <w:textAlignment w:val="auto"/>
        <w:rPr>
          <w:rFonts w:ascii="宋体" w:hAnsi="宋体" w:eastAsia="宋体" w:cs="宋体"/>
          <w:sz w:val="22"/>
          <w:szCs w:val="22"/>
          <w:lang w:val="en-US" w:eastAsia="zh-CN"/>
        </w:rPr>
      </w:pPr>
      <w:r>
        <w:rPr>
          <w:rFonts w:eastAsia="宋体" w:cs="宋体" w:ascii="宋体" w:hAnsi="宋体"/>
          <w:sz w:val="22"/>
          <w:szCs w:val="2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before="0" w:after="0"/>
        <w:ind w:end="0"/>
        <w:jc w:val="both"/>
        <w:textAlignment w:val="auto"/>
        <w:rPr>
          <w:rFonts w:ascii="宋体" w:hAnsi="宋体" w:eastAsia="宋体" w:cs="宋体"/>
          <w:sz w:val="22"/>
          <w:szCs w:val="22"/>
          <w:lang w:val="en-US" w:eastAsia="zh-CN"/>
        </w:rPr>
      </w:pPr>
      <w:r>
        <w:rPr>
          <w:rFonts w:eastAsia="宋体" w:cs="宋体" w:ascii="宋体" w:hAnsi="宋体"/>
          <w:sz w:val="22"/>
          <w:szCs w:val="2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before="0" w:after="0"/>
        <w:ind w:end="0"/>
        <w:jc w:val="both"/>
        <w:textAlignment w:val="auto"/>
        <w:rPr/>
      </w:pPr>
      <w:r>
        <w:rPr>
          <w:rFonts w:ascii="宋体" w:hAnsi="宋体" w:cs="宋体"/>
          <w:sz w:val="22"/>
          <w:szCs w:val="22"/>
          <w:lang w:val="en-US" w:eastAsia="zh-CN"/>
        </w:rPr>
        <w:t>{年}{月}</w:t>
      </w:r>
      <w:r>
        <w:rPr>
          <w:rFonts w:ascii="宋体" w:hAnsi="宋体" w:cs="宋体"/>
          <w:sz w:val="22"/>
          <w:szCs w:val="22"/>
        </w:rPr>
        <w:t>{日</w:t>
      </w:r>
      <w:r>
        <w:rPr>
          <w:rFonts w:ascii="宋体" w:hAnsi="宋体" w:cs="宋体"/>
          <w:sz w:val="22"/>
          <w:szCs w:val="22"/>
          <w:lang w:val="en-US" w:eastAsia="zh-CN"/>
        </w:rPr>
        <w:t>}</w:t>
      </w:r>
      <w:r>
        <w:rPr>
          <w:rFonts w:ascii="宋体" w:hAnsi="宋体" w:cs="宋体"/>
          <w:sz w:val="22"/>
          <w:szCs w:val="22"/>
        </w:rPr>
      </w:r>
      <w:r>
        <w:rPr>
          <w:rFonts w:ascii="宋体" w:hAnsi="宋体" w:cs="宋体"/>
          <w:sz w:val="22"/>
          <w:szCs w:val="22"/>
          <w:lang w:val="en-US" w:eastAsia="zh-CN"/>
        </w:rPr>
      </w:r>
      <w:r>
        <w:rPr>
          <w:rFonts w:ascii="宋体" w:hAnsi="宋体" w:cs="宋体"/>
          <w:sz w:val="22"/>
          <w:szCs w:val="22"/>
        </w:rPr>
      </w:r>
    </w:p>
    <w:sectPr>
      <w:headerReference w:type="default" r:id="rId2"/>
      <w:headerReference w:type="first" r:id="rId3"/>
      <w:footerReference w:type="default" r:id="rId4"/>
      <w:footerReference w:type="first" r:id="rId5"/>
      <w:type w:val="nextPage"/>
      <w:pgSz w:w="11906" w:h="16838"/>
      <w:pgMar w:left="1587" w:right="1587" w:gutter="0" w:header="851" w:top="1701" w:footer="992" w:bottom="1701"/>
      <w:pgNumType w:start="0"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仿宋_GB2312">
    <w:charset w:val="86"/>
    <w:family w:val="modern"/>
    <w:pitch w:val="default"/>
  </w:font>
  <w:font w:name="方正楷体_GBK">
    <w:charset w:val="86"/>
    <w:family w:val="auto"/>
    <w:pitch w:val="default"/>
  </w:font>
  <w:font w:name="宋体">
    <w:charset w:val="86"/>
    <w:family w:val="auto"/>
    <w:pitch w:val="default"/>
  </w:font>
  <w:font w:name="方正小标宋_GBK">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4"/>
      </w:rPr>
    </w:pPr>
    <w:r>
      <w:rPr>
        <w:sz w:val="24"/>
      </w:rPr>
    </w:r>
    <w:r>
      <mc:AlternateContent>
        <mc:Choice Requires="wps">
          <w:drawing>
            <wp:anchor behindDoc="0" distT="0" distB="0" distL="0" distR="0" simplePos="0" locked="0" layoutInCell="0" allowOverlap="1" relativeHeight="5">
              <wp:simplePos x="0" y="0"/>
              <wp:positionH relativeFrom="margin">
                <wp:align>center</wp:align>
              </wp:positionH>
              <wp:positionV relativeFrom="paragraph">
                <wp:posOffset>635</wp:posOffset>
              </wp:positionV>
              <wp:extent cx="76835" cy="175260"/>
              <wp:effectExtent l="0" t="0" r="0" b="0"/>
              <wp:wrapSquare wrapText="bothSides"/>
              <wp:docPr id="3" name="Frame3"/>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pBdr/>
                            <w:spacing w:before="0" w:after="0"/>
                            <w:rPr>
                              <w:sz w:val="24"/>
                            </w:rPr>
                          </w:pPr>
                          <w:r>
                            <w:rPr>
                              <w:sz w:val="24"/>
                            </w:rPr>
                            <w:fldChar w:fldCharType="begin"/>
                          </w:r>
                          <w:r>
                            <w:rPr>
                              <w:sz w:val="24"/>
                            </w:rPr>
                            <w:instrText xml:space="preserve"> PAGE </w:instrText>
                          </w:r>
                          <w:r>
                            <w:rPr>
                              <w:sz w:val="24"/>
                            </w:rPr>
                            <w:fldChar w:fldCharType="separate"/>
                          </w:r>
                          <w:r>
                            <w:rPr>
                              <w:sz w:val="24"/>
                            </w:rPr>
                            <w:t>4</w:t>
                          </w:r>
                          <w:r>
                            <w:rPr>
                              <w:sz w:val="24"/>
                            </w:rPr>
                            <w:fldChar w:fldCharType="end"/>
                          </w:r>
                        </w:p>
                      </w:txbxContent>
                    </wps:txbx>
                    <wps:bodyPr anchor="t" lIns="0" tIns="0" rIns="0" bIns="0">
                      <a:noAutofit/>
                    </wps:bodyPr>
                  </wps:wsp>
                </a:graphicData>
              </a:graphic>
            </wp:anchor>
          </w:drawing>
        </mc:Choice>
        <mc:Fallback>
          <w:pict>
            <v:rect fillcolor="#FFFFFF" style="position:absolute;rotation:-0;width:6.05pt;height:13.8pt;mso-wrap-distance-left:0pt;mso-wrap-distance-right:0pt;mso-wrap-distance-top:0pt;mso-wrap-distance-bottom:0pt;margin-top:0pt;mso-position-vertical:top;mso-position-vertical-relative:text;margin-left:215.3pt;mso-position-horizontal:center;mso-position-horizontal-relative:margin">
              <v:fill opacity="0f"/>
              <v:textbox inset="0in,0in,0in,0in">
                <w:txbxContent>
                  <w:p>
                    <w:pPr>
                      <w:pStyle w:val="Footer"/>
                      <w:pBdr/>
                      <w:spacing w:before="0" w:after="0"/>
                      <w:rPr>
                        <w:sz w:val="24"/>
                      </w:rPr>
                    </w:pPr>
                    <w:r>
                      <w:rPr>
                        <w:sz w:val="24"/>
                      </w:rPr>
                      <w:fldChar w:fldCharType="begin"/>
                    </w:r>
                    <w:r>
                      <w:rPr>
                        <w:sz w:val="24"/>
                      </w:rPr>
                      <w:instrText xml:space="preserve"> PAGE </w:instrText>
                    </w:r>
                    <w:r>
                      <w:rPr>
                        <w:sz w:val="24"/>
                      </w:rPr>
                      <w:fldChar w:fldCharType="separate"/>
                    </w:r>
                    <w:r>
                      <w:rPr>
                        <w:sz w:val="24"/>
                      </w:rPr>
                      <w:t>4</w:t>
                    </w:r>
                    <w:r>
                      <w:rPr>
                        <w:sz w:val="24"/>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taiwaneseCountingThousand"/>
      <w:suff w:val="nothing"/>
      <w:lvlText w:val="（%1）"/>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character" w:styleId="PageNumber">
    <w:name w:val="page number"/>
    <w:basedOn w:val="Style14"/>
    <w:rPr/>
  </w:style>
  <w:style w:type="character" w:styleId="New">
    <w:name w:val="页码 New"/>
    <w:basedOn w:val="Style14"/>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New1">
    <w:name w:val="正文 New"/>
    <w:qFormat/>
    <w:pPr>
      <w:widowControl w:val="false"/>
      <w:bidi w:val="0"/>
      <w:jc w:val="both"/>
    </w:pPr>
    <w:rPr>
      <w:rFonts w:ascii="仿宋_GB2312" w:hAnsi="仿宋_GB2312" w:eastAsia="仿宋_GB2312" w:cs="Times New Roman"/>
      <w:color w:val="auto"/>
      <w:kern w:val="2"/>
      <w:sz w:val="32"/>
      <w:szCs w:val="32"/>
      <w:lang w:val="en-US" w:eastAsia="zh-CN" w:bidi="ar-SA"/>
    </w:rPr>
  </w:style>
  <w:style w:type="paragraph" w:styleId="New2">
    <w:name w:val="页脚 New"/>
    <w:basedOn w:val="New1"/>
    <w:qFormat/>
    <w:pPr>
      <w:tabs>
        <w:tab w:val="clear" w:pos="420"/>
        <w:tab w:val="center" w:pos="4153" w:leader="none"/>
        <w:tab w:val="right" w:pos="8306" w:leader="none"/>
      </w:tabs>
      <w:snapToGrid w:val="false"/>
      <w:jc w:val="start"/>
    </w:pPr>
    <w:rPr>
      <w:sz w:val="18"/>
      <w:szCs w:val="18"/>
    </w:rPr>
  </w:style>
  <w:style w:type="paragraph" w:styleId="New3">
    <w:name w:val="页眉 New"/>
    <w:basedOn w:val="New1"/>
    <w:qFormat/>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NewNewNew">
    <w:name w:val="正文 New New New"/>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NewNewNew1">
    <w:name w:val="页脚 New New New"/>
    <w:basedOn w:val="NewNewNew"/>
    <w:qFormat/>
    <w:pPr>
      <w:tabs>
        <w:tab w:val="clear" w:pos="420"/>
        <w:tab w:val="center" w:pos="4153" w:leader="none"/>
        <w:tab w:val="right" w:pos="8306" w:leader="none"/>
      </w:tabs>
      <w:snapToGrid w:val="false"/>
      <w:jc w:val="start"/>
    </w:pPr>
    <w:rPr>
      <w:sz w:val="18"/>
      <w:szCs w:val="18"/>
    </w:rPr>
  </w:style>
  <w:style w:type="paragraph" w:styleId="NewNew">
    <w:name w:val="正文 New New"/>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NewNew1">
    <w:name w:val="页脚 New New"/>
    <w:basedOn w:val="NewNew"/>
    <w:qFormat/>
    <w:pPr>
      <w:tabs>
        <w:tab w:val="clear" w:pos="420"/>
        <w:tab w:val="center" w:pos="4153" w:leader="none"/>
        <w:tab w:val="right" w:pos="8306" w:leader="none"/>
      </w:tabs>
      <w:snapToGrid w:val="false"/>
      <w:jc w:val="start"/>
    </w:pPr>
    <w:rPr>
      <w:sz w:val="18"/>
      <w:szCs w:val="18"/>
    </w:rPr>
  </w:style>
  <w:style w:type="paragraph" w:styleId="NewNewNew2">
    <w:name w:val="页眉 New New New"/>
    <w:basedOn w:val="NewNewNew"/>
    <w:qFormat/>
    <w:pPr>
      <w:pBdr>
        <w:bottom w:val="single" w:sz="6" w:space="1" w:color="000000"/>
      </w:pBdr>
      <w:tabs>
        <w:tab w:val="clear" w:pos="420"/>
        <w:tab w:val="center" w:pos="4153" w:leader="none"/>
        <w:tab w:val="right" w:pos="8306" w:leader="none"/>
      </w:tabs>
      <w:snapToGrid w:val="false"/>
      <w:jc w:val="center"/>
    </w:pPr>
    <w:rPr>
      <w:kern w:val="2"/>
      <w:sz w:val="18"/>
      <w:szCs w:val="18"/>
    </w:rPr>
  </w:style>
  <w:style w:type="paragraph" w:styleId="NewNew2">
    <w:name w:val="页眉 New New"/>
    <w:basedOn w:val="NewNew"/>
    <w:qFormat/>
    <w:pPr>
      <w:pBdr>
        <w:bottom w:val="single" w:sz="6" w:space="1" w:color="000000"/>
      </w:pBdr>
      <w:tabs>
        <w:tab w:val="clear" w:pos="420"/>
        <w:tab w:val="center" w:pos="4153" w:leader="none"/>
        <w:tab w:val="right" w:pos="8306" w:leader="none"/>
      </w:tabs>
      <w:snapToGrid w:val="false"/>
      <w:jc w:val="center"/>
    </w:pPr>
    <w:rPr>
      <w:kern w:val="2"/>
      <w:sz w:val="18"/>
      <w:szCs w:val="18"/>
    </w:rPr>
  </w:style>
  <w:style w:type="paragraph" w:styleId="FrameContents">
    <w:name w:val="Frame Contents"/>
    <w:basedOn w:val="Normal"/>
    <w:qFormat/>
    <w:pPr/>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Normal.wpt</Template>
  <TotalTime>43200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2011-09-13T19:13:16Z</dcterms:created>
  <dc:creator>Tian</dc:creator>
  <dc:description/>
  <dc:language>zh-CN</dc:language>
  <cp:lastModifiedBy>☁️</cp:lastModifiedBy>
  <dcterms:modified xsi:type="dcterms:W3CDTF">2022-02-08T11:09:41Z</dcterms:modified>
  <cp:revision>1</cp:revision>
  <dc:subject/>
  <dc:title>合同编号：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