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892"/>
        <w:ind w:start="235" w:end="-710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/>
          <w:b/>
          <w:sz w:val="28"/>
        </w:rPr>
        <w:t>JF-2010-044</w:t>
      </w:r>
    </w:p>
    <w:p>
      <w:pPr>
        <w:pStyle w:val="Normal"/>
        <w:spacing w:lineRule="exact" w:line="892"/>
        <w:ind w:firstLine="620" w:start="140" w:end="-710"/>
        <w:jc w:val="both"/>
        <w:rPr>
          <w:rFonts w:ascii="宋体" w:hAnsi="宋体" w:cs="Times New Roman"/>
          <w:b/>
          <w:sz w:val="62"/>
        </w:rPr>
      </w:pPr>
      <w:r>
        <w:rPr>
          <w:rFonts w:cs="Times New Roman" w:ascii="宋体" w:hAnsi="宋体"/>
          <w:b/>
          <w:sz w:val="62"/>
        </w:rPr>
      </w:r>
    </w:p>
    <w:p>
      <w:pPr>
        <w:pStyle w:val="Normal"/>
        <w:spacing w:lineRule="exact" w:line="892"/>
        <w:ind w:start="1" w:end="51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</w:t>
      </w:r>
      <w:r>
        <w:rPr>
          <w:rFonts w:ascii="方正小标宋_GBK" w:hAnsi="方正小标宋_GBK" w:cs="方正小标宋_GBK" w:eastAsia="方正小标宋_GBK"/>
          <w:b/>
          <w:sz w:val="40"/>
          <w:szCs w:val="40"/>
          <w:lang w:eastAsia="zh-TW"/>
        </w:rPr>
        <w:t>建筑门窗</w:t>
      </w: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幕墙专业分包</w:t>
      </w:r>
      <w:r>
        <w:rPr>
          <w:rFonts w:ascii="方正小标宋_GBK" w:hAnsi="方正小标宋_GBK" w:cs="方正小标宋_GBK" w:eastAsia="方正小标宋_GBK"/>
          <w:b/>
          <w:sz w:val="40"/>
          <w:szCs w:val="40"/>
          <w:lang w:eastAsia="zh-TW"/>
        </w:rPr>
        <w:t>合同</w:t>
      </w:r>
    </w:p>
    <w:p>
      <w:pPr>
        <w:sectPr>
          <w:type w:val="nextPage"/>
          <w:pgSz w:w="12240" w:h="15840"/>
          <w:pgMar w:left="1985" w:right="1985" w:gutter="0" w:header="0" w:top="1418" w:footer="0" w:bottom="141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05"/>
        <w:rPr>
          <w:rFonts w:ascii="宋体" w:hAnsi="宋体" w:eastAsia="方正小标宋_GBK" w:cs="方正小标宋_GBK"/>
          <w:b/>
          <w:sz w:val="10"/>
          <w:szCs w:val="40"/>
        </w:rPr>
      </w:pPr>
      <w:r>
        <w:rPr>
          <w:rFonts w:eastAsia="方正小标宋_GBK" w:cs="方正小标宋_GBK" w:ascii="宋体" w:hAnsi="宋体"/>
          <w:b/>
          <w:sz w:val="10"/>
          <w:szCs w:val="40"/>
        </w:rPr>
      </w:r>
    </w:p>
    <w:p>
      <w:pPr>
        <w:pStyle w:val="Normal"/>
        <w:spacing w:lineRule="auto" w:line="480"/>
        <w:ind w:firstLine="901" w:end="-2682"/>
        <w:rPr>
          <w:rFonts w:ascii="宋体" w:hAnsi="宋体"/>
          <w:b/>
          <w:sz w:val="30"/>
        </w:rPr>
      </w:pPr>
      <w:r>
        <w:rPr>
          <w:rFonts w:ascii="宋体" w:hAnsi="宋体"/>
          <w:b/>
          <w:sz w:val="30"/>
        </w:rPr>
      </w:r>
    </w:p>
    <w:p>
      <w:pPr>
        <w:pStyle w:val="Normal"/>
        <w:spacing w:lineRule="auto" w:line="480"/>
        <w:ind w:firstLine="901" w:end="-2682"/>
        <w:rPr>
          <w:rFonts w:ascii="宋体" w:hAnsi="宋体"/>
          <w:b/>
          <w:sz w:val="30"/>
        </w:rPr>
      </w:pPr>
      <w:r>
        <w:rPr>
          <w:rFonts w:ascii="宋体" w:hAnsi="宋体"/>
          <w:b/>
          <w:sz w:val="30"/>
        </w:rPr>
      </w:r>
    </w:p>
    <w:p>
      <w:pPr>
        <w:pStyle w:val="Normal"/>
        <w:spacing w:lineRule="auto" w:line="480"/>
        <w:ind w:firstLine="901" w:end="-2682"/>
        <w:rPr>
          <w:rFonts w:ascii="宋体" w:hAnsi="宋体"/>
          <w:b/>
          <w:sz w:val="30"/>
        </w:rPr>
      </w:pPr>
      <w:r>
        <w:rPr>
          <w:rFonts w:ascii="宋体" w:hAnsi="宋体"/>
          <w:b/>
          <w:sz w:val="30"/>
        </w:rPr>
      </w:r>
    </w:p>
    <w:p>
      <w:pPr>
        <w:pStyle w:val="Normal"/>
        <w:spacing w:lineRule="auto" w:line="480"/>
        <w:ind w:firstLine="601" w:start="1" w:end="0"/>
        <w:rPr>
          <w:rFonts w:ascii="宋体" w:hAnsi="宋体"/>
          <w:sz w:val="30"/>
          <w:u w:val="single"/>
        </w:rPr>
      </w:pPr>
      <w:r>
        <w:rPr>
          <w:rFonts w:ascii="宋体" w:hAnsi="宋体" w:cs="宋体"/>
          <w:b/>
          <w:sz w:val="30"/>
        </w:rPr>
        <w:t>承包人（</w:t>
      </w:r>
      <w:r>
        <w:rPr>
          <w:rFonts w:ascii="宋体" w:hAnsi="宋体" w:cs="宋体"/>
          <w:b/>
          <w:sz w:val="30"/>
          <w:lang w:eastAsia="zh-TW"/>
        </w:rPr>
        <w:t>甲方</w:t>
      </w:r>
      <w:r>
        <w:rPr>
          <w:rFonts w:ascii="宋体" w:hAnsi="宋体" w:cs="宋体"/>
          <w:b/>
          <w:sz w:val="30"/>
        </w:rPr>
        <w:t>）</w:t>
      </w:r>
      <w:r>
        <w:rPr>
          <w:rFonts w:cs="宋体" w:ascii="宋体" w:hAnsi="宋体"/>
          <w:b/>
          <w:sz w:val="30"/>
        </w:rPr>
        <w:t xml:space="preserve">: </w:t>
      </w:r>
      <w:r>
        <w:rPr>
          <w:rFonts w:cs="宋体" w:ascii="宋体" w:hAnsi="宋体"/>
          <w:b/>
          <w:sz w:val="30"/>
          <w:u w:val="single"/>
        </w:rPr>
        <w:t>{甲方名称}</w:t>
      </w:r>
    </w:p>
    <w:p>
      <w:pPr>
        <w:pStyle w:val="Normal"/>
        <w:spacing w:lineRule="auto" w:line="480"/>
        <w:ind w:firstLine="601" w:end="0"/>
        <w:rPr>
          <w:rFonts w:ascii="宋体" w:hAnsi="宋体"/>
          <w:sz w:val="30"/>
        </w:rPr>
      </w:pPr>
      <w:r>
        <w:rPr>
          <w:rFonts w:ascii="宋体" w:hAnsi="宋体" w:cs="宋体"/>
          <w:b/>
          <w:sz w:val="30"/>
        </w:rPr>
        <w:t>分包人（</w:t>
      </w:r>
      <w:r>
        <w:rPr>
          <w:rFonts w:ascii="宋体" w:hAnsi="宋体" w:cs="宋体"/>
          <w:b/>
          <w:sz w:val="30"/>
          <w:lang w:eastAsia="zh-TW"/>
        </w:rPr>
        <w:t>乙方</w:t>
      </w:r>
      <w:r>
        <w:rPr>
          <w:rFonts w:ascii="宋体" w:hAnsi="宋体" w:cs="宋体"/>
          <w:b/>
          <w:sz w:val="30"/>
        </w:rPr>
        <w:t>）</w:t>
      </w:r>
      <w:r>
        <w:rPr>
          <w:rFonts w:cs="宋体" w:ascii="宋体" w:hAnsi="宋体"/>
          <w:b/>
          <w:sz w:val="30"/>
          <w:lang w:eastAsia="zh-TW"/>
        </w:rPr>
        <w:t>:</w:t>
      </w:r>
      <w:r>
        <w:rPr>
          <w:rFonts w:cs="宋体" w:ascii="宋体" w:hAnsi="宋体"/>
          <w:b/>
          <w:sz w:val="30"/>
        </w:rPr>
        <w:t xml:space="preserve"> </w:t>
      </w:r>
      <w:r>
        <w:rPr>
          <w:rFonts w:cs="宋体" w:ascii="宋体" w:hAnsi="宋体"/>
          <w:b/>
          <w:sz w:val="30"/>
          <w:u w:val="single"/>
        </w:rPr>
        <w:t xml:space="preserve"> {分包人名称}</w:t>
      </w:r>
      <w:r>
        <w:rPr>
          <w:rFonts w:cs="宋体" w:ascii="宋体" w:hAnsi="宋体"/>
          <w:b/>
          <w:sz w:val="30"/>
        </w:rPr>
      </w:r>
    </w:p>
    <w:p>
      <w:pPr>
        <w:pStyle w:val="Normal"/>
        <w:spacing w:lineRule="auto" w:line="480"/>
        <w:ind w:firstLine="601" w:end="0"/>
        <w:rPr>
          <w:rFonts w:ascii="宋体" w:hAnsi="宋体"/>
          <w:sz w:val="30"/>
        </w:rPr>
      </w:pPr>
      <w:r>
        <w:rPr>
          <w:rFonts w:ascii="宋体" w:hAnsi="宋体" w:cs="宋体"/>
          <w:b/>
          <w:sz w:val="30"/>
          <w:lang w:eastAsia="zh-TW"/>
        </w:rPr>
        <w:t>工</w:t>
      </w:r>
      <w:r>
        <w:rPr>
          <w:rFonts w:ascii="宋体" w:hAnsi="宋体" w:cs="宋体"/>
          <w:b/>
          <w:sz w:val="30"/>
        </w:rPr>
        <w:t>程</w:t>
      </w:r>
      <w:r>
        <w:rPr>
          <w:rFonts w:ascii="宋体" w:hAnsi="宋体" w:cs="宋体"/>
          <w:b/>
          <w:sz w:val="30"/>
          <w:lang w:eastAsia="zh-TW"/>
        </w:rPr>
        <w:t>名</w:t>
      </w:r>
      <w:r>
        <w:rPr>
          <w:rFonts w:ascii="宋体" w:hAnsi="宋体" w:cs="宋体"/>
          <w:b/>
          <w:sz w:val="30"/>
        </w:rPr>
        <w:t>称</w:t>
      </w:r>
      <w:r>
        <w:rPr>
          <w:rFonts w:ascii="宋体" w:hAnsi="宋体" w:cs="宋体"/>
          <w:b/>
          <w:sz w:val="30"/>
          <w:lang w:eastAsia="zh-TW"/>
        </w:rPr>
        <w:t>:</w:t>
      </w:r>
      <w:r>
        <w:rPr>
          <w:rFonts w:ascii="宋体" w:hAnsi="宋体" w:cs="宋体"/>
          <w:b/>
          <w:sz w:val="30"/>
        </w:rPr>
        <w:t xml:space="preserve"> </w:t>
      </w:r>
      <w:r>
        <w:rPr>
          <w:rFonts w:ascii="宋体" w:hAnsi="宋体" w:cs="宋体"/>
          <w:b/>
          <w:sz w:val="30"/>
          <w:lang w:eastAsia="zh-TW"/>
        </w:rPr>
        <w:t>{</w:t>
      </w:r>
      <w:r>
        <w:rPr>
          <w:rFonts w:cs="宋体" w:ascii="宋体" w:hAnsi="宋体"/>
          <w:b/>
          <w:sz w:val="30"/>
        </w:rPr>
        <w:t>工程名称</w:t>
      </w:r>
      <w:r>
        <w:rPr>
          <w:rFonts w:cs="宋体" w:ascii="宋体" w:hAnsi="宋体"/>
          <w:b/>
          <w:sz w:val="30"/>
          <w:u w:val="single"/>
        </w:rPr>
        <w:t>}</w:t>
      </w:r>
    </w:p>
    <w:p>
      <w:pPr>
        <w:sectPr>
          <w:type w:val="continuous"/>
          <w:pgSz w:w="12240" w:h="15840"/>
          <w:pgMar w:left="1985" w:right="1985" w:gutter="0" w:header="0" w:top="1418" w:footer="0" w:bottom="1418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480"/>
        <w:ind w:firstLine="601" w:start="1" w:end="0"/>
        <w:rPr>
          <w:rFonts w:ascii="宋体" w:hAnsi="宋体"/>
          <w:sz w:val="30"/>
          <w:u w:val="single"/>
        </w:rPr>
      </w:pPr>
      <w:r>
        <w:rPr>
          <w:rFonts w:ascii="宋体" w:hAnsi="宋体" w:cs="宋体"/>
          <w:b/>
          <w:sz w:val="30"/>
          <w:lang w:eastAsia="zh-TW"/>
        </w:rPr>
        <w:t>合</w:t>
      </w:r>
      <w:r>
        <w:rPr>
          <w:rFonts w:ascii="宋体" w:hAnsi="宋体" w:cs="宋体"/>
          <w:b/>
          <w:sz w:val="30"/>
        </w:rPr>
        <w:t>同</w:t>
      </w:r>
      <w:r>
        <w:rPr>
          <w:rFonts w:ascii="宋体" w:hAnsi="宋体" w:cs="宋体"/>
          <w:b/>
          <w:sz w:val="30"/>
          <w:lang w:eastAsia="zh-TW"/>
        </w:rPr>
        <w:t>编</w:t>
      </w:r>
      <w:r>
        <w:rPr>
          <w:rFonts w:ascii="宋体" w:hAnsi="宋体" w:cs="宋体"/>
          <w:b/>
          <w:sz w:val="30"/>
        </w:rPr>
        <w:t>号</w:t>
      </w:r>
      <w:r>
        <w:rPr>
          <w:rFonts w:ascii="宋体" w:hAnsi="宋体" w:cs="宋体"/>
          <w:b/>
          <w:sz w:val="30"/>
          <w:lang w:eastAsia="zh-TW"/>
        </w:rPr>
        <w:t>:</w:t>
      </w:r>
      <w:r>
        <w:rPr>
          <w:rFonts w:ascii="宋体" w:hAnsi="宋体" w:cs="宋体"/>
          <w:b/>
          <w:sz w:val="30"/>
        </w:rPr>
        <w:t xml:space="preserve"> </w:t>
      </w:r>
      <w:r>
        <w:rPr>
          <w:rFonts w:ascii="宋体" w:hAnsi="宋体" w:cs="宋体"/>
          <w:b/>
          <w:sz w:val="30"/>
          <w:lang w:eastAsia="zh-TW"/>
        </w:rPr>
        <w:t>{</w:t>
      </w:r>
      <w:r>
        <w:rPr>
          <w:rFonts w:cs="宋体" w:ascii="宋体" w:hAnsi="宋体"/>
          <w:b/>
          <w:sz w:val="30"/>
        </w:rPr>
        <w:t>合同编号</w:t>
      </w:r>
      <w:r>
        <w:rPr>
          <w:rFonts w:cs="宋体" w:ascii="宋体" w:hAnsi="宋体"/>
          <w:b/>
          <w:sz w:val="30"/>
          <w:u w:val="single"/>
        </w:rPr>
        <w:t>}</w:t>
      </w:r>
    </w:p>
    <w:p>
      <w:pPr>
        <w:pStyle w:val="Normal"/>
        <w:tabs>
          <w:tab w:val="clear" w:pos="720"/>
          <w:tab w:val="left" w:pos="-1560" w:leader="none"/>
        </w:tabs>
        <w:spacing w:lineRule="exact" w:line="355"/>
        <w:ind w:firstLine="601" w:start="1" w:end="0"/>
        <w:jc w:val="both"/>
        <w:rPr>
          <w:rFonts w:ascii="宋体" w:hAnsi="宋体"/>
          <w:b/>
          <w:sz w:val="30"/>
          <w:u w:val="single"/>
        </w:rPr>
      </w:pPr>
      <w:r>
        <w:rPr>
          <w:rFonts w:ascii="宋体" w:hAnsi="宋体"/>
          <w:b/>
          <w:sz w:val="30"/>
        </w:rPr>
        <w:t>签订地点：{签订地点</w:t>
      </w:r>
      <w:r>
        <w:rPr>
          <w:rFonts w:ascii="宋体" w:hAnsi="宋体"/>
          <w:b/>
          <w:sz w:val="30"/>
          <w:u w:val="single"/>
        </w:rPr>
        <w:t>}</w:t>
      </w:r>
    </w:p>
    <w:p>
      <w:pPr>
        <w:pStyle w:val="Normal"/>
        <w:spacing w:lineRule="exact" w:line="355"/>
        <w:ind w:start="992" w:end="0"/>
        <w:jc w:val="both"/>
        <w:rPr>
          <w:rFonts w:ascii="宋体" w:hAnsi="宋体"/>
          <w:b/>
          <w:sz w:val="20"/>
          <w:u w:val="single"/>
        </w:rPr>
      </w:pPr>
      <w:r>
        <w:rPr>
          <w:rFonts w:ascii="宋体" w:hAnsi="宋体"/>
          <w:b/>
          <w:sz w:val="20"/>
          <w:u w:val="single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 w:cs="宋体"/>
          <w:b/>
          <w:spacing w:val="20"/>
          <w:sz w:val="30"/>
        </w:rPr>
        <w:t xml:space="preserve">      </w:t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/>
          <w:b/>
          <w:spacing w:val="20"/>
          <w:sz w:val="30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/>
          <w:b/>
          <w:spacing w:val="20"/>
          <w:sz w:val="30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/>
          <w:b/>
          <w:spacing w:val="20"/>
          <w:sz w:val="30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b/>
          <w:spacing w:val="20"/>
          <w:sz w:val="30"/>
        </w:rPr>
      </w:pPr>
      <w:r>
        <w:rPr>
          <w:rFonts w:ascii="宋体" w:hAnsi="宋体"/>
          <w:b/>
          <w:spacing w:val="20"/>
          <w:sz w:val="30"/>
        </w:rPr>
      </w:r>
    </w:p>
    <w:p>
      <w:pPr>
        <w:pStyle w:val="Normal"/>
        <w:spacing w:lineRule="exact" w:line="369"/>
        <w:ind w:end="-133"/>
        <w:jc w:val="center"/>
        <w:rPr>
          <w:rFonts w:ascii="宋体" w:hAnsi="宋体"/>
          <w:spacing w:val="-30"/>
          <w:sz w:val="30"/>
        </w:rPr>
      </w:pPr>
      <w:r>
        <w:rPr>
          <w:rFonts w:ascii="宋体" w:hAnsi="宋体" w:cs="宋体"/>
          <w:b/>
          <w:sz w:val="30"/>
        </w:rPr>
        <w:t>天津市工</w:t>
      </w:r>
      <w:r>
        <w:rPr>
          <w:rFonts w:ascii="宋体" w:hAnsi="宋体" w:cs="宋体"/>
          <w:b/>
          <w:spacing w:val="-30"/>
          <w:sz w:val="30"/>
        </w:rPr>
        <w:t>商行政管理局      监制</w:t>
      </w:r>
    </w:p>
    <w:p>
      <w:pPr>
        <w:pStyle w:val="Normal"/>
        <w:tabs>
          <w:tab w:val="clear" w:pos="720"/>
          <w:tab w:val="left" w:pos="2835" w:leader="none"/>
        </w:tabs>
        <w:jc w:val="center"/>
        <w:rPr>
          <w:rFonts w:ascii="宋体" w:hAnsi="宋体"/>
          <w:spacing w:val="-30"/>
          <w:sz w:val="30"/>
        </w:rPr>
      </w:pPr>
      <w:r>
        <w:rPr>
          <w:rFonts w:ascii="宋体" w:hAnsi="宋体"/>
          <w:spacing w:val="-30"/>
          <w:sz w:val="30"/>
        </w:rPr>
      </w:r>
    </w:p>
    <w:p>
      <w:pPr>
        <w:pStyle w:val="Normal"/>
        <w:tabs>
          <w:tab w:val="clear" w:pos="720"/>
          <w:tab w:val="left" w:pos="2835" w:leader="none"/>
        </w:tabs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sz w:val="30"/>
        </w:rPr>
        <w:t>2010</w:t>
      </w:r>
      <w:r>
        <w:rPr>
          <w:rFonts w:ascii="宋体" w:hAnsi="宋体"/>
          <w:sz w:val="30"/>
        </w:rPr>
        <w:t>年{</w:t>
      </w:r>
      <w:r>
        <w:rPr>
          <w:rFonts w:ascii="宋体" w:hAnsi="宋体"/>
          <w:sz w:val="30"/>
        </w:rPr>
        <w:t>日</w:t>
      </w:r>
      <w:r>
        <w:rPr>
          <w:rFonts w:ascii="宋体" w:hAnsi="宋体"/>
          <w:sz w:val="30"/>
        </w:rPr>
        <w:t>期</w:t>
      </w:r>
      <w:r>
        <w:rPr>
          <w:rFonts w:ascii="宋体" w:hAnsi="宋体"/>
          <w:b/>
          <w:sz w:val="28"/>
        </w:rPr>
        <w:t>}JF-2010-{编号}</w:t>
      </w:r>
    </w:p>
    <w:p>
      <w:pPr>
        <w:pStyle w:val="Normal"/>
        <w:spacing w:lineRule="auto" w:line="360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</w:r>
    </w:p>
    <w:p>
      <w:pPr>
        <w:pStyle w:val="Normal"/>
        <w:spacing w:lineRule="auto" w:line="360"/>
        <w:jc w:val="center"/>
        <w:rPr>
          <w:rFonts w:ascii="方正小标宋_GBK" w:hAnsi="方正小标宋_GBK" w:eastAsia="方正小标宋_GBK" w:cs="方正小标宋_GBK"/>
          <w:b w:val="false"/>
          <w:bCs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天津市</w:t>
      </w: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  <w:lang w:eastAsia="zh-TW"/>
        </w:rPr>
        <w:t>建筑门窗</w:t>
      </w: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幕墙专业分包</w:t>
      </w: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  <w:lang w:eastAsia="zh-TW"/>
        </w:rPr>
        <w:t>合同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{甲方}和{乙方}在平等、自愿、公平、有偿、诚实信用的基</w:t>
      </w:r>
      <w:r>
        <w:rPr>
          <w:rFonts w:ascii="方正书宋_GBK" w:hAnsi="方正书宋_GBK" w:cs="方正书宋_GBK" w:eastAsia="方正书宋_GBK"/>
          <w:sz w:val="22"/>
          <w:szCs w:val="22"/>
        </w:rPr>
        <w:t>础上，依据《中华人民共和国合同法》、《中华人民共和国建筑法》及其它有关法律、行政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法规规定，就本合同项下建筑工程项目所需的门窗、幕墙制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作、安装，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经协商一致，{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甲方}和{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乙方}同意订立本合同，并达成协议如下：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第一条</w:t>
      </w: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</w:rPr>
        <w:t xml:space="preserve"> 工</w:t>
      </w: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程概况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工程名称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: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{工程名称}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工程地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址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: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                                   {工程地址}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工程内容及结构形式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 {工程内容} {结构形式}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(1)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建筑面积：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{建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筑面积} M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²，其中门窗面积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{门窗面积} M²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；幕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墙面积：         {幕墙面积} M²。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(2)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乙方承揽甲方工程中的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{分项工程}。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(3)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根据甲方提供的门窗图纸要求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,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作、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装门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窗面积：{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门窗面积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}M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²，幕墙面积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：{幕墙面积}M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²。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本工程门窗、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幕墙使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用的型材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材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质：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型材材质}、规格：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型材规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格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}、型材颜色：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型材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颜色}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、表面的处理方式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{表面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处理方式}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型材隔热条宽度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：{隔热条宽度}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mm、玻璃配置：{玻璃配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置}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五金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配件品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种、规格等具体情况列表附于本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同之后。其物理性能要符合设计要求。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(4)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乙方施工范围：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{施工范围} 工程门窗、幕墙制作和安装，包括原材料的采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购、门窗、幕墙的加工制作、运输、现场安装、配合现场验收。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第二条  {门窗、幕墙单价}、{数量}及{制作依据}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right" w:pos="8452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2. 1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本工程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中{门窗}、{幕墙}单价如下：</w:t>
      </w:r>
    </w:p>
    <w:tbl>
      <w:tblPr>
        <w:tblW w:w="82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1"/>
        <w:gridCol w:w="1560"/>
        <w:gridCol w:w="1701"/>
        <w:gridCol w:w="1417"/>
        <w:gridCol w:w="1843"/>
      </w:tblGrid>
      <w:tr>
        <w:trPr>
          <w:trHeight w:val="564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名  称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工程量（㎡）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单价（元</w:t>
            </w: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18"/>
                <w:szCs w:val="18"/>
              </w:rPr>
              <w:t xml:space="preserve">/ 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㎡）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合计金额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备注</w:t>
            </w:r>
          </w:p>
        </w:tc>
      </w:tr>
      <w:tr>
        <w:trPr>
          <w:trHeight w:val="230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18"/>
                <w:szCs w:val="18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pacing w:val="-2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pacing w:val="-20"/>
                <w:sz w:val="18"/>
                <w:szCs w:val="18"/>
              </w:rPr>
              <w:t>按附框外围尺寸计算；</w:t>
            </w:r>
          </w:p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pacing w:val="-2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18"/>
                <w:szCs w:val="18"/>
              </w:rPr>
              <w:t xml:space="preserve">2. 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pacing w:val="-20"/>
                <w:sz w:val="18"/>
                <w:szCs w:val="18"/>
              </w:rPr>
              <w:t>以上合同金额包含</w:t>
            </w: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18"/>
                <w:szCs w:val="18"/>
              </w:rPr>
              <w:t>2%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pacing w:val="-20"/>
                <w:sz w:val="18"/>
                <w:szCs w:val="18"/>
              </w:rPr>
              <w:t>的设计费，如需门窗、幕墙检测</w:t>
            </w: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18"/>
                <w:szCs w:val="18"/>
              </w:rPr>
              <w:t>,</w:t>
            </w:r>
            <w:r>
              <w:rPr>
                <w:rFonts w:ascii="方正书宋_GBK" w:hAnsi="方正书宋_GBK" w:cs="方正书宋_GBK" w:eastAsia="方正书宋_GBK"/>
                <w:b w:val="false"/>
                <w:color w:val="000000"/>
                <w:spacing w:val="-20"/>
                <w:sz w:val="18"/>
                <w:szCs w:val="18"/>
              </w:rPr>
              <w:t>其检测费用由甲方自行支付费用。</w:t>
            </w:r>
          </w:p>
        </w:tc>
      </w:tr>
      <w:tr>
        <w:trPr>
          <w:trHeight w:val="345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pacing w:val="-2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pacing w:val="-20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</w:tr>
      <w:tr>
        <w:trPr>
          <w:trHeight w:val="158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136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150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438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合      计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621" w:hRule="atLeast"/>
          <w:cantSplit w:val="true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总计人民币</w:t>
            </w:r>
          </w:p>
          <w:p>
            <w:pPr>
              <w:pStyle w:val="BodyText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color w:val="000000"/>
                <w:sz w:val="18"/>
                <w:szCs w:val="18"/>
              </w:rPr>
              <w:t>（大写）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bidi w:val="0"/>
              <w:snapToGrid w:val="false"/>
              <w:spacing w:lineRule="exact" w:line="420"/>
              <w:ind w:firstLine="440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合同订立时确定的安装工程量与乙方实际完成的工程量不符时，以实际完成的工程量为决算依据。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遇下列情况，合同总价做相应调整：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如因设计变更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型式及风格不变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工程量发生变化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门或窗的数量减少或增加不超过合同约定面积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>{百分比}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其单价不变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型式及风格等变化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数量变化超过合同约定面积的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变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比例}%时,由甲乙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方共同协商,另行签订补充协议。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2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）在合同工期内市场材料（{材料类型}、{材料名称}）价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格发生重大变化，由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乙双方共同协商,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另行签订补充协议。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2. 2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制作依据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: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>{制作依据标准}；安装依据 {安装依据标准}。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第三条  工程期限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right" w:pos="8476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3. 1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甲方应于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月}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{日}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为乙方施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造如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下条件 ：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，乙方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于条件达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成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起进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行施工，至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年   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}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 {日}日前竣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工，工期总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日历天数为     {天}。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3. 2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本工程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如需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安装门窗的框、扇、纱扇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等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甲方应在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{天数}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 天前通知乙方，为乙方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的工程安装创造条件。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3. 3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工期顺延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: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因下列原因造成承包工程工期延误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相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应顺延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(1)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甲方未按约定提供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工程设计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图纸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导致工期延误的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(2)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甲方未按约定支付工程款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,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致使承包工程施工不能正常进行。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(3)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甲方未按约定提供所需的指令、批准或所发出的指令错误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,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致使承包工程施工不能正常进行。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335" w:leader="none"/>
          <w:tab w:val="left" w:pos="5790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(4)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设计变更或工程量增加面积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达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>{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变更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比例}% 以上。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0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(5)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非乙方的原因引起的{停水、停电、停气等}，时间达一周的。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792" w:leader="none"/>
          <w:tab w:val="left" w:pos="6086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(6)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由于甲方未能与第三方协调，导致第三方不积极配合乙方工作的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792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(7)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不可抗力原因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第四条  付款方式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4. 1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本合同签订后七日内甲方须向乙方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付合同总造价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预付款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比例}%，作为预付款。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4. 2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框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不含垂直运输施工通道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安装验收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合格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日期1}    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付合同总造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 {百分比1}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% ；门窗框(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不含垂直运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输施工通道 )安装验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收合格后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2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   日内付合同总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造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款的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{百分比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2}    % ；门窗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扇(不含垂直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运输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施工通道 )安装验收合格后      {日期3}    日内再付合同总造价款的      {百分比3}    % 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38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4. 3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乙方将全部门窗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安装完毕并由甲方验收合格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后，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双方完成结算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十个工作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日内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总价款的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95%,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合同余款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做为质量保证金，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待保修期满时无质量问题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后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,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>{保修期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满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后多少年内} 内一次付清。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第五条  双方代表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0" w:leader="none"/>
        </w:tabs>
        <w:kinsoku w:val="true"/>
        <w:overflowPunct w:val="true"/>
        <w:bidi w:val="0"/>
        <w:snapToGrid w:val="true"/>
        <w:spacing w:lineRule="exact" w:line="420"/>
        <w:ind w:start="564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5. 1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甲方派驻履行合同的代表为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{代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表姓名}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,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其职责为   {职责}   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0" w:leader="none"/>
        </w:tabs>
        <w:kinsoku w:val="true"/>
        <w:overflowPunct w:val="true"/>
        <w:bidi w:val="0"/>
        <w:snapToGrid w:val="true"/>
        <w:spacing w:lineRule="exact" w:line="420"/>
        <w:ind w:start="564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5. 2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乙方派驻履行合同的代表为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>{代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表姓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名} 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其职责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为 {职责内容} 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0" w:leader="none"/>
        </w:tabs>
        <w:kinsoku w:val="true"/>
        <w:overflowPunct w:val="true"/>
        <w:bidi w:val="0"/>
        <w:snapToGrid w:val="true"/>
        <w:spacing w:lineRule="exact" w:line="420"/>
        <w:ind w:firstLine="413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5. 3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甲乙双方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更换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履行合同的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代表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应提前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以书面形式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通知对方{新代表}继续履行{原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代表}的职责，并对{原代表}行为负责。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5. 4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甲乙双方代表共同负责监督检查工程质量、进度、隐蔽工程的验收，办理设计变更、签证及验收手续，负责协调现场各施工单位之间的协作与配合工作。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第六条 {甲方权利与义务}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甲方在合同签订后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{工作日}   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向乙方提供图纸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  {若干}   套，并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同时按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工程要求向乙方提供门窗、幕墙设计图纸及有关指标要求。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right" w:pos="8520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须要乙方进行门窗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图纸深化设计时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应在合同中订立特殊条款。{乙方设计的门窗施工图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}由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甲方确认。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甲方依照国家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{国家标准}检查验收乙方的产品及施工质量。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6. 4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甲方对乙方已完工程，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按合同约定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应及时验收，验收后甲方须向乙方出具{竣工验收报告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}，并按合同约定的期限办理{竣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工结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算手续}。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6. 5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因{甲方原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因}对原设计进行变更，从而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导致合同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变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的,应向{乙方}发出书面变更通知，{乙方}应无条件按{甲方}书面的变更通知进行变更。应{甲方}要求的变更导致的费用增加和{乙方}的损失，由{甲方}承担，延误的工期相应顺延。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6. 6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提供{水、电、库房、住房及必要的施工设施}，发生的水、电费由乙方承担，定做产品的运输费用由乙方承担。因甲方不能提供上述基本施工条件或中断提供，造成工期延误致使乙方产生停工、误工损失，工期顺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6. 7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乙方应按施工进度计划进行施工，保证按期完工。否则，如因乙方原因致工程进度受阻，甲方有权单方终止合同将乙方清退出场。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第七条 {乙方权利与义务}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按甲方提供的门窗设计图纸和国家标准制作安装门窗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乙方按合同进度要求及时安装门窗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，并严格按审批后的加工图纸和国家现行的《施工及技术验收规范》进行施工，确保工程质量和合同工期。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7.3  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方应按甲方要求进场施工，并提前组织好{半成品采购}、{运输}、{保护}等工作，保证提供的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各种门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窗、幕墙配件、材质必须是合格品。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7. 4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乙方向甲方提供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{产品相关资料名称}、{产品相关资料名称}、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{产品相关资料名称}等产品出厂合格证、检测报告等相关资料及文件。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7. 5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乙方应服从甲方对施工现场的统一指挥、调度、{管理内容}。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7. 6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方对原设计进行变更，须取得甲方书面批准。因擅自变更设计发生的费用和由此导致甲方的直接损失，由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承担，{延误后果}不予顺延。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7. 7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乙方进场后，应做好防火、防盗及安全生产工作，如施工过程中因乙方原因发生安全事故，自行承担责任。因此给甲方或者他人造成损失的乙方另行赔偿。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7. 8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方原因造成返工，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返工时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应注意对第三方已完工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项目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的保护，如造第三方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项目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的损坏，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方应予赔偿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tabs>
          <w:tab w:val="clear" w:pos="720"/>
          <w:tab w:val="left" w:pos="494" w:leader="none"/>
        </w:tabs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7. 9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乙方应参加施工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工程竣工验收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工作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竣工验收合格后，应按{甲方要求}及时办理竣工资料的移交。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7. 10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本工程保修期为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{保修月数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 xml:space="preserve"> 月。在保修期内因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门窗、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作、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安装产生的质量问题，乙方接到通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知后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24小时到现场查看解决，无偿处理（如需要外购材料的和甲方另行商定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）。如乙方接到通知后不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能在 {天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数} 天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维修,所需费用甲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方将从质量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保证金中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扣除。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7. 11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保修期内，因不可抗力（{自然灾害}）非乙方原因或其他人为破坏产生的损坏，不在保修范围内，乙方可进行维修但收取相应费用。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7. 12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超过保修期后，乙方承担商业维修义务，一般在接到维修通知后，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{响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应时间}内安排维修并收取相应费用。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第八条 工程变更 {具体内容}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8. 1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甲方需要对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分项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工程设计进行变更应提前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{提前天数}     天以书面形式向乙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发出通知并附变更图样,双方签认后方可生效。因变更给乙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造成的损失由甲方承担,延误的工期相应顺延。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第九条 工程验收与结算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9. 1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分项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工程竣工后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向甲方递交{门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窗、幕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墙分项验收报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告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},甲方收到验收报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告后{ 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天内组织有关单位验收并在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 }天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内提出验收结论,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抽检结果不合格，则认定该批次门窗、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幕墙不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合格，由已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承担检测费用及由此造成的全部责任和损失；若抽检结果合格，由甲方承担检测费用。逾期不组织验收、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不提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出验收结论或建设工程发包人已使用工程的视为门窗、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幕墙工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程质量合格。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9. 2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工程完毕后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工程量发生变化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乙方应在验收后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{天数1}   天内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甲方交结算报告,甲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方应在接到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报告后     {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天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数2}    天内进行核实和答复,甲方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期不答复的视为认可乙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的结算报告。如工程量没有发生变化,应以合同约定的暂定总价款作为结算总价款。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9. 3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双方在签订合同后如遇原材料、人工费增减变动时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可按住房和城乡建设部现行《建设工程工程量清单计价规范》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(GB50500), 亦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可按照{调价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文件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}进行调整。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第十条  合同的{变更与解除}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10. 1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由于情况发生变化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双方不能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继续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履行合同时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按《合同法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》和相关部委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规定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经双方协商一致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后方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可进行合同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变更或解除。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10. 2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一方依照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《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合同法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规定或合同{约定}享有合同解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除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权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的,可以依法解除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同,但应以书面形式通知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解除通知到达对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合同解除。对方有异议的，可以请求人民法院或仲裁机构确认解除合同的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{效力}。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第十一条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11. 1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甲方不能按约付款的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乙方有权中止制作安装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并可要求甲方按延期款项的日万分之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{违约金比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例}支付违约金。甲方延期付款导致工程停工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超过{停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工天数}天仍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不付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款的，乙方有权选择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解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除合同,并由甲方赔偿损失。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11. 2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施工过程中由于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方原因造成工期延误，每逾期一天，须按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专业分项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工程承包总金额的万分之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{万分比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}向甲方支付违约金，并承担因此给甲方造成的一切损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11. 3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因乙方原因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导致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门窗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、幕墙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制作安装质量达不到国家验收标准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合同要求或不能按合同进度要求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施工从而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造成工程损失的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由{乙方}负责赔偿损失。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第十二条 {解决争议办法}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本合同在履行过程中如发生争议，由双方当事人协商解决；协商不成的，按下列第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{争议解</w:t>
      </w:r>
      <w:r>
        <w:rPr>
          <w:rFonts w:ascii="方正书宋_GBK" w:hAnsi="方正书宋_GBK" w:cs="方正书宋_GBK" w:eastAsia="方正书宋_GBK"/>
          <w:sz w:val="22"/>
          <w:szCs w:val="22"/>
        </w:rPr>
        <w:t>决方式}种方式解决：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{申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仲裁机构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向有管辖权的人民法院起诉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sz w:val="22"/>
          <w:szCs w:val="22"/>
          <w:lang w:eastAsia="zh-TW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  <w:lang w:eastAsia="zh-TW"/>
        </w:rPr>
        <w:t>第十三条  {附则}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13. 1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TW"/>
        </w:rPr>
        <w:t>本合同附件以及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与本合同相关的工程报价单、技术资料、验收确认资料、双方往来传真件、专递函件、补充协议等均是本合同的组成部分，具有同等法律效力。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13. 2  </w:t>
      </w:r>
      <w:r>
        <w:rPr>
          <w:rFonts w:ascii="方正书宋_GBK" w:hAnsi="方正书宋_GBK" w:cs="方正书宋_GBK" w:eastAsia="方正书宋_GBK"/>
          <w:sz w:val="22"/>
          <w:szCs w:val="22"/>
        </w:rPr>
        <w:t>本合同一式肆份，甲乙双方各执贰份，双方{签字盖章}后本合同即生效；本合同中未约定或约定不明的事项双方可另签协议{补充内容}。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color w:val="000000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712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承包人：{承包人名称}                     分包人：{分包人名称}</w:t>
      </w:r>
    </w:p>
    <w:p>
      <w:pPr>
        <w:pStyle w:val="Style15"/>
        <w:keepNext w:val="false"/>
        <w:keepLines w:val="false"/>
        <w:pageBreakBefore w:val="false"/>
        <w:tabs>
          <w:tab w:val="clear" w:pos="720"/>
          <w:tab w:val="left" w:pos="4860" w:leader="none"/>
          <w:tab w:val="left" w:pos="5040" w:leader="none"/>
        </w:tabs>
        <w:kinsoku w:val="true"/>
        <w:overflowPunct w:val="true"/>
        <w:bidi w:val="0"/>
        <w:snapToGrid w:val="true"/>
        <w:spacing w:lineRule="exact" w:line="420"/>
        <w:ind w:end="-1286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{住所}  {住所}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286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法定代表人：{法定代表人名称}  </w:t>
        <w:br/>
        <w:t>法定代表人：{法定代表人名称}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电     话：{联系电话}   电     话：{联系电话}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传     真：{传真号码}   传     真：{传真号码}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开户银行：{开户银行}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帐    号：{帐号}           帐    号：{帐号}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428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>邮政编码：{邮政编码}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签订日期：{签订日期}                    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-20"/>
          <w:sz w:val="22"/>
          <w:szCs w:val="22"/>
        </w:rPr>
        <w:t xml:space="preserve">     签订日期：{签订日期}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bidi w:val="0"/>
        <w:snapToGrid w:val="true"/>
        <w:spacing w:lineRule="exact" w:line="420"/>
        <w:ind w:end="-133"/>
        <w:textAlignment w:val="auto"/>
        <w:rPr>
          <w:rFonts w:ascii="方正书宋_GBK" w:hAnsi="方正书宋_GBK" w:eastAsia="方正书宋_GBK" w:cs="方正书宋_GBK"/>
          <w:spacing w:val="-2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pacing w:val="-20"/>
          <w:sz w:val="22"/>
          <w:szCs w:val="22"/>
          <w:u w:val="single"/>
        </w:rPr>
      </w:r>
    </w:p>
    <w:sectPr>
      <w:footerReference w:type="default" r:id="rId2"/>
      <w:type w:val="nextPage"/>
      <w:pgSz w:w="12240" w:h="15840"/>
      <w:pgMar w:left="1985" w:right="1985" w:gutter="0" w:header="0" w:top="1418" w:footer="720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eastAsia="宋体"/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>7</w:t>
    </w:r>
    <w:r>
      <w:rPr>
        <w:sz w:val="28"/>
      </w:rPr>
      <w:fldChar w:fldCharType="end"/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Times New Roman" w:hAnsi="Times New Roman" w:eastAsia="宋体" w:cs="Times New Roman"/>
      <w:color w:val="auto"/>
      <w:sz w:val="20"/>
      <w:szCs w:val="20"/>
      <w:lang w:val="en-US" w:eastAsia="zh-CN" w:bidi="hi-IN"/>
    </w:rPr>
  </w:style>
  <w:style w:type="character" w:styleId="Style14">
    <w:name w:val="默认段落字体"/>
    <w:qFormat/>
    <w:rPr>
      <w:sz w:val="24"/>
    </w:rPr>
  </w:style>
  <w:style w:type="character" w:styleId="PageNumber">
    <w:name w:val="page number"/>
    <w:basedOn w:val="Style14"/>
    <w:rPr>
      <w:rFonts w:ascii="Times New Roman" w:hAnsi="Times New Roman"/>
      <w:sz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autoSpaceDE w:val="true"/>
      <w:jc w:val="both"/>
    </w:pPr>
    <w:rPr>
      <w:rFonts w:eastAsia="黑体"/>
      <w:b/>
      <w:kern w:val="2"/>
      <w:sz w:val="3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纯文本"/>
    <w:basedOn w:val="Normal"/>
    <w:qFormat/>
    <w:pPr>
      <w:widowControl/>
      <w:autoSpaceDE w:val="true"/>
    </w:pPr>
    <w:rPr>
      <w:rFonts w:ascii="宋体" w:hAnsi="宋体" w:cs="Courier New"/>
      <w:sz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6">
    <w:name w:val="批注框文本"/>
    <w:basedOn w:val="Normal"/>
    <w:qFormat/>
    <w:pPr/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2015-07-06T10:47:20Z</dcterms:created>
  <dc:creator>李萌</dc:creator>
  <dc:description/>
  <dc:language>zh-CN</dc:language>
  <cp:lastModifiedBy>袁弘信</cp:lastModifiedBy>
  <dcterms:modified xsi:type="dcterms:W3CDTF">2022-02-18T17:24:48Z</dcterms:modified>
  <cp:revision>1</cp:revision>
  <dc:subject/>
  <dc:title>JF-2010-044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