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20"/>
        <w:rPr>
          <w:b/>
          <w:position w:val="-6"/>
          <w:sz w:val="28"/>
          <w:szCs w:val="28"/>
        </w:rPr>
      </w:pPr>
      <w:r>
        <w:rPr>
          <w:b/>
          <w:position w:val="-6"/>
          <w:sz w:val="28"/>
          <w:szCs w:val="28"/>
        </w:rPr>
        <w:t>JF-20</w:t>
      </w:r>
      <w:r>
        <w:rPr>
          <w:b/>
          <w:position w:val="-6"/>
          <w:sz w:val="28"/>
          <w:szCs w:val="28"/>
        </w:rPr>
        <w:t>10</w:t>
      </w:r>
      <w:r>
        <w:rPr>
          <w:b/>
          <w:position w:val="-6"/>
          <w:sz w:val="28"/>
          <w:szCs w:val="28"/>
        </w:rPr>
        <w:t>-0</w:t>
      </w:r>
      <w:r>
        <w:rPr>
          <w:b/>
          <w:position w:val="-6"/>
          <w:sz w:val="28"/>
          <w:szCs w:val="28"/>
        </w:rPr>
        <w:t>49</w:t>
      </w:r>
    </w:p>
    <w:p>
      <w:pPr>
        <w:pStyle w:val="Normal"/>
        <w:spacing w:lineRule="exact" w:line="520"/>
        <w:jc w:val="center"/>
        <w:rPr>
          <w:rFonts w:ascii="宋体" w:hAnsi="宋体" w:cs="宋体"/>
          <w:b/>
          <w:color w:val="000000"/>
          <w:position w:val="-9"/>
          <w:sz w:val="44"/>
          <w:szCs w:val="44"/>
        </w:rPr>
      </w:pPr>
      <w:r>
        <w:rPr>
          <w:rFonts w:cs="宋体" w:ascii="宋体" w:hAnsi="宋体"/>
          <w:b/>
          <w:color w:val="000000"/>
          <w:position w:val="-9"/>
          <w:sz w:val="44"/>
          <w:szCs w:val="44"/>
        </w:rPr>
      </w:r>
    </w:p>
    <w:p>
      <w:pPr>
        <w:pStyle w:val="Normal"/>
        <w:spacing w:lineRule="exact" w:line="520"/>
        <w:jc w:val="center"/>
        <w:rPr>
          <w:rFonts w:ascii="方正小标宋_GBK" w:hAnsi="方正小标宋_GBK" w:eastAsia="方正小标宋_GBK" w:cs="方正小标宋_GBK"/>
          <w:b w:val="false"/>
          <w:bCs/>
          <w:color w:val="000000"/>
          <w:sz w:val="44"/>
          <w:szCs w:val="44"/>
        </w:rPr>
      </w:pPr>
      <w:r>
        <w:rPr>
          <w:rFonts w:ascii="方正小标宋_GBK" w:hAnsi="方正小标宋_GBK" w:cs="方正小标宋_GBK" w:eastAsia="方正小标宋_GBK"/>
          <w:b w:val="false"/>
          <w:bCs/>
          <w:color w:val="000000"/>
          <w:sz w:val="44"/>
          <w:szCs w:val="44"/>
        </w:rPr>
        <w:t>天津市布草（衣物）洗染服务合同</w:t>
      </w:r>
    </w:p>
    <w:p>
      <w:pPr>
        <w:pStyle w:val="Normal"/>
        <w:spacing w:lineRule="exact" w:line="520"/>
        <w:rPr>
          <w:rFonts w:ascii="仿宋_GB2312;仿宋" w:hAnsi="仿宋_GB2312;仿宋" w:eastAsia="仿宋_GB2312;仿宋" w:cs="宋体"/>
          <w:b/>
          <w:bCs/>
          <w:color w:val="000000"/>
          <w:sz w:val="28"/>
          <w:szCs w:val="28"/>
        </w:rPr>
      </w:pPr>
      <w:r>
        <w:rPr>
          <w:rFonts w:eastAsia="仿宋_GB2312;仿宋" w:cs="宋体" w:ascii="仿宋_GB2312;仿宋" w:hAnsi="仿宋_GB2312;仿宋"/>
          <w:b/>
          <w:bCs/>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{委托人（甲方）</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服务企业（乙方）：{企业名称}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根据《中华人民共和国合同法》及有关法律法规的规定，甲乙双方经协商一致，特订立以下合同：（此合同适用于{行业类型}）</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一、洗染标的物</w:t>
      </w:r>
    </w:p>
    <w:p>
      <w:pPr>
        <w:pStyle w:val="Normal"/>
        <w:keepNext w:val="false"/>
        <w:keepLines w:val="false"/>
        <w:pageBreakBefore w:val="false"/>
        <w:widowControl w:val="false"/>
        <w:kinsoku w:val="true"/>
        <w:overflowPunct w:val="true"/>
        <w:autoSpaceDE w:val="true"/>
        <w:bidi w:val="0"/>
        <w:snapToGrid w:val="true"/>
        <w:spacing w:lineRule="exact" w:line="420"/>
        <w:ind w:firstLine="396"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本协议中的洗染标的物：{附件内</w:t>
      </w:r>
      <w:r>
        <w:rPr>
          <w:rFonts w:eastAsia="方正书宋_GBK" w:cs="方正书宋_GBK" w:ascii="方正书宋_GBK" w:hAnsi="方正书宋_GBK"/>
          <w:color w:val="000000"/>
          <w:sz w:val="22"/>
          <w:szCs w:val="22"/>
        </w:rPr>
        <w:t>容</w:t>
      </w:r>
      <w:r>
        <w:rPr>
          <w:rFonts w:ascii="方正书宋_GBK" w:hAnsi="方正书宋_GBK" w:cs="方正书宋_GBK" w:eastAsia="方正书宋_GBK"/>
          <w:color w:val="000000"/>
          <w:sz w:val="22"/>
          <w:szCs w:val="22"/>
        </w:rPr>
        <w:t>}。（见附件{附件编号}）</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二、服务费用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详见价目表（见附件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新布草洗浆落水费用按洗染价格的</w:t>
      </w:r>
      <w:r>
        <w:rPr>
          <w:rFonts w:eastAsia="方正书宋_GBK" w:cs="方正书宋_GBK" w:ascii="方正书宋_GBK" w:hAnsi="方正书宋_GBK"/>
          <w:color w:val="000000"/>
          <w:sz w:val="22"/>
          <w:szCs w:val="22"/>
        </w:rPr>
        <w:t>50%</w:t>
      </w:r>
      <w:r>
        <w:rPr>
          <w:rFonts w:ascii="方正书宋_GBK" w:hAnsi="方正书宋_GBK" w:cs="方正书宋_GBK" w:eastAsia="方正书宋_GBK"/>
          <w:color w:val="000000"/>
          <w:sz w:val="22"/>
          <w:szCs w:val="22"/>
        </w:rPr>
        <w:t>收取洗染费。</w:t>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如遇国家公用事业（水、电、蒸气等）费用调整影响洗染价格，双方协商。</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三、甲乙双方责任（义务）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 {甲方责任}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1</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提供场地和足够装卸时间；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如</w:t>
      </w:r>
      <w:r>
        <w:rPr>
          <w:rFonts w:eastAsia="方正书宋_GBK" w:cs="方正书宋_GBK" w:ascii="方正书宋_GBK" w:hAnsi="方正书宋_GBK"/>
          <w:color w:val="000000"/>
          <w:sz w:val="22"/>
          <w:szCs w:val="22"/>
        </w:rPr>
        <w:t>实告</w:t>
      </w:r>
      <w:r>
        <w:rPr>
          <w:rFonts w:ascii="方正书宋_GBK" w:hAnsi="方正书宋_GBK" w:cs="方正书宋_GBK" w:eastAsia="方正书宋_GBK"/>
          <w:color w:val="000000"/>
          <w:sz w:val="22"/>
          <w:szCs w:val="22"/>
        </w:rPr>
        <w:t>知{洗染标的物}的相关真实情况；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3</w:t>
      </w:r>
      <w:r>
        <w:rPr>
          <w:rFonts w:eastAsia="方正书宋_GBK" w:cs="方正书宋_GBK" w:ascii="方正书宋_GBK" w:hAnsi="方正书宋_GBK"/>
          <w:color w:val="000000"/>
          <w:sz w:val="22"/>
          <w:szCs w:val="22"/>
        </w:rPr>
        <w:t>.对</w:t>
      </w:r>
      <w:r>
        <w:rPr>
          <w:rFonts w:ascii="方正书宋_GBK" w:hAnsi="方正书宋_GBK" w:cs="方正书宋_GBK" w:eastAsia="方正书宋_GBK"/>
          <w:color w:val="000000"/>
          <w:sz w:val="22"/>
          <w:szCs w:val="22"/>
        </w:rPr>
        <w:t>交付{接收方}的洗染衣物进行分离、统计和记录，并与{交接方}交接清楚；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4.甲、乙</w:t>
      </w:r>
      <w:r>
        <w:rPr>
          <w:rFonts w:eastAsia="方正书宋_GBK" w:cs="方正书宋_GBK" w:ascii="方正书宋_GBK" w:hAnsi="方正书宋_GBK"/>
          <w:color w:val="000000"/>
          <w:sz w:val="22"/>
          <w:szCs w:val="22"/>
        </w:rPr>
        <w:t>双方</w:t>
      </w:r>
      <w:r>
        <w:rPr>
          <w:rFonts w:ascii="方正书宋_GBK" w:hAnsi="方正书宋_GBK" w:cs="方正书宋_GBK" w:eastAsia="方正书宋_GBK"/>
          <w:color w:val="000000"/>
          <w:sz w:val="22"/>
          <w:szCs w:val="22"/>
        </w:rPr>
        <w:t>人员当面，对交接清单进行书面确认。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 乙方责任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按天津市地方标准《洗染业服务质量标准》、《天津市洗染服务管理办法》规定提供服务；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．告知甲方洗染可能产生的不良效果；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甲、乙双方人员当面，对洗染后衣物进行书面确认。</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四、收送验收</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 时间：{时间}乙方负责运输、按约定时间收、送。</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客衣件</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{收时</w:t>
      </w:r>
      <w:r>
        <w:rPr>
          <w:rFonts w:ascii="方正书宋_GBK" w:hAnsi="方正书宋_GBK" w:cs="方正书宋_GBK" w:eastAsia="方正书宋_GBK"/>
          <w:color w:val="000000"/>
          <w:sz w:val="22"/>
          <w:szCs w:val="22"/>
          <w:u w:val="single"/>
        </w:rPr>
        <w:t xml:space="preserve">间}，     </w:t>
      </w:r>
      <w:r>
        <w:rPr>
          <w:rFonts w:ascii="方正书宋_GBK" w:hAnsi="方正书宋_GBK" w:cs="方正书宋_GBK" w:eastAsia="方正书宋_GBK"/>
          <w:color w:val="000000"/>
          <w:sz w:val="22"/>
          <w:szCs w:val="22"/>
        </w:rPr>
        <w:t xml:space="preserve">   {送时</w:t>
      </w:r>
      <w:r>
        <w:rPr>
          <w:rFonts w:ascii="方正书宋_GBK" w:hAnsi="方正书宋_GBK" w:cs="方正书宋_GBK" w:eastAsia="方正书宋_GBK"/>
          <w:color w:val="000000"/>
          <w:sz w:val="22"/>
          <w:szCs w:val="22"/>
          <w:u w:val="single"/>
        </w:rPr>
        <w:t xml:space="preserve">间}；布草件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{收时间}</w:t>
      </w:r>
      <w:r>
        <w:rPr>
          <w:rFonts w:ascii="方正书宋_GBK" w:hAnsi="方正书宋_GBK" w:cs="方正书宋_GBK" w:eastAsia="方正书宋_GBK"/>
          <w:color w:val="000000"/>
          <w:sz w:val="22"/>
          <w:szCs w:val="22"/>
        </w:rPr>
        <w:t>，        {送时间}。</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验收：客衣收送时甲方当面点清验收；</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收送单：乙方提供收（取）衣物凭证和布草（衣物）收送单；甲乙双方对有关洗染物品的收送单{签字确认内容}，不得随意涂改、变动。如涂改或变动，甲乙双方均应{签字盖章内容}。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包装；乙方应对客衣作常规吊挂或折叠包装运送，特殊要求另行商议。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洗染布草（衣物）的合理使用期限及寿命为：{使用期限和寿命}</w:t>
      </w:r>
    </w:p>
    <w:p>
      <w:pPr>
        <w:pStyle w:val="Normal"/>
        <w:keepNext w:val="false"/>
        <w:keepLines w:val="false"/>
        <w:pageBreakBefore w:val="false"/>
        <w:widowControl w:val="false"/>
        <w:kinsoku w:val="true"/>
        <w:overflowPunct w:val="true"/>
        <w:autoSpaceDE w:val="true"/>
        <w:bidi w:val="0"/>
        <w:snapToGrid w:val="true"/>
        <w:spacing w:lineRule="exact" w:line="420"/>
        <w:ind w:firstLine="39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）全棉纺织品</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支布件，洗涤</w:t>
      </w:r>
      <w:r>
        <w:rPr>
          <w:rFonts w:eastAsia="方正书宋_GBK" w:cs="方正书宋_GBK" w:ascii="方正书宋_GBK" w:hAnsi="方正书宋_GBK"/>
          <w:sz w:val="22"/>
          <w:szCs w:val="22"/>
        </w:rPr>
        <w:t>60</w:t>
      </w:r>
      <w:r>
        <w:rPr>
          <w:rFonts w:ascii="方正书宋_GBK" w:hAnsi="方正书宋_GBK" w:cs="方正书宋_GBK" w:eastAsia="方正书宋_GBK"/>
          <w:sz w:val="22"/>
          <w:szCs w:val="22"/>
        </w:rPr>
        <w:t>次报废；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）全棉纺织品</w:t>
      </w:r>
      <w:r>
        <w:rPr>
          <w:rFonts w:eastAsia="方正书宋_GBK" w:cs="方正书宋_GBK" w:ascii="方正书宋_GBK" w:hAnsi="方正书宋_GBK"/>
          <w:sz w:val="22"/>
          <w:szCs w:val="22"/>
        </w:rPr>
        <w:t>40</w:t>
      </w:r>
      <w:r>
        <w:rPr>
          <w:rFonts w:ascii="方正书宋_GBK" w:hAnsi="方正书宋_GBK" w:cs="方正书宋_GBK" w:eastAsia="方正书宋_GBK"/>
          <w:sz w:val="22"/>
          <w:szCs w:val="22"/>
        </w:rPr>
        <w:t>支布件，洗涤</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次报废；</w:t>
      </w:r>
    </w:p>
    <w:p>
      <w:pPr>
        <w:pStyle w:val="Normal"/>
        <w:keepNext w:val="false"/>
        <w:keepLines w:val="false"/>
        <w:pageBreakBefore w:val="false"/>
        <w:widowControl w:val="false"/>
        <w:kinsoku w:val="true"/>
        <w:overflowPunct w:val="true"/>
        <w:autoSpaceDE w:val="true"/>
        <w:bidi w:val="0"/>
        <w:snapToGrid w:val="true"/>
        <w:spacing w:lineRule="exact" w:line="420"/>
        <w:ind w:firstLine="39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）全棉纺织品</w:t>
      </w:r>
      <w:r>
        <w:rPr>
          <w:rFonts w:eastAsia="方正书宋_GBK" w:cs="方正书宋_GBK" w:ascii="方正书宋_GBK" w:hAnsi="方正书宋_GBK"/>
          <w:sz w:val="22"/>
          <w:szCs w:val="22"/>
        </w:rPr>
        <w:t>60</w:t>
      </w:r>
      <w:r>
        <w:rPr>
          <w:rFonts w:ascii="方正书宋_GBK" w:hAnsi="方正书宋_GBK" w:cs="方正书宋_GBK" w:eastAsia="方正书宋_GBK"/>
          <w:sz w:val="22"/>
          <w:szCs w:val="22"/>
        </w:rPr>
        <w:t>支布件，洗涤</w:t>
      </w:r>
      <w:r>
        <w:rPr>
          <w:rFonts w:eastAsia="方正书宋_GBK" w:cs="方正书宋_GBK" w:ascii="方正书宋_GBK" w:hAnsi="方正书宋_GBK"/>
          <w:sz w:val="22"/>
          <w:szCs w:val="22"/>
        </w:rPr>
        <w:t>{次数</w:t>
      </w:r>
      <w:r>
        <w:rPr>
          <w:rFonts w:ascii="方正书宋_GBK" w:hAnsi="方正书宋_GBK" w:cs="方正书宋_GBK" w:eastAsia="方正书宋_GBK"/>
          <w:sz w:val="22"/>
          <w:szCs w:val="22"/>
        </w:rPr>
        <w:t>}次报废；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）涤棉纺织品布件，洗涤</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次报废；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）全棉单股纱布台，洗涤</w:t>
      </w:r>
      <w:r>
        <w:rPr>
          <w:rFonts w:eastAsia="方正书宋_GBK" w:cs="方正书宋_GBK" w:ascii="方正书宋_GBK" w:hAnsi="方正书宋_GBK"/>
          <w:sz w:val="22"/>
          <w:szCs w:val="22"/>
        </w:rPr>
        <w:t>{次</w:t>
      </w:r>
      <w:r>
        <w:rPr>
          <w:rFonts w:ascii="方正书宋_GBK" w:hAnsi="方正书宋_GBK" w:cs="方正书宋_GBK" w:eastAsia="方正书宋_GBK"/>
          <w:sz w:val="22"/>
          <w:szCs w:val="22"/>
        </w:rPr>
        <w:t>数}报废：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）全棉双股纱布台，洗涤</w:t>
      </w:r>
      <w:r>
        <w:rPr>
          <w:rFonts w:eastAsia="方正书宋_GBK" w:cs="方正书宋_GBK" w:ascii="方正书宋_GBK" w:hAnsi="方正书宋_GBK"/>
          <w:sz w:val="22"/>
          <w:szCs w:val="22"/>
        </w:rPr>
        <w:t>80</w:t>
      </w:r>
      <w:r>
        <w:rPr>
          <w:rFonts w:ascii="方正书宋_GBK" w:hAnsi="方正书宋_GBK" w:cs="方正书宋_GBK" w:eastAsia="方正书宋_GBK"/>
          <w:sz w:val="22"/>
          <w:szCs w:val="22"/>
        </w:rPr>
        <w:t>次报废。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加送：甲方如因业务需要，要求乙方在约定的收、送时间以外另行加送</w:t>
      </w:r>
      <w:r>
        <w:rPr>
          <w:rFonts w:ascii="方正书宋_GBK" w:hAnsi="方正书宋_GBK" w:cs="方正书宋_GBK" w:eastAsia="方正书宋_GBK"/>
          <w:sz w:val="22"/>
          <w:szCs w:val="22"/>
        </w:rPr>
        <w:t>或加收</w:t>
      </w:r>
      <w:r>
        <w:rPr>
          <w:rFonts w:ascii="方正书宋_GBK" w:hAnsi="方正书宋_GBK" w:cs="方正书宋_GBK" w:eastAsia="方正书宋_GBK"/>
          <w:color w:val="000000"/>
          <w:sz w:val="22"/>
          <w:szCs w:val="22"/>
        </w:rPr>
        <w:t>，乙方应给予配合满足甲方要求，但须收取相应服务费，每车</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次</w:t>
      </w:r>
      <w:r>
        <w:rPr>
          <w:rFonts w:ascii="方正书宋_GBK" w:hAnsi="方正书宋_GBK" w:cs="方正书宋_GBK" w:eastAsia="方正书宋_GBK"/>
          <w:color w:val="000000"/>
          <w:sz w:val="22"/>
          <w:szCs w:val="22"/>
          <w:u w:val="single"/>
        </w:rPr>
        <w:t xml:space="preserve"> {加送费用} 元。</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五、结算方式和付款时间</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双方签字的收、送单据作为洗染数量结算依据；</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甲乙双方的洗染数量，每日做好汇总记录，甲乙双方有专人定期核对，每月结算一次，由甲方盖章或下列人员</w:t>
      </w:r>
      <w:r>
        <w:rPr>
          <w:rFonts w:ascii="方正书宋_GBK" w:hAnsi="方正书宋_GBK" w:cs="方正书宋_GBK" w:eastAsia="方正书宋_GBK"/>
          <w:color w:val="000000"/>
          <w:sz w:val="22"/>
          <w:szCs w:val="22"/>
          <w:u w:val="single"/>
        </w:rPr>
        <w:t>{签字确认}。</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甲方收到乙方对账单后，应当在三个工作日内核对确认。乙方据此开票结算，甲方收到乙方发票后在十个工作日内将洗染费支付到乙方账户或支票结算。</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甲方逾期付款</w:t>
      </w:r>
      <w:r>
        <w:rPr>
          <w:rFonts w:ascii="方正书宋_GBK" w:hAnsi="方正书宋_GBK" w:cs="方正书宋_GBK" w:eastAsia="方正书宋_GBK"/>
          <w:color w:val="000000"/>
          <w:sz w:val="22"/>
          <w:szCs w:val="22"/>
          <w:u w:val="single"/>
        </w:rPr>
        <w:t>{逾期天数}</w:t>
      </w:r>
      <w:r>
        <w:rPr>
          <w:rFonts w:ascii="方正书宋_GBK" w:hAnsi="方正书宋_GBK" w:cs="方正书宋_GBK" w:eastAsia="方正书宋_GBK"/>
          <w:color w:val="000000"/>
          <w:sz w:val="22"/>
          <w:szCs w:val="22"/>
        </w:rPr>
        <w:t>日，应按如下方式承担责任</w:t>
      </w:r>
      <w:r>
        <w:rPr>
          <w:rFonts w:ascii="方正书宋_GBK" w:hAnsi="方正书宋_GBK" w:cs="方正书宋_GBK" w:eastAsia="方正书宋_GBK"/>
          <w:color w:val="000000"/>
          <w:sz w:val="22"/>
          <w:szCs w:val="22"/>
          <w:u w:val="single"/>
        </w:rPr>
        <w:t>{责任内容}</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乙方因洗染质量问题造成甲方和{客人}的衣服的损伤，由此带来的赔偿，乙方视情况每月与对方结算一次。</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六、质量纠纷及处理方法</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自然损坏</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）甲方洗染物的自然损耗及损伤，由甲方承担；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）由于甲方使用的布草件、四巾等洗染物品本身存在质量问题（甲方需提供布草件质量方面的有关数据），造成洗染物品褪色、破损、缩水或未达到规定的洗染次数，均与乙方无关。</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不洁、污渍</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若发生乙方洗染不洁、污渍，乙方同意重新洗染，重新洗染时不计价收费。但因甲方的住店客人恶意使用造成的诸如皮鞋油渍等或有腐蚀性的污渍造成无法洗染或者洗染不洁，或者因楼层服务员在做清洁工作时使用客房用品造成布草、四巾损伤，均与乙方无关。</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损伤</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）修补</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对破损的布草件如甲方需要乙方提供缝补</w:t>
      </w:r>
      <w:r>
        <w:rPr>
          <w:rFonts w:ascii="方正书宋_GBK" w:hAnsi="方正书宋_GBK" w:cs="方正书宋_GBK" w:eastAsia="方正书宋_GBK"/>
          <w:sz w:val="22"/>
          <w:szCs w:val="22"/>
        </w:rPr>
        <w:t>、缝制和其他</w:t>
      </w:r>
      <w:r>
        <w:rPr>
          <w:rFonts w:ascii="方正书宋_GBK" w:hAnsi="方正书宋_GBK" w:cs="方正书宋_GBK" w:eastAsia="方正书宋_GBK"/>
          <w:color w:val="000000"/>
          <w:sz w:val="22"/>
          <w:szCs w:val="22"/>
        </w:rPr>
        <w:t>服务，乙方应配合，但需要加收服务费（具体金额另行商议）。</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）赔偿</w:t>
      </w:r>
    </w:p>
    <w:p>
      <w:pPr>
        <w:pStyle w:val="Normal"/>
        <w:keepNext w:val="false"/>
        <w:keepLines w:val="false"/>
        <w:pageBreakBefore w:val="false"/>
        <w:widowControl w:val="false"/>
        <w:kinsoku w:val="true"/>
        <w:overflowPunct w:val="true"/>
        <w:autoSpaceDE w:val="true"/>
        <w:bidi w:val="0"/>
        <w:snapToGrid w:val="true"/>
        <w:spacing w:lineRule="exact" w:line="420"/>
        <w:ind w:firstLine="396"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如乙方因洗染质量问题造成甲方和客人衣服的损伤，乙方将按如下方法进行赔偿：</w:t>
      </w:r>
    </w:p>
    <w:p>
      <w:pPr>
        <w:pStyle w:val="Normal"/>
        <w:keepNext w:val="false"/>
        <w:keepLines w:val="false"/>
        <w:pageBreakBefore w:val="false"/>
        <w:widowControl w:val="false"/>
        <w:kinsoku w:val="true"/>
        <w:overflowPunct w:val="true"/>
        <w:autoSpaceDE w:val="true"/>
        <w:bidi w:val="0"/>
        <w:snapToGrid w:val="true"/>
        <w:spacing w:lineRule="exact" w:line="420"/>
        <w:ind w:firstLine="396"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）客衣赔偿依据：按照《天津市洗染服务管理办法》第十四条和《关于进一步加强服务标识和洗染的管理法》的有关规定执行。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2</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布草件缺、损率按常规在{缺损率}以内为正常损耗，乙方不承担赔偿责任；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）布草件的赔偿；双方根据折旧赔偿，或双方另行约定。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5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其他：本合同没有约定的其他问题，责任方按照《天津市洗染服务管理办法》相关规定承担赔偿责任。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七、争议解决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以下是我给出的修改后的文本：</w:t>
        <w:br/>
        <w:br/>
        <w:t>双方在执行上述合同中如发生问题，应由双方协</w:t>
      </w:r>
      <w:r>
        <w:rPr>
          <w:rFonts w:ascii="方正书宋_GBK" w:hAnsi="方正书宋_GBK" w:cs="方正书宋_GBK" w:eastAsia="方正书宋_GBK"/>
          <w:color w:val="000000"/>
          <w:sz w:val="22"/>
          <w:szCs w:val="22"/>
          <w:u w:val="single"/>
        </w:rPr>
        <w:t>商解决。</w:t>
      </w:r>
      <w:r>
        <w:rPr>
          <w:rFonts w:ascii="方正书宋_GBK" w:hAnsi="方正书宋_GBK" w:cs="方正书宋_GBK" w:eastAsia="方正书宋_GBK"/>
          <w:color w:val="000000"/>
          <w:sz w:val="22"/>
          <w:szCs w:val="22"/>
        </w:rPr>
        <w:t>协商不成，双方选择以下第{解决方式编号}方式解决：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向 {仲裁</w:t>
      </w:r>
      <w:r>
        <w:rPr>
          <w:rFonts w:ascii="方正书宋_GBK" w:hAnsi="方正书宋_GBK" w:cs="方正书宋_GBK" w:eastAsia="方正书宋_GBK"/>
          <w:color w:val="000000"/>
          <w:sz w:val="22"/>
          <w:szCs w:val="22"/>
        </w:rPr>
        <w:t>委员会} 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八</w:t>
      </w:r>
      <w:r>
        <w:rPr>
          <w:rFonts w:ascii="方正黑体_GBK" w:hAnsi="方正黑体_GBK" w:cs="方正黑体_GBK" w:eastAsia="方正黑体_GBK"/>
          <w:b w:val="false"/>
          <w:bCs/>
          <w:color w:val="000000"/>
          <w:sz w:val="22"/>
          <w:szCs w:val="22"/>
          <w:lang w:eastAsia="zh-CN"/>
        </w:rPr>
        <w:t>、</w:t>
      </w:r>
      <w:r>
        <w:rPr>
          <w:rFonts w:ascii="方正黑体_GBK" w:hAnsi="方正黑体_GBK" w:cs="方正黑体_GBK" w:eastAsia="方正黑体_GBK"/>
          <w:b w:val="false"/>
          <w:bCs/>
          <w:color w:val="000000"/>
          <w:sz w:val="22"/>
          <w:szCs w:val="22"/>
        </w:rPr>
        <w:t>终止</w:t>
      </w:r>
    </w:p>
    <w:p>
      <w:pPr>
        <w:pStyle w:val="Normal"/>
        <w:keepNext w:val="false"/>
        <w:keepLines w:val="false"/>
        <w:pageBreakBefore w:val="false"/>
        <w:widowControl w:val="false"/>
        <w:kinsoku w:val="true"/>
        <w:overflowPunct w:val="true"/>
        <w:autoSpaceDE w:val="true"/>
        <w:bidi w:val="0"/>
        <w:snapToGrid w:val="true"/>
        <w:spacing w:lineRule="exact" w:line="420"/>
        <w:ind w:firstLine="433"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九</w:t>
      </w:r>
      <w:r>
        <w:rPr>
          <w:rFonts w:ascii="方正黑体_GBK" w:hAnsi="方正黑体_GBK" w:cs="方正黑体_GBK" w:eastAsia="方正黑体_GBK"/>
          <w:b w:val="false"/>
          <w:bCs/>
          <w:color w:val="000000"/>
          <w:sz w:val="22"/>
          <w:szCs w:val="22"/>
          <w:lang w:eastAsia="zh-CN"/>
        </w:rPr>
        <w:t>、</w:t>
      </w:r>
      <w:r>
        <w:rPr>
          <w:rFonts w:ascii="方正黑体_GBK" w:hAnsi="方正黑体_GBK" w:cs="方正黑体_GBK" w:eastAsia="方正黑体_GBK"/>
          <w:b w:val="false"/>
          <w:bCs/>
          <w:color w:val="000000"/>
          <w:sz w:val="22"/>
          <w:szCs w:val="22"/>
        </w:rPr>
        <w:t>续签</w:t>
      </w:r>
    </w:p>
    <w:p>
      <w:pPr>
        <w:pStyle w:val="Normal"/>
        <w:keepNext w:val="false"/>
        <w:keepLines w:val="false"/>
        <w:pageBreakBefore w:val="false"/>
        <w:widowControl w:val="false"/>
        <w:kinsoku w:val="true"/>
        <w:overflowPunct w:val="true"/>
        <w:autoSpaceDE w:val="true"/>
        <w:bidi w:val="0"/>
        <w:snapToGrid w:val="true"/>
        <w:spacing w:lineRule="exact" w:line="420"/>
        <w:ind w:firstLine="433"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i/>
          <w:color w:val="000000"/>
          <w:sz w:val="22"/>
          <w:szCs w:val="22"/>
          <w:u w:val="single"/>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十</w:t>
      </w:r>
      <w:r>
        <w:rPr>
          <w:rFonts w:ascii="方正黑体_GBK" w:hAnsi="方正黑体_GBK" w:cs="方正黑体_GBK" w:eastAsia="方正黑体_GBK"/>
          <w:b w:val="false"/>
          <w:bCs/>
          <w:color w:val="000000"/>
          <w:sz w:val="22"/>
          <w:szCs w:val="22"/>
          <w:lang w:eastAsia="zh-CN"/>
        </w:rPr>
        <w:t>、</w:t>
      </w:r>
      <w:r>
        <w:rPr>
          <w:rFonts w:ascii="方正黑体_GBK" w:hAnsi="方正黑体_GBK" w:cs="方正黑体_GBK" w:eastAsia="方正黑体_GBK"/>
          <w:b w:val="false"/>
          <w:bCs/>
          <w:color w:val="000000"/>
          <w:sz w:val="22"/>
          <w:szCs w:val="22"/>
        </w:rPr>
        <w:t>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本合同自双方签字盖章后生效。合同一式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份数} 份，甲乙</w:t>
      </w:r>
      <w:r>
        <w:rPr>
          <w:rFonts w:ascii="方正书宋_GBK" w:hAnsi="方正书宋_GBK" w:cs="方正书宋_GBK" w:eastAsia="方正书宋_GBK"/>
          <w:color w:val="000000"/>
          <w:sz w:val="22"/>
          <w:szCs w:val="22"/>
          <w:u w:val="single"/>
        </w:rPr>
        <w:t>双方各执</w:t>
      </w:r>
      <w:r>
        <w:rPr>
          <w:rFonts w:ascii="方正书宋_GBK" w:hAnsi="方正书宋_GBK" w:cs="方正书宋_GBK" w:eastAsia="方正书宋_GBK"/>
          <w:color w:val="000000"/>
          <w:sz w:val="22"/>
          <w:szCs w:val="22"/>
        </w:rPr>
        <w:t xml:space="preserve"> {每方份数} 份。</w:t>
      </w:r>
    </w:p>
    <w:p>
      <w:pPr>
        <w:pStyle w:val="Normal"/>
        <w:keepNext w:val="false"/>
        <w:keepLines w:val="false"/>
        <w:pageBreakBefore w:val="false"/>
        <w:widowControl w:val="false"/>
        <w:tabs>
          <w:tab w:val="clear" w:pos="420"/>
          <w:tab w:val="left" w:pos="486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sz w:val="22"/>
          <w:szCs w:val="22"/>
        </w:rPr>
        <w:t>本协议所属附件是本合同不可分割的部分，具有同等法律效力。</w:t>
      </w:r>
    </w:p>
    <w:p>
      <w:pPr>
        <w:pStyle w:val="Normal"/>
        <w:keepNext w:val="false"/>
        <w:keepLines w:val="false"/>
        <w:pageBreakBefore w:val="false"/>
        <w:widowControl w:val="false"/>
        <w:tabs>
          <w:tab w:val="clear" w:pos="420"/>
          <w:tab w:val="left" w:pos="486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r>
    </w:p>
    <w:p>
      <w:pPr>
        <w:pStyle w:val="Normal"/>
        <w:keepNext w:val="false"/>
        <w:keepLines w:val="false"/>
        <w:pageBreakBefore w:val="false"/>
        <w:widowControl w:val="false"/>
        <w:tabs>
          <w:tab w:val="clear" w:pos="420"/>
          <w:tab w:val="left" w:pos="486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甲方（签章）：{甲方签章}                    乙方（签章）：{乙方签章}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住所：{住所}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 xml:space="preserve">法定代表人：{法定代表人}  </w:t>
        <w:br/>
        <w:t>法定代表人：{法定代表人}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 xml:space="preserve">委托代理人：{委托代理人}  </w:t>
        <w:br/>
        <w:t>委托代理人：{委托代理人}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日期：{日期}</w:t>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b w:val="false"/>
          <w:bCs/>
          <w:color w:val="000000"/>
          <w:sz w:val="22"/>
          <w:szCs w:val="22"/>
        </w:rPr>
      </w:pPr>
      <w:r>
        <w:rPr>
          <w:rFonts w:eastAsia="方正书宋_GBK" w:cs="方正书宋_GBK" w:ascii="方正书宋_GBK" w:hAnsi="方正书宋_GBK"/>
          <w:b w:val="false"/>
          <w:bCs/>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{附</w:t>
      </w:r>
      <w:r>
        <w:rPr>
          <w:rFonts w:ascii="方正书宋_GBK" w:hAnsi="方正书宋_GBK" w:cs="方正书宋_GBK" w:eastAsia="方正书宋_GBK"/>
          <w:color w:val="000000"/>
          <w:sz w:val="22"/>
          <w:szCs w:val="22"/>
        </w:rPr>
        <w:t>件内容}</w:t>
      </w:r>
    </w:p>
    <w:p>
      <w:pPr>
        <w:pStyle w:val="Normal"/>
        <w:keepNext w:val="false"/>
        <w:keepLines w:val="false"/>
        <w:pageBreakBefore w:val="false"/>
        <w:widowControl w:val="false"/>
        <w:kinsoku w:val="true"/>
        <w:overflowPunct w:val="true"/>
        <w:autoSpaceDE w:val="true"/>
        <w:bidi w:val="0"/>
        <w:snapToGrid w:val="true"/>
        <w:spacing w:lineRule="exact" w:line="420"/>
        <w:ind w:firstLine="6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洗染布草（衣物）价目表</w:t>
      </w:r>
    </w:p>
    <w:p>
      <w:pPr>
        <w:pStyle w:val="Normal"/>
        <w:spacing w:lineRule="exact" w:line="400"/>
        <w:rPr>
          <w:rFonts w:ascii="仿宋_GB2312;仿宋" w:hAnsi="仿宋_GB2312;仿宋" w:eastAsia="仿宋_GB2312;仿宋" w:cs="方正书宋_GBK"/>
          <w:b/>
          <w:color w:val="000000"/>
          <w:sz w:val="32"/>
          <w:szCs w:val="32"/>
        </w:rPr>
      </w:pPr>
      <w:r>
        <w:rPr>
          <w:rFonts w:eastAsia="仿宋_GB2312;仿宋" w:cs="方正书宋_GBK" w:ascii="仿宋_GB2312;仿宋" w:hAnsi="仿宋_GB2312;仿宋"/>
          <w:b/>
          <w:color w:val="000000"/>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附件一</w:t>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bCs/>
          <w:kern w:val="0"/>
          <w:sz w:val="40"/>
          <w:szCs w:val="40"/>
        </w:rPr>
      </w:pPr>
      <w:r>
        <w:rPr>
          <w:rFonts w:ascii="方正小标宋_GBK" w:hAnsi="方正小标宋_GBK" w:cs="方正小标宋_GBK" w:eastAsia="方正小标宋_GBK"/>
          <w:b/>
          <w:color w:val="000000"/>
          <w:sz w:val="40"/>
          <w:szCs w:val="40"/>
        </w:rPr>
        <w:t>天津市布草（衣物）洗染服务</w:t>
      </w:r>
      <w:r>
        <w:rPr>
          <w:rFonts w:ascii="方正小标宋_GBK" w:hAnsi="方正小标宋_GBK" w:cs="方正小标宋_GBK" w:eastAsia="方正小标宋_GBK"/>
          <w:b/>
          <w:bCs/>
          <w:kern w:val="0"/>
          <w:sz w:val="40"/>
          <w:szCs w:val="40"/>
        </w:rPr>
        <w:t>收、取凭证</w:t>
      </w:r>
    </w:p>
    <w:p>
      <w:pPr>
        <w:pStyle w:val="Normal"/>
        <w:widowControl/>
        <w:spacing w:lineRule="exact" w:line="400"/>
        <w:rPr>
          <w:rFonts w:ascii="仿宋_GB2312;仿宋" w:hAnsi="仿宋_GB2312;仿宋" w:eastAsia="仿宋_GB2312;仿宋" w:cs="宋体"/>
          <w:kern w:val="0"/>
          <w:sz w:val="24"/>
        </w:rPr>
      </w:pPr>
      <w:r>
        <w:rPr>
          <w:rFonts w:ascii="仿宋_GB2312;仿宋" w:hAnsi="仿宋_GB2312;仿宋" w:cs="宋体" w:eastAsia="仿宋_GB2312;仿宋"/>
          <w:kern w:val="0"/>
          <w:sz w:val="24"/>
          <w:szCs w:val="32"/>
        </w:rPr>
        <w:t>{年</w:t>
      </w:r>
      <w:r>
        <w:rPr>
          <w:rFonts w:ascii="仿宋_GB2312;仿宋" w:hAnsi="仿宋_GB2312;仿宋" w:cs="宋体" w:eastAsia="仿宋_GB2312;仿宋"/>
          <w:kern w:val="0"/>
          <w:sz w:val="24"/>
        </w:rPr>
        <w:t>}{月}{日}              NO：{编号}</w:t>
      </w:r>
      <w:r>
        <w:rPr>
          <w:rFonts w:ascii="仿宋_GB2312;仿宋" w:hAnsi="仿宋_GB2312;仿宋" w:cs="宋体" w:eastAsia="仿宋_GB2312;仿宋"/>
          <w:kern w:val="0"/>
          <w:sz w:val="24"/>
        </w:rPr>
      </w:r>
      <w:r>
        <w:rPr>
          <w:rFonts w:eastAsia="仿宋_GB2312;仿宋" w:cs="宋体" w:ascii="仿宋_GB2312;仿宋" w:hAnsi="仿宋_GB2312;仿宋"/>
          <w:kern w:val="0"/>
          <w:sz w:val="24"/>
        </w:rPr>
      </w:r>
      <w:r>
        <w:rPr>
          <w:rFonts w:ascii="仿宋_GB2312;仿宋" w:hAnsi="仿宋_GB2312;仿宋" w:cs="宋体" w:eastAsia="仿宋_GB2312;仿宋"/>
          <w:kern w:val="0"/>
          <w:sz w:val="24"/>
        </w:rPr>
      </w:r>
    </w:p>
    <w:tbl>
      <w:tblPr>
        <w:tblW w:w="11648" w:type="dxa"/>
        <w:jc w:val="start"/>
        <w:tblInd w:w="423" w:type="dxa"/>
        <w:tblLayout w:type="fixed"/>
        <w:tblCellMar>
          <w:top w:w="0" w:type="dxa"/>
          <w:start w:w="108" w:type="dxa"/>
          <w:bottom w:w="0" w:type="dxa"/>
          <w:end w:w="108" w:type="dxa"/>
        </w:tblCellMar>
      </w:tblPr>
      <w:tblGrid>
        <w:gridCol w:w="1608"/>
        <w:gridCol w:w="473"/>
        <w:gridCol w:w="153"/>
        <w:gridCol w:w="600"/>
        <w:gridCol w:w="147"/>
        <w:gridCol w:w="900"/>
        <w:gridCol w:w="25"/>
        <w:gridCol w:w="335"/>
        <w:gridCol w:w="360"/>
        <w:gridCol w:w="484"/>
        <w:gridCol w:w="56"/>
        <w:gridCol w:w="180"/>
        <w:gridCol w:w="536"/>
        <w:gridCol w:w="285"/>
        <w:gridCol w:w="315"/>
        <w:gridCol w:w="968"/>
        <w:gridCol w:w="691"/>
        <w:gridCol w:w="1581"/>
        <w:gridCol w:w="1951"/>
      </w:tblGrid>
      <w:tr>
        <w:trPr>
          <w:trHeight w:val="150" w:hRule="atLeast"/>
        </w:trPr>
        <w:tc>
          <w:tcPr>
            <w:tcW w:w="2081"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衣物及质料名称 </w:t>
            </w:r>
          </w:p>
        </w:tc>
        <w:tc>
          <w:tcPr>
            <w:tcW w:w="90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数</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量</w:t>
            </w:r>
          </w:p>
        </w:tc>
        <w:tc>
          <w:tcPr>
            <w:tcW w:w="90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洗染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方式 </w:t>
            </w:r>
          </w:p>
        </w:tc>
        <w:tc>
          <w:tcPr>
            <w:tcW w:w="1260" w:type="dxa"/>
            <w:gridSpan w:val="5"/>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金 额</w:t>
            </w:r>
          </w:p>
        </w:tc>
        <w:tc>
          <w:tcPr>
            <w:tcW w:w="1316"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ind w:firstLine="180" w:end="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付 款 </w:t>
            </w:r>
          </w:p>
          <w:p>
            <w:pPr>
              <w:pStyle w:val="Normal"/>
              <w:widowControl/>
              <w:spacing w:lineRule="exact" w:line="400"/>
              <w:ind w:firstLine="180" w:end="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方 式 </w:t>
            </w:r>
          </w:p>
        </w:tc>
        <w:tc>
          <w:tcPr>
            <w:tcW w:w="3240" w:type="dxa"/>
            <w:gridSpan w:val="3"/>
            <w:tcBorders>
              <w:top w:val="single" w:sz="4" w:space="0" w:color="000000"/>
              <w:start w:val="single" w:sz="4" w:space="0" w:color="000000"/>
              <w:bottom w:val="single" w:sz="4" w:space="0" w:color="000000"/>
              <w:end w:val="single" w:sz="4" w:space="0" w:color="000000"/>
            </w:tcBorders>
          </w:tcPr>
          <w:p>
            <w:pPr>
              <w:pStyle w:val="Normal"/>
              <w:widowControl/>
              <w:spacing w:lineRule="exact" w:line="400"/>
              <w:ind w:firstLine="180" w:end="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检 查 内 容 </w:t>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598" w:hRule="atLeast"/>
        </w:trPr>
        <w:tc>
          <w:tcPr>
            <w:tcW w:w="2081"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260" w:type="dxa"/>
            <w:gridSpan w:val="5"/>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16"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240"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起褶□汗渍□色渍□油渍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色花□泛黄□稍色□搭色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缺纽扣□ 烫□ 挂□磨伤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勾排丝□ 极光□少 倒绒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起球 泡 □ 缩水 □脱线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破损 □ 硬化 □ 修补过 </w:t>
            </w:r>
          </w:p>
          <w:p>
            <w:pPr>
              <w:pStyle w:val="Normal"/>
              <w:widowControl/>
              <w:spacing w:lineRule="exact" w:line="400"/>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 xml:space="preserve">蛀洞 □ 霉 斑 □ 免 验 </w:t>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37" w:hRule="atLeast"/>
        </w:trPr>
        <w:tc>
          <w:tcPr>
            <w:tcW w:w="2081"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6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百</w:t>
            </w:r>
          </w:p>
        </w:tc>
        <w:tc>
          <w:tcPr>
            <w:tcW w:w="36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十</w:t>
            </w:r>
          </w:p>
        </w:tc>
        <w:tc>
          <w:tcPr>
            <w:tcW w:w="5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元</w:t>
            </w:r>
          </w:p>
        </w:tc>
        <w:tc>
          <w:tcPr>
            <w:tcW w:w="1316"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24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37" w:hRule="atLeast"/>
        </w:trPr>
        <w:tc>
          <w:tcPr>
            <w:tcW w:w="208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9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16" w:type="dxa"/>
            <w:gridSpan w:val="4"/>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现金□ </w:t>
            </w:r>
          </w:p>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信用卡□ </w:t>
            </w:r>
          </w:p>
          <w:p>
            <w:pPr>
              <w:pStyle w:val="Norma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保值□ </w:t>
            </w:r>
          </w:p>
          <w:p>
            <w:pPr>
              <w:pStyle w:val="Norma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其他□</w:t>
            </w:r>
          </w:p>
        </w:tc>
        <w:tc>
          <w:tcPr>
            <w:tcW w:w="324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95" w:hRule="atLeast"/>
        </w:trPr>
        <w:tc>
          <w:tcPr>
            <w:tcW w:w="208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9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16"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24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293" w:hRule="atLeast"/>
        </w:trPr>
        <w:tc>
          <w:tcPr>
            <w:tcW w:w="208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9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16"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240"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00" w:hRule="atLeast"/>
        </w:trPr>
        <w:tc>
          <w:tcPr>
            <w:tcW w:w="208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合计 </w:t>
            </w:r>
          </w:p>
        </w:tc>
        <w:tc>
          <w:tcPr>
            <w:tcW w:w="9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6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16" w:type="dxa"/>
            <w:gridSpan w:val="4"/>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24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洗后效果</w:t>
            </w:r>
            <w:r>
              <w:rPr>
                <w:rFonts w:eastAsia="方正书宋_GBK" w:cs="方正书宋_GBK" w:ascii="方正书宋_GBK" w:hAnsi="方正书宋_GBK"/>
                <w:kern w:val="0"/>
                <w:sz w:val="18"/>
                <w:szCs w:val="18"/>
              </w:rPr>
              <w:t xml:space="preserve">: </w:t>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73" w:hRule="atLeast"/>
        </w:trPr>
        <w:tc>
          <w:tcPr>
            <w:tcW w:w="3906"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保值金额：</w:t>
            </w:r>
          </w:p>
        </w:tc>
        <w:tc>
          <w:tcPr>
            <w:tcW w:w="5791" w:type="dxa"/>
            <w:gridSpan w:val="11"/>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保值精洗染费：</w:t>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73" w:hRule="atLeast"/>
        </w:trPr>
        <w:tc>
          <w:tcPr>
            <w:tcW w:w="5085" w:type="dxa"/>
            <w:gridSpan w:val="10"/>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大写金额： </w:t>
            </w:r>
          </w:p>
        </w:tc>
        <w:tc>
          <w:tcPr>
            <w:tcW w:w="2340" w:type="dxa"/>
            <w:gridSpan w:val="6"/>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交件日期  月  日 </w:t>
            </w:r>
          </w:p>
        </w:tc>
        <w:tc>
          <w:tcPr>
            <w:tcW w:w="227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40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经手人： </w:t>
            </w:r>
          </w:p>
        </w:tc>
        <w:tc>
          <w:tcPr>
            <w:tcW w:w="1951" w:type="dxa"/>
            <w:tcBorders/>
            <w:tcMar>
              <w:start w:w="0" w:type="dxa"/>
              <w:end w:w="0" w:type="dxa"/>
            </w:tcMar>
          </w:tcPr>
          <w:p>
            <w:pPr>
              <w:pStyle w:val="Norma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608" w:type="dxa"/>
            <w:tcBorders/>
            <w:vAlign w:val="center"/>
          </w:tcPr>
          <w:p>
            <w:pPr>
              <w:pStyle w:val="Normal"/>
              <w:widowControl/>
              <w:snapToGrid w:val="false"/>
              <w:spacing w:lineRule="exact" w:line="400"/>
              <w:jc w:val="start"/>
              <w:rPr>
                <w:rFonts w:ascii="仿宋_GB2312;仿宋" w:hAnsi="仿宋_GB2312;仿宋" w:eastAsia="仿宋_GB2312;仿宋" w:cs="宋体"/>
                <w:kern w:val="0"/>
                <w:sz w:val="24"/>
                <w:szCs w:val="18"/>
              </w:rPr>
            </w:pPr>
            <w:r>
              <w:rPr>
                <w:rFonts w:eastAsia="仿宋_GB2312;仿宋" w:cs="宋体" w:ascii="仿宋_GB2312;仿宋" w:hAnsi="仿宋_GB2312;仿宋"/>
                <w:kern w:val="0"/>
                <w:sz w:val="24"/>
                <w:szCs w:val="18"/>
              </w:rPr>
            </w:r>
          </w:p>
        </w:tc>
        <w:tc>
          <w:tcPr>
            <w:tcW w:w="626" w:type="dxa"/>
            <w:gridSpan w:val="2"/>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600" w:type="dxa"/>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2251" w:type="dxa"/>
            <w:gridSpan w:val="6"/>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236" w:type="dxa"/>
            <w:gridSpan w:val="2"/>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536" w:type="dxa"/>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285" w:type="dxa"/>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1974" w:type="dxa"/>
            <w:gridSpan w:val="3"/>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c>
          <w:tcPr>
            <w:tcW w:w="3532" w:type="dxa"/>
            <w:gridSpan w:val="2"/>
            <w:tcBorders/>
            <w:vAlign w:val="center"/>
          </w:tcPr>
          <w:p>
            <w:pPr>
              <w:pStyle w:val="Normal"/>
              <w:widowControl/>
              <w:snapToGrid w:val="false"/>
              <w:spacing w:lineRule="exact" w:line="400"/>
              <w:jc w:val="start"/>
              <w:rPr>
                <w:rFonts w:ascii="仿宋_GB2312;仿宋" w:hAnsi="仿宋_GB2312;仿宋" w:eastAsia="仿宋_GB2312;仿宋" w:cs="宋体"/>
                <w:kern w:val="0"/>
                <w:sz w:val="24"/>
              </w:rPr>
            </w:pPr>
            <w:r>
              <w:rPr>
                <w:rFonts w:eastAsia="仿宋_GB2312;仿宋" w:cs="宋体" w:ascii="仿宋_GB2312;仿宋" w:hAnsi="仿宋_GB2312;仿宋"/>
                <w:kern w:val="0"/>
                <w:sz w:val="24"/>
              </w:rPr>
            </w:r>
          </w:p>
        </w:tc>
      </w:tr>
    </w:tbl>
    <w:p>
      <w:pPr>
        <w:pStyle w:val="Normal"/>
        <w:widowControl/>
        <w:spacing w:lineRule="exact" w:line="400"/>
        <w:ind w:firstLine="360" w:end="0"/>
        <w:jc w:val="start"/>
        <w:rPr>
          <w:rFonts w:ascii="仿宋_GB2312;仿宋" w:hAnsi="仿宋_GB2312;仿宋" w:eastAsia="仿宋_GB2312;仿宋" w:cs="宋体"/>
          <w:kern w:val="0"/>
          <w:sz w:val="24"/>
        </w:rPr>
      </w:pPr>
      <w:r>
        <w:rPr>
          <w:rFonts w:ascii="仿宋_GB2312;仿宋" w:hAnsi="仿宋_GB2312;仿宋" w:cs="宋体" w:eastAsia="仿宋_GB2312;仿宋"/>
          <w:kern w:val="0"/>
          <w:sz w:val="24"/>
        </w:rPr>
        <w:t>单位（盖章）     电话：{联系电话}         顾客姓名：{顾客姓名}         电话：{联系电话}</w:t>
      </w:r>
    </w:p>
    <w:p>
      <w:pPr>
        <w:pStyle w:val="Normal"/>
        <w:spacing w:lineRule="exact" w:line="400"/>
        <w:rPr>
          <w:rFonts w:ascii="仿宋_GB2312;仿宋" w:hAnsi="仿宋_GB2312;仿宋" w:eastAsia="仿宋_GB2312;仿宋" w:cs="宋体"/>
          <w:b/>
          <w:kern w:val="0"/>
          <w:sz w:val="32"/>
          <w:szCs w:val="32"/>
        </w:rPr>
      </w:pPr>
      <w:r>
        <w:rPr>
          <w:rFonts w:eastAsia="仿宋_GB2312;仿宋" w:cs="宋体" w:ascii="仿宋_GB2312;仿宋" w:hAnsi="仿宋_GB2312;仿宋"/>
          <w:b/>
          <w:kern w:val="0"/>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仿宋_GB2312;仿宋" w:hAnsi="仿宋_GB2312;仿宋" w:eastAsia="仿宋_GB2312;仿宋"/>
          <w:b/>
          <w:sz w:val="32"/>
          <w:szCs w:val="32"/>
        </w:rPr>
      </w:pPr>
      <w:r>
        <w:rPr>
          <w:rFonts w:eastAsia="仿宋_GB2312;仿宋" w:ascii="仿宋_GB2312;仿宋" w:hAnsi="仿宋_GB2312;仿宋"/>
          <w:b/>
          <w:sz w:val="32"/>
          <w:szCs w:val="32"/>
        </w:rPr>
      </w:r>
    </w:p>
    <w:p>
      <w:pPr>
        <w:pStyle w:val="Normal"/>
        <w:spacing w:lineRule="exact" w:line="400"/>
        <w:rPr>
          <w:rFonts w:ascii="方正楷体_GBK" w:hAnsi="方正楷体_GBK" w:eastAsia="方正楷体_GBK" w:cs="方正楷体_GBK"/>
          <w:b/>
          <w:sz w:val="28"/>
          <w:szCs w:val="28"/>
        </w:rPr>
      </w:pPr>
      <w:r>
        <w:rPr>
          <w:rFonts w:ascii="方正楷体_GBK" w:hAnsi="方正楷体_GBK" w:cs="方正楷体_GBK" w:eastAsia="方正楷体_GBK"/>
          <w:b/>
          <w:sz w:val="28"/>
          <w:szCs w:val="28"/>
        </w:rPr>
        <w:t>附件二</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color w:val="000000"/>
          <w:sz w:val="40"/>
          <w:szCs w:val="40"/>
        </w:rPr>
      </w:pPr>
      <w:r>
        <w:rPr>
          <w:rFonts w:eastAsia="方正小标宋_GBK" w:cs="方正小标宋_GBK" w:ascii="方正小标宋_GBK" w:hAnsi="方正小标宋_GBK"/>
          <w:b/>
          <w:color w:val="000000"/>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color w:val="000000"/>
          <w:sz w:val="40"/>
          <w:szCs w:val="40"/>
        </w:rPr>
      </w:pPr>
      <w:r>
        <w:rPr>
          <w:rFonts w:eastAsia="方正小标宋_GBK" w:cs="方正小标宋_GBK" w:ascii="方正小标宋_GBK" w:hAnsi="方正小标宋_GBK"/>
          <w:b/>
          <w:color w:val="000000"/>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color w:val="000000"/>
          <w:sz w:val="40"/>
          <w:szCs w:val="40"/>
        </w:rPr>
      </w:pPr>
      <w:r>
        <w:rPr>
          <w:rFonts w:ascii="方正小标宋_GBK" w:hAnsi="方正小标宋_GBK" w:cs="方正小标宋_GBK" w:eastAsia="方正小标宋_GBK"/>
          <w:b/>
          <w:color w:val="000000"/>
          <w:sz w:val="40"/>
          <w:szCs w:val="40"/>
        </w:rPr>
        <w:t>洗染布草（衣物）价目表</w:t>
      </w:r>
    </w:p>
    <w:tbl>
      <w:tblPr>
        <w:tblW w:w="8280" w:type="dxa"/>
        <w:jc w:val="start"/>
        <w:tblInd w:w="828" w:type="dxa"/>
        <w:tblLayout w:type="fixed"/>
        <w:tblCellMar>
          <w:top w:w="0" w:type="dxa"/>
          <w:start w:w="108" w:type="dxa"/>
          <w:bottom w:w="0" w:type="dxa"/>
          <w:end w:w="108" w:type="dxa"/>
        </w:tblCellMar>
      </w:tblPr>
      <w:tblGrid>
        <w:gridCol w:w="8280"/>
      </w:tblGrid>
      <w:tr>
        <w:trPr>
          <w:trHeight w:val="4669" w:hRule="atLeast"/>
        </w:trPr>
        <w:tc>
          <w:tcPr>
            <w:tcW w:w="82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仿宋_GB2312;仿宋" w:hAnsi="仿宋_GB2312;仿宋" w:eastAsia="仿宋_GB2312;仿宋"/>
                <w:b/>
                <w:sz w:val="32"/>
                <w:szCs w:val="32"/>
              </w:rPr>
            </w:pPr>
            <w:r>
              <w:rPr>
                <w:rFonts w:ascii="仿宋_GB2312;仿宋" w:hAnsi="仿宋_GB2312;仿宋" w:eastAsia="仿宋_GB2312;仿宋"/>
                <w:b/>
                <w:sz w:val="32"/>
                <w:szCs w:val="32"/>
              </w:rPr>
              <w:t>粘</w:t>
            </w:r>
          </w:p>
          <w:p>
            <w:pPr>
              <w:pStyle w:val="Normal"/>
              <w:spacing w:lineRule="exact" w:line="400"/>
              <w:jc w:val="center"/>
              <w:rPr>
                <w:rFonts w:ascii="仿宋_GB2312;仿宋" w:hAnsi="仿宋_GB2312;仿宋" w:eastAsia="仿宋_GB2312;仿宋"/>
                <w:b/>
                <w:sz w:val="32"/>
                <w:szCs w:val="32"/>
              </w:rPr>
            </w:pPr>
            <w:r>
              <w:rPr>
                <w:rFonts w:ascii="仿宋_GB2312;仿宋" w:hAnsi="仿宋_GB2312;仿宋" w:eastAsia="仿宋_GB2312;仿宋"/>
                <w:b/>
                <w:sz w:val="32"/>
                <w:szCs w:val="32"/>
              </w:rPr>
              <w:t>贴</w:t>
            </w:r>
          </w:p>
          <w:p>
            <w:pPr>
              <w:pStyle w:val="Normal"/>
              <w:spacing w:lineRule="exact" w:line="400"/>
              <w:jc w:val="center"/>
              <w:rPr>
                <w:rFonts w:ascii="仿宋_GB2312;仿宋" w:hAnsi="仿宋_GB2312;仿宋" w:eastAsia="仿宋_GB2312;仿宋"/>
                <w:b/>
                <w:sz w:val="32"/>
                <w:szCs w:val="32"/>
              </w:rPr>
            </w:pPr>
            <w:r>
              <w:rPr>
                <w:rFonts w:ascii="仿宋_GB2312;仿宋" w:hAnsi="仿宋_GB2312;仿宋" w:eastAsia="仿宋_GB2312;仿宋"/>
                <w:b/>
                <w:sz w:val="32"/>
                <w:szCs w:val="32"/>
              </w:rPr>
              <w:t>处</w:t>
            </w:r>
          </w:p>
        </w:tc>
      </w:tr>
    </w:tbl>
    <w:p>
      <w:pPr>
        <w:pStyle w:val="Normal"/>
        <w:spacing w:lineRule="exact" w:line="520"/>
        <w:rPr/>
      </w:pPr>
      <w:r>
        <w:rPr/>
      </w:r>
    </w:p>
    <w:sectPr>
      <w:footerReference w:type="default" r:id="rId2"/>
      <w:type w:val="nextPage"/>
      <w:pgSz w:w="11906" w:h="16838"/>
      <w:pgMar w:left="1134" w:right="1134" w:gutter="0" w:header="0" w:top="1440"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仿宋_GB2312">
    <w:altName w:val="仿宋"/>
    <w:charset w:val="86"/>
    <w:family w:val="modern"/>
    <w:pitch w:val="default"/>
  </w:font>
  <w:font w:name="方正书宋_GBK">
    <w:charset w:val="86"/>
    <w:family w:val="auto"/>
    <w:pitch w:val="default"/>
  </w:font>
  <w:font w:name="方正黑体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38.7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2010-10-22T17:16:00Z</dcterms:created>
  <dc:creator>dell</dc:creator>
  <dc:description/>
  <dc:language>zh-CN</dc:language>
  <cp:lastModifiedBy>袁弘信</cp:lastModifiedBy>
  <dcterms:modified xsi:type="dcterms:W3CDTF">2022-02-18T15:37:14Z</dcterms:modified>
  <cp:revision>14</cp:revision>
  <dc:subject/>
  <dc:title>天津市布草（衣物）洗涤服务合同文本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