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JF-2016-047                                                                     NO:{编号}</w:t>
      </w:r>
    </w:p>
    <w:p>
      <w:pPr>
        <w:pStyle w:val="Normal"/>
        <w:bidi w:val="0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天津市皮革护理合同（凭证）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{日期}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时 分                                                        {物品数量}皮鞋□双 旅游鞋□双 磨砂鞋□双 皮衣□件 包□个</w:t>
      </w:r>
    </w:p>
    <w:tbl>
      <w:tblPr>
        <w:tblW w:w="13892" w:type="dxa"/>
        <w:jc w:val="start"/>
        <w:tblInd w:w="57" w:type="dxa"/>
        <w:tblLayout w:type="fixed"/>
        <w:tblCellMar>
          <w:top w:w="57" w:type="dxa"/>
          <w:start w:w="57" w:type="dxa"/>
          <w:bottom w:w="57" w:type="dxa"/>
          <w:end w:w="57" w:type="dxa"/>
        </w:tblCellMar>
      </w:tblPr>
      <w:tblGrid>
        <w:gridCol w:w="1843"/>
        <w:gridCol w:w="992"/>
        <w:gridCol w:w="851"/>
        <w:gridCol w:w="10206"/>
      </w:tblGrid>
      <w:tr>
        <w:trPr>
          <w:cantSplit w:val="true"/>
        </w:trPr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物品名称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  <w:lang w:val="zh-CN" w:eastAsia="zh-CN" w:bidi="zh-CN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  <w:lang w:val="zh-CN" w:eastAsia="zh-CN" w:bidi="zh-CN"/>
              </w:rPr>
              <w:t>服务项目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单价</w:t>
            </w:r>
          </w:p>
        </w:tc>
        <w:tc>
          <w:tcPr>
            <w:tcW w:w="102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情况阐述（在□打“√” ）                                   会员级别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号码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</w:t>
            </w:r>
          </w:p>
        </w:tc>
      </w:tr>
      <w:tr>
        <w:trPr>
          <w:trHeight w:val="115" w:hRule="atLeast"/>
          <w:cantSplit w:val="true"/>
        </w:trPr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  <w:tc>
          <w:tcPr>
            <w:tcW w:w="1020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sz w:val="18"/>
                <w:szCs w:val="18"/>
              </w:rPr>
              <w:t>收件检查：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皱折□磨损□划伤□掉色□开胶□破皮□污渍严重□</w:t>
            </w:r>
          </w:p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05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油渍□色差□斑点□掉毛□发硬□返胶□毛长不一□</w:t>
            </w:r>
          </w:p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05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起毛□起球□发黄□串色□抽丝□开线□洗后掉色□</w:t>
            </w:r>
          </w:p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05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刀痕□起鼓□笔迹□断底□锈渍□缺件□曾处理过□</w:t>
            </w:r>
          </w:p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105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原残救治□ 磨损严重□皮质不同□ 网面断裂□皮质已坏□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</w:p>
        </w:tc>
      </w:tr>
      <w:tr>
        <w:trPr>
          <w:trHeight w:val="130" w:hRule="atLeast"/>
          <w:cantSplit w:val="true"/>
        </w:trPr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  <w:tc>
          <w:tcPr>
            <w:tcW w:w="1020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</w:tr>
      <w:tr>
        <w:trPr>
          <w:trHeight w:val="160" w:hRule="atLeast"/>
          <w:cantSplit w:val="true"/>
        </w:trPr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  <w:tc>
          <w:tcPr>
            <w:tcW w:w="1020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</w:tr>
      <w:tr>
        <w:trPr>
          <w:trHeight w:val="214" w:hRule="atLeast"/>
          <w:cantSplit w:val="true"/>
        </w:trPr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  <w:tc>
          <w:tcPr>
            <w:tcW w:w="1020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</w:r>
          </w:p>
        </w:tc>
      </w:tr>
      <w:tr>
        <w:trPr>
          <w:trHeight w:val="217" w:hRule="atLeast"/>
          <w:cantSplit w:val="true"/>
        </w:trPr>
        <w:tc>
          <w:tcPr>
            <w:tcW w:w="1389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sz w:val="18"/>
                <w:szCs w:val="18"/>
              </w:rPr>
              <w:t>有可能出现的保养后果：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与原色接近□ 颜色差异□变浅□掉毛□串色□起球□网面断裂□皮质不同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  <w:u w:val="single"/>
              </w:rPr>
              <w:t xml:space="preserve">         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□，均为正常现象或老化。</w:t>
            </w:r>
          </w:p>
        </w:tc>
      </w:tr>
      <w:tr>
        <w:trPr>
          <w:trHeight w:val="235" w:hRule="atLeast"/>
          <w:cantSplit w:val="true"/>
        </w:trPr>
        <w:tc>
          <w:tcPr>
            <w:tcW w:w="1389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kern w:val="2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2"/>
                <w:sz w:val="18"/>
                <w:szCs w:val="18"/>
              </w:rPr>
              <w:t>保值服务：是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kern w:val="2"/>
                <w:sz w:val="18"/>
                <w:szCs w:val="18"/>
              </w:rPr>
              <w:t> 否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kern w:val="2"/>
                <w:sz w:val="18"/>
                <w:szCs w:val="18"/>
              </w:rPr>
              <w:t xml:space="preserve"> 保值金额大写：</w:t>
            </w:r>
            <w:r>
              <w:rPr>
                <w:rFonts w:ascii="方正书宋_GBK" w:hAnsi="方正书宋_GBK" w:cs="方正书宋_GBK" w:eastAsia="方正书宋_GBK"/>
                <w:kern w:val="2"/>
                <w:sz w:val="18"/>
                <w:szCs w:val="18"/>
                <w:u w:val="single"/>
              </w:rPr>
              <w:t xml:space="preserve">                  </w:t>
            </w:r>
            <w:r>
              <w:rPr>
                <w:rFonts w:ascii="方正书宋_GBK" w:hAnsi="方正书宋_GBK" w:cs="方正书宋_GBK" w:eastAsia="方正书宋_GBK"/>
                <w:kern w:val="2"/>
                <w:sz w:val="18"/>
                <w:szCs w:val="18"/>
              </w:rPr>
              <w:t>元。                       保值服务需另加保值金额的</w:t>
            </w:r>
            <w:r>
              <w:rPr>
                <w:rFonts w:eastAsia="方正书宋_GBK" w:cs="方正书宋_GBK" w:ascii="方正书宋_GBK" w:hAnsi="方正书宋_GBK"/>
                <w:kern w:val="2"/>
                <w:sz w:val="18"/>
                <w:szCs w:val="18"/>
              </w:rPr>
              <w:t>5%</w:t>
            </w:r>
            <w:r>
              <w:rPr>
                <w:rFonts w:ascii="方正书宋_GBK" w:hAnsi="方正书宋_GBK" w:cs="方正书宋_GBK" w:eastAsia="方正书宋_GBK"/>
                <w:kern w:val="2"/>
                <w:sz w:val="18"/>
                <w:szCs w:val="18"/>
              </w:rPr>
              <w:t>服务费，而且不享受会员折扣。</w:t>
            </w:r>
          </w:p>
        </w:tc>
      </w:tr>
      <w:tr>
        <w:trPr>
          <w:trHeight w:val="265" w:hRule="atLeast"/>
          <w:cantSplit w:val="true"/>
        </w:trPr>
        <w:tc>
          <w:tcPr>
            <w:tcW w:w="1389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2"/>
                <w:sz w:val="18"/>
                <w:szCs w:val="18"/>
              </w:rPr>
              <w:t>金额：   已付款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kern w:val="2"/>
                <w:sz w:val="18"/>
                <w:szCs w:val="18"/>
              </w:rPr>
              <w:t>未付款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kern w:val="2"/>
                <w:sz w:val="18"/>
                <w:szCs w:val="18"/>
              </w:rPr>
              <w:t>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已划卡□ 未划卡□</w:t>
            </w:r>
            <w:r>
              <w:rPr>
                <w:rFonts w:ascii="方正书宋_GBK" w:hAnsi="方正书宋_GBK" w:cs="方正书宋_GBK" w:eastAsia="方正书宋_GBK"/>
                <w:kern w:val="2"/>
                <w:sz w:val="18"/>
                <w:szCs w:val="18"/>
              </w:rPr>
              <w:t xml:space="preserve">                                                      </w:t>
            </w: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交件时间：         年    月    日 </w:t>
            </w:r>
          </w:p>
        </w:tc>
      </w:tr>
    </w:tbl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b/>
          <w:bCs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bCs/>
          <w:kern w:val="2"/>
          <w:sz w:val="22"/>
          <w:szCs w:val="22"/>
        </w:rPr>
        <w:t>特别提示：</w:t>
      </w:r>
      <w:r>
        <w:rPr>
          <w:rFonts w:ascii="方正书宋_GBK" w:hAnsi="方正书宋_GBK" w:cs="方正书宋_GBK" w:eastAsia="方正书宋_GBK"/>
          <w:b/>
          <w:bCs/>
          <w:sz w:val="22"/>
          <w:szCs w:val="22"/>
        </w:rPr>
        <w:t>请顾客仔细阅读合同的全部内容；本合同未盖经营者专用章无效。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.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顾客如实告知护理物品的有关情况；经营者如实告知可能产生的不良护理效果。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经营者按天津市地方标准《洗染业服务质量标准》（以下简称《标准》）提供皮革护理服务。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顾客持《凭证》取护理物品。《凭证》遗失，应及时持本人有效证件办理挂失和领取护理物品手续。否则因此造成的损失由顾客承担。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顾客持《凭证》取护理物品时，发现护理质量问题，应当场与经营者确认，否则顾客自行承担责任。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hanging="330" w:start="75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顾客逾期不取，如超过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个月，每日每件收取保管费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元，如超过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年未取，由顾客承担责任。经营者逾期不交，按《天津市洗染服务管理办法》第十七条规定执行。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关于原残的救治：{救治结果}按规定收费、若不理想可适当减免部分服务费；但不负责对护理物品进行赔偿。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7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非保值的物品且属于经营者责任，使护理物品造成损失，赔偿顾客所交服务费的</w:t>
      </w:r>
      <w:r>
        <w:rPr>
          <w:rFonts w:eastAsia="方正书宋_GBK" w:cs="方正书宋_GBK" w:ascii="方正书宋_GBK" w:hAnsi="方正书宋_GBK"/>
          <w:sz w:val="22"/>
          <w:szCs w:val="22"/>
        </w:rPr>
        <w:t>1-3</w:t>
      </w:r>
      <w:r>
        <w:rPr>
          <w:rFonts w:ascii="方正书宋_GBK" w:hAnsi="方正书宋_GBK" w:cs="方正书宋_GBK" w:eastAsia="方正书宋_GBK"/>
          <w:sz w:val="22"/>
          <w:szCs w:val="22"/>
        </w:rPr>
        <w:t>倍（保值服务除外）。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8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上色物品只能与原色基本接近，不保证完全一致。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9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物品名称按外观标识登记，不做品牌真伪凭证。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10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顾客与经营者发生纠纷按《天津市洗染服务管理办法》第</w:t>
      </w:r>
      <w:r>
        <w:rPr>
          <w:rFonts w:eastAsia="方正书宋_GBK" w:cs="方正书宋_GBK" w:ascii="方正书宋_GBK" w:hAnsi="方正书宋_GBK"/>
          <w:sz w:val="22"/>
          <w:szCs w:val="22"/>
        </w:rPr>
        <w:t>19</w:t>
      </w:r>
      <w:r>
        <w:rPr>
          <w:rFonts w:ascii="方正书宋_GBK" w:hAnsi="方正书宋_GBK" w:cs="方正书宋_GBK" w:eastAsia="方正书宋_GBK"/>
          <w:sz w:val="22"/>
          <w:szCs w:val="22"/>
        </w:rPr>
        <w:t>条规定执行。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11</w:t>
      </w:r>
      <w:r>
        <w:rPr>
          <w:rFonts w:eastAsia="方正书宋_GBK" w:cs="方正书宋_GBK" w:ascii="方正书宋_GBK" w:hAnsi="方正书宋_GBK"/>
          <w:sz w:val="22"/>
          <w:szCs w:val="22"/>
          <w:lang w:val="en-US" w:eastAsia="zh-CN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本合同有效期为一年，顾客与经营者另有约定的，从其约定。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经办人签字：{经办人签字}            电话：{联系电话}                               顾客签字：{顾客签</w:t>
      </w:r>
      <w:r>
        <w:rPr>
          <w:rFonts w:ascii="方正书宋_GBK" w:hAnsi="方正书宋_GBK" w:cs="方正书宋_GBK" w:eastAsia="方正书宋_GBK"/>
          <w:sz w:val="22"/>
          <w:szCs w:val="22"/>
          <w:lang w:val="en-US" w:eastAsia="zh-CN"/>
        </w:rPr>
        <w:t>字}            电话：{顾</w:t>
      </w:r>
      <w:r>
        <w:rPr>
          <w:rFonts w:ascii="方正书宋_GBK" w:hAnsi="方正书宋_GBK" w:cs="方正书宋_GBK" w:eastAsia="方正书宋_GBK"/>
          <w:sz w:val="22"/>
          <w:szCs w:val="22"/>
        </w:rPr>
        <w:t>客联系电话}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经营者盖章：{印章}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31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31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31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{监制单位}：天津市市场和质量监督管理委员会    天津市洗染行业协会</w:t>
      </w:r>
    </w:p>
    <w:sectPr>
      <w:footerReference w:type="even" r:id="rId2"/>
      <w:footerReference w:type="default" r:id="rId3"/>
      <w:type w:val="nextPage"/>
      <w:pgSz w:orient="landscape" w:w="16838" w:h="11906"/>
      <w:pgMar w:left="1440" w:right="1440" w:gutter="0" w:header="0" w:top="851" w:footer="992" w:bottom="1048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  <w:font w:name="仿宋_GB2312">
    <w:altName w:val="仿宋"/>
    <w:charset w:val="86"/>
    <w:family w:val="modern"/>
    <w:pitch w:val="default"/>
  </w:font>
  <w:font w:name="Arial">
    <w:charset w:val="00" w:characterSet="windows-1252"/>
    <w:family w:val="swiss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>
        <w:sz w:val="18"/>
      </w:rPr>
    </w:pPr>
    <w:r>
      <w:rPr>
        <w:sz w:val="18"/>
      </w:rPr>
    </w:r>
    <w:r>
      <mc:AlternateContent>
        <mc:Choice Requires="wps">
          <w:drawing>
            <wp:anchor behindDoc="1" distT="0" distB="0" distL="114935" distR="114935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5245" cy="161290"/>
              <wp:effectExtent l="0" t="0" r="0" b="0"/>
              <wp:wrapNone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245" cy="1612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lang w:eastAsia="zh-CN"/>
                            </w:rPr>
                            <w:instrText xml:space="preserve"> PAGE </w:instrText>
                          </w:r>
                          <w:r>
                            <w:rPr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lang w:eastAsia="zh-CN"/>
                            </w:rPr>
                            <w:t>2</w:t>
                          </w:r>
                          <w:r>
                            <w:rPr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35pt;height:12.7pt;mso-wrap-distance-left:9.05pt;mso-wrap-distance-right:9.05pt;mso-wrap-distance-top:0pt;mso-wrap-distance-bottom:0pt;margin-top:0pt;mso-position-vertical-relative:text;margin-left:346.8pt;mso-position-horizontal:center;mso-position-horizontal-relative:margin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Footer"/>
                      <w:rPr>
                        <w:lang w:eastAsia="zh-CN"/>
                      </w:rPr>
                    </w:pPr>
                    <w:r>
                      <w:rPr>
                        <w:lang w:eastAsia="zh-CN"/>
                      </w:rPr>
                      <w:fldChar w:fldCharType="begin"/>
                    </w:r>
                    <w:r>
                      <w:rPr>
                        <w:lang w:eastAsia="zh-CN"/>
                      </w:rPr>
                      <w:instrText xml:space="preserve"> PAGE </w:instrText>
                    </w:r>
                    <w:r>
                      <w:rPr>
                        <w:lang w:eastAsia="zh-CN"/>
                      </w:rPr>
                      <w:fldChar w:fldCharType="separate"/>
                    </w:r>
                    <w:r>
                      <w:rPr>
                        <w:lang w:eastAsia="zh-CN"/>
                      </w:rPr>
                      <w:t>2</w:t>
                    </w:r>
                    <w:r>
                      <w:rPr>
                        <w:lang w:eastAsia="zh-C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8"/>
      </w:rPr>
    </w:pPr>
    <w:r>
      <w:rPr>
        <w:sz w:val="18"/>
      </w:rPr>
    </w:r>
    <w:r>
      <mc:AlternateContent>
        <mc:Choice Requires="wps">
          <w:drawing>
            <wp:anchor behindDoc="1" distT="0" distB="0" distL="114935" distR="114935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5245" cy="161290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245" cy="1612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lang w:eastAsia="zh-CN"/>
                            </w:rPr>
                            <w:instrText xml:space="preserve"> PAGE </w:instrText>
                          </w:r>
                          <w:r>
                            <w:rPr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lang w:eastAsia="zh-CN"/>
                            </w:rPr>
                            <w:t>1</w:t>
                          </w:r>
                          <w:r>
                            <w:rPr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35pt;height:12.7pt;mso-wrap-distance-left:9.05pt;mso-wrap-distance-right:9.05pt;mso-wrap-distance-top:0pt;mso-wrap-distance-bottom:0pt;margin-top:0pt;mso-position-vertical-relative:text;margin-left:346.8pt;mso-position-horizontal:center;mso-position-horizontal-relative:margin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Footer"/>
                      <w:rPr>
                        <w:lang w:eastAsia="zh-CN"/>
                      </w:rPr>
                    </w:pPr>
                    <w:r>
                      <w:rPr>
                        <w:lang w:eastAsia="zh-CN"/>
                      </w:rPr>
                      <w:fldChar w:fldCharType="begin"/>
                    </w:r>
                    <w:r>
                      <w:rPr>
                        <w:lang w:eastAsia="zh-CN"/>
                      </w:rPr>
                      <w:instrText xml:space="preserve"> PAGE </w:instrText>
                    </w:r>
                    <w:r>
                      <w:rPr>
                        <w:lang w:eastAsia="zh-CN"/>
                      </w:rPr>
                      <w:fldChar w:fldCharType="separate"/>
                    </w:r>
                    <w:r>
                      <w:rPr>
                        <w:lang w:eastAsia="zh-CN"/>
                      </w:rPr>
                      <w:t>1</w:t>
                    </w:r>
                    <w:r>
                      <w:rPr>
                        <w:lang w:eastAsia="zh-C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evenAndOddHeaders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6" w:before="340" w:after="330"/>
      <w:outlineLvl w:val="0"/>
    </w:pPr>
    <w:rPr>
      <w:rFonts w:ascii="Times New Roman" w:hAnsi="Times New Roman" w:cs="Times New Roman"/>
      <w:b/>
      <w:color w:val="000000"/>
      <w:kern w:val="0"/>
      <w:sz w:val="44"/>
      <w:szCs w:val="44"/>
    </w:rPr>
  </w:style>
  <w:style w:type="character" w:styleId="Style13">
    <w:name w:val="默认段落字体"/>
    <w:qFormat/>
    <w:rPr/>
  </w:style>
  <w:style w:type="character" w:styleId="PageNumber">
    <w:name w:val="page number"/>
    <w:basedOn w:val="Style13"/>
    <w:rPr/>
  </w:style>
  <w:style w:type="character" w:styleId="CharChar">
    <w:name w:val=" Char Char"/>
    <w:qFormat/>
    <w:rPr>
      <w:rFonts w:ascii="Calibri" w:hAnsi="Calibri" w:eastAsia="宋体"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>
      <w:kern w:val="0"/>
      <w:sz w:val="20"/>
      <w:szCs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  <w:style w:type="paragraph" w:styleId="Style14">
    <w:name w:val="纯文本"/>
    <w:basedOn w:val="Normal"/>
    <w:qFormat/>
    <w:pPr/>
    <w:rPr>
      <w:rFonts w:ascii="宋体" w:hAnsi="宋体" w:cs="宋体"/>
      <w:szCs w:val="21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rFonts w:ascii="仿宋_GB2312;仿宋" w:hAnsi="仿宋_GB2312;仿宋" w:eastAsia="仿宋_GB2312;仿宋" w:cs="Times New Roman"/>
      <w:color w:val="000000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CharCharCharCharCharChar1Char">
    <w:name w:val=" Char Char Char Char Char Char1 Char"/>
    <w:basedOn w:val="Normal"/>
    <w:qFormat/>
    <w:pPr>
      <w:widowControl/>
      <w:spacing w:lineRule="exact" w:line="240" w:before="0" w:after="160"/>
      <w:jc w:val="start"/>
    </w:pPr>
    <w:rPr>
      <w:rFonts w:ascii="Arial" w:hAnsi="Arial" w:eastAsia="Times New Roman" w:cs="Verdana"/>
      <w:b/>
      <w:kern w:val="0"/>
      <w:sz w:val="24"/>
      <w:szCs w:val="32"/>
      <w:lang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2016-03-25T08:57:00Z</dcterms:created>
  <dc:creator>管理员</dc:creator>
  <dc:description/>
  <dc:language>zh-CN</dc:language>
  <cp:lastModifiedBy>袁弘信</cp:lastModifiedBy>
  <dcterms:modified xsi:type="dcterms:W3CDTF">2022-02-18T17:37:26Z</dcterms:modified>
  <cp:revision>7</cp:revision>
  <dc:subject/>
  <dc:title>天津市市场和质量监督管理委员会文件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