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M19"/>
        <w:spacing w:before="0" w:after="345"/>
        <w:ind w:start="322" w:end="0"/>
        <w:jc w:val="both"/>
        <w:rPr>
          <w:rFonts w:ascii="Times New Roman;Nimbus Roman No9 L" w:hAnsi="Times New Roman;Nimbus Roman No9 L" w:eastAsia="仿宋_GB2312" w:cs="Times New Roman;Nimbus Roman No9 L"/>
          <w:color w:val="000000"/>
          <w:kern w:val="0"/>
          <w:sz w:val="28"/>
          <w:szCs w:val="22"/>
          <w:lang w:val="en-US" w:eastAsia="zh-CN" w:bidi="ar-SA"/>
        </w:rPr>
      </w:pPr>
      <w:r>
        <w:rPr>
          <w:rFonts w:eastAsia="仿宋_GB2312" w:cs="Times New Roman;Nimbus Roman No9 L"/>
          <w:color w:val="000000"/>
          <w:kern w:val="0"/>
          <w:sz w:val="28"/>
          <w:szCs w:val="22"/>
          <w:lang w:val="en-US" w:eastAsia="zh-CN" w:bidi="ar-SA"/>
        </w:rPr>
        <w:t>LF-2006-1001</w:t>
      </w:r>
    </w:p>
    <w:p>
      <w:pPr>
        <w:pStyle w:val="Normal"/>
        <w:widowControl w:val="false"/>
        <w:jc w:val="center"/>
        <w:rPr>
          <w:rFonts w:ascii="方正小标宋_GBK" w:hAnsi="方正小标宋_GBK" w:eastAsia="方正小标宋_GBK" w:cs="方正小标宋_GBK"/>
          <w:color w:val="000000"/>
          <w:kern w:val="2"/>
          <w:sz w:val="40"/>
          <w:szCs w:val="40"/>
          <w:lang w:val="en-US" w:eastAsia="zh-CN" w:bidi="ar-SA"/>
        </w:rPr>
      </w:pPr>
      <w:r>
        <w:rPr>
          <w:rFonts w:ascii="方正小标宋_GBK" w:hAnsi="方正小标宋_GBK" w:cs="方正小标宋_GBK" w:eastAsia="方正小标宋_GBK"/>
          <w:color w:val="000000"/>
          <w:kern w:val="2"/>
          <w:sz w:val="40"/>
          <w:szCs w:val="40"/>
          <w:lang w:val="en-US" w:eastAsia="zh-CN" w:bidi="ar-SA"/>
        </w:rPr>
        <w:t>辽宁省省直政府采购项目委托</w:t>
      </w:r>
    </w:p>
    <w:p>
      <w:pPr>
        <w:pStyle w:val="Normal"/>
        <w:widowControl w:val="false"/>
        <w:jc w:val="center"/>
        <w:rPr>
          <w:rFonts w:ascii="黑体" w:hAnsi="黑体" w:eastAsia="黑体" w:cs="黑体"/>
          <w:color w:val="000000"/>
          <w:sz w:val="40"/>
          <w:szCs w:val="24"/>
        </w:rPr>
      </w:pPr>
      <w:r>
        <w:rPr>
          <w:rFonts w:ascii="方正小标宋_GBK" w:hAnsi="方正小标宋_GBK" w:cs="方正小标宋_GBK" w:eastAsia="方正小标宋_GBK"/>
          <w:color w:val="000000"/>
          <w:kern w:val="2"/>
          <w:sz w:val="40"/>
          <w:szCs w:val="40"/>
          <w:lang w:val="en-US" w:eastAsia="zh-CN" w:bidi="ar-SA"/>
        </w:rPr>
        <w:t>代理协议（示范文本）</w:t>
      </w:r>
    </w:p>
    <w:p>
      <w:pPr>
        <w:pStyle w:val="Default"/>
        <w:spacing w:lineRule="atLeast" w:line="631"/>
        <w:ind w:start="1695" w:end="0"/>
        <w:jc w:val="center"/>
        <w:rPr>
          <w:rFonts w:ascii="宋体;方正书宋_GBK" w:hAnsi="宋体;方正书宋_GBK" w:eastAsia="黑体" w:cs="宋体;方正书宋_GBK"/>
          <w:b/>
          <w:color w:val="000000"/>
          <w:sz w:val="36"/>
          <w:szCs w:val="24"/>
        </w:rPr>
      </w:pPr>
      <w:r>
        <w:rPr>
          <w:rFonts w:eastAsia="黑体" w:cs="宋体;方正书宋_GBK" w:ascii="宋体;方正书宋_GBK" w:hAnsi="宋体;方正书宋_GBK"/>
          <w:b/>
          <w:color w:val="000000"/>
          <w:sz w:val="36"/>
          <w:szCs w:val="24"/>
        </w:rPr>
      </w:r>
    </w:p>
    <w:p>
      <w:pPr>
        <w:pStyle w:val="Default"/>
        <w:spacing w:lineRule="atLeast" w:line="631"/>
        <w:ind w:start="1695" w:end="0"/>
        <w:jc w:val="center"/>
        <w:rPr>
          <w:rFonts w:ascii="宋体;方正书宋_GBK" w:hAnsi="宋体;方正书宋_GBK" w:cs="宋体;方正书宋_GBK"/>
          <w:b/>
          <w:color w:val="000000"/>
          <w:sz w:val="36"/>
          <w:szCs w:val="24"/>
        </w:rPr>
      </w:pPr>
      <w:r>
        <w:rPr>
          <w:rFonts w:cs="宋体;方正书宋_GBK" w:ascii="宋体;方正书宋_GBK" w:hAnsi="宋体;方正书宋_GBK"/>
          <w:b/>
          <w:color w:val="000000"/>
          <w:sz w:val="36"/>
          <w:szCs w:val="24"/>
        </w:rPr>
      </w:r>
    </w:p>
    <w:p>
      <w:pPr>
        <w:pStyle w:val="Default"/>
        <w:spacing w:lineRule="atLeast" w:line="631"/>
        <w:ind w:start="1695" w:end="0"/>
        <w:jc w:val="center"/>
        <w:rPr>
          <w:rFonts w:ascii="宋体;方正书宋_GBK" w:hAnsi="宋体;方正书宋_GBK" w:cs="宋体;方正书宋_GBK"/>
          <w:b/>
          <w:color w:val="000000"/>
          <w:sz w:val="36"/>
          <w:szCs w:val="24"/>
        </w:rPr>
      </w:pPr>
      <w:r>
        <w:rPr>
          <w:rFonts w:cs="宋体;方正书宋_GBK" w:ascii="宋体;方正书宋_GBK" w:hAnsi="宋体;方正书宋_GBK"/>
          <w:b/>
          <w:color w:val="000000"/>
          <w:sz w:val="36"/>
          <w:szCs w:val="24"/>
        </w:rPr>
      </w:r>
    </w:p>
    <w:p>
      <w:pPr>
        <w:pStyle w:val="Default"/>
        <w:spacing w:lineRule="atLeast" w:line="631"/>
        <w:ind w:start="1695" w:end="0"/>
        <w:jc w:val="center"/>
        <w:rPr>
          <w:rFonts w:ascii="宋体;方正书宋_GBK" w:hAnsi="宋体;方正书宋_GBK" w:cs="宋体;方正书宋_GBK"/>
          <w:b/>
          <w:color w:val="000000"/>
          <w:sz w:val="36"/>
          <w:szCs w:val="24"/>
        </w:rPr>
      </w:pPr>
      <w:r>
        <w:rPr>
          <w:rFonts w:cs="宋体;方正书宋_GBK" w:ascii="宋体;方正书宋_GBK" w:hAnsi="宋体;方正书宋_GBK"/>
          <w:b/>
          <w:color w:val="000000"/>
          <w:sz w:val="36"/>
          <w:szCs w:val="24"/>
        </w:rPr>
      </w:r>
    </w:p>
    <w:p>
      <w:pPr>
        <w:pStyle w:val="CM20"/>
        <w:keepNext w:val="false"/>
        <w:keepLines w:val="false"/>
        <w:pageBreakBefore w:val="false"/>
        <w:widowControl w:val="false"/>
        <w:kinsoku w:val="true"/>
        <w:overflowPunct w:val="true"/>
        <w:autoSpaceDE w:val="false"/>
        <w:bidi w:val="0"/>
        <w:snapToGrid w:val="true"/>
        <w:spacing w:lineRule="atLeast" w:line="631"/>
        <w:ind w:end="1372"/>
        <w:jc w:val="both"/>
        <w:textAlignment w:val="auto"/>
        <w:rPr>
          <w:rFonts w:ascii="方正楷体_GBK" w:hAnsi="方正楷体_GBK" w:eastAsia="方正楷体_GBK" w:cs="方正楷体_GBK"/>
          <w:kern w:val="2"/>
          <w:sz w:val="28"/>
          <w:szCs w:val="28"/>
          <w:lang w:val="en-US" w:eastAsia="zh-CN" w:bidi="ar-SA"/>
        </w:rPr>
      </w:pPr>
      <w:r>
        <w:rPr>
          <w:rFonts w:ascii="方正楷体_GBK" w:hAnsi="方正楷体_GBK" w:cs="方正楷体_GBK" w:eastAsia="方正楷体_GBK"/>
          <w:kern w:val="2"/>
          <w:sz w:val="28"/>
          <w:szCs w:val="28"/>
          <w:lang w:val="en-US" w:eastAsia="zh-CN" w:bidi="ar-SA"/>
        </w:rPr>
        <w:t>{委托</w:t>
      </w:r>
      <w:r>
        <w:rPr>
          <w:rFonts w:eastAsia="方正楷体_GBK" w:cs="方正楷体_GBK" w:ascii="方正楷体_GBK" w:hAnsi="方正楷体_GBK"/>
          <w:kern w:val="2"/>
          <w:sz w:val="28"/>
          <w:szCs w:val="28"/>
          <w:lang w:val="en-US" w:eastAsia="zh-CN" w:bidi="ar-SA"/>
        </w:rPr>
        <w:t>方</w:t>
      </w:r>
      <w:r>
        <w:rPr>
          <w:rFonts w:ascii="方正楷体_GBK" w:hAnsi="方正楷体_GBK" w:cs="方正楷体_GBK" w:eastAsia="方正楷体_GBK"/>
          <w:kern w:val="2"/>
          <w:sz w:val="28"/>
          <w:szCs w:val="28"/>
          <w:lang w:val="en-US" w:eastAsia="zh-CN" w:bidi="ar-SA"/>
        </w:rPr>
        <w:t>(甲</w:t>
      </w:r>
      <w:r>
        <w:rPr>
          <w:rFonts w:eastAsia="方正楷体_GBK" w:cs="方正楷体_GBK" w:ascii="方正楷体_GBK" w:hAnsi="方正楷体_GBK"/>
          <w:kern w:val="2"/>
          <w:sz w:val="28"/>
          <w:szCs w:val="28"/>
          <w:lang w:val="en-US" w:eastAsia="zh-CN" w:bidi="ar-SA"/>
        </w:rPr>
        <w:t>方)}</w:t>
      </w:r>
      <w:r>
        <w:rPr>
          <w:rFonts w:eastAsia="方正楷体_GBK" w:cs="方正楷体_GBK" w:ascii="方正楷体_GBK" w:hAnsi="方正楷体_GBK"/>
          <w:kern w:val="2"/>
          <w:sz w:val="28"/>
          <w:szCs w:val="28"/>
          <w:u w:val="single"/>
          <w:lang w:val="en-US" w:eastAsia="zh-CN" w:bidi="ar-SA"/>
        </w:rPr>
        <w:t>:</w:t>
      </w:r>
      <w:r>
        <w:rPr>
          <w:rFonts w:eastAsia="方正楷体_GBK" w:cs="方正楷体_GBK" w:ascii="方正楷体_GBK" w:hAnsi="方正楷体_GBK"/>
          <w:kern w:val="2"/>
          <w:sz w:val="28"/>
          <w:szCs w:val="28"/>
          <w:lang w:val="en-US" w:eastAsia="zh-CN" w:bidi="ar-SA"/>
        </w:rPr>
      </w:r>
    </w:p>
    <w:p>
      <w:pPr>
        <w:pStyle w:val="CM20"/>
        <w:keepNext w:val="false"/>
        <w:keepLines w:val="false"/>
        <w:pageBreakBefore w:val="false"/>
        <w:widowControl w:val="false"/>
        <w:kinsoku w:val="true"/>
        <w:overflowPunct w:val="true"/>
        <w:autoSpaceDE w:val="false"/>
        <w:bidi w:val="0"/>
        <w:snapToGrid w:val="true"/>
        <w:spacing w:lineRule="atLeast" w:line="631"/>
        <w:ind w:end="1372"/>
        <w:jc w:val="both"/>
        <w:textAlignment w:val="auto"/>
        <w:rPr>
          <w:rFonts w:ascii="方正楷体_GBK" w:hAnsi="方正楷体_GBK" w:eastAsia="方正楷体_GBK" w:cs="方正楷体_GBK"/>
          <w:kern w:val="2"/>
          <w:sz w:val="28"/>
          <w:szCs w:val="28"/>
          <w:lang w:val="en-US" w:eastAsia="zh-CN" w:bidi="ar-SA"/>
        </w:rPr>
      </w:pPr>
      <w:r>
        <w:rPr>
          <w:rFonts w:ascii="方正楷体_GBK" w:hAnsi="方正楷体_GBK" w:cs="方正楷体_GBK" w:eastAsia="方正楷体_GBK"/>
          <w:kern w:val="2"/>
          <w:sz w:val="28"/>
          <w:szCs w:val="28"/>
          <w:lang w:val="en-US" w:eastAsia="zh-CN" w:bidi="ar-SA"/>
        </w:rPr>
        <w:t>受托方</w:t>
      </w:r>
      <w:r>
        <w:rPr>
          <w:rFonts w:eastAsia="方正楷体_GBK" w:cs="方正楷体_GBK" w:ascii="方正楷体_GBK" w:hAnsi="方正楷体_GBK"/>
          <w:kern w:val="2"/>
          <w:sz w:val="28"/>
          <w:szCs w:val="28"/>
          <w:lang w:val="en-US" w:eastAsia="zh-CN" w:bidi="ar-SA"/>
        </w:rPr>
        <w:t>(</w:t>
      </w:r>
      <w:r>
        <w:rPr>
          <w:rFonts w:ascii="方正楷体_GBK" w:hAnsi="方正楷体_GBK" w:cs="方正楷体_GBK" w:eastAsia="方正楷体_GBK"/>
          <w:kern w:val="2"/>
          <w:sz w:val="28"/>
          <w:szCs w:val="28"/>
          <w:lang w:val="en-US" w:eastAsia="zh-CN" w:bidi="ar-SA"/>
        </w:rPr>
        <w:t>乙方</w:t>
      </w:r>
      <w:r>
        <w:rPr>
          <w:rFonts w:eastAsia="方正楷体_GBK" w:cs="方正楷体_GBK" w:ascii="方正楷体_GBK" w:hAnsi="方正楷体_GBK"/>
          <w:kern w:val="2"/>
          <w:sz w:val="28"/>
          <w:szCs w:val="28"/>
          <w:lang w:val="en-US" w:eastAsia="zh-CN" w:bidi="ar-SA"/>
        </w:rPr>
        <w:t xml:space="preserve">): </w:t>
      </w:r>
      <w:r>
        <w:rPr>
          <w:rFonts w:eastAsia="方正楷体_GBK" w:cs="方正楷体_GBK" w:ascii="方正楷体_GBK" w:hAnsi="方正楷体_GBK"/>
          <w:kern w:val="2"/>
          <w:sz w:val="28"/>
          <w:szCs w:val="28"/>
          <w:u w:val="single"/>
          <w:lang w:val="en-US" w:eastAsia="zh-CN" w:bidi="ar-SA"/>
        </w:rPr>
        <w:t>{受托方名称}</w:t>
      </w:r>
      <w:r>
        <w:rPr>
          <w:rFonts w:eastAsia="方正楷体_GBK" w:cs="方正楷体_GBK" w:ascii="方正楷体_GBK" w:hAnsi="方正楷体_GBK"/>
          <w:kern w:val="2"/>
          <w:sz w:val="28"/>
          <w:szCs w:val="28"/>
          <w:lang w:val="en-US" w:eastAsia="zh-CN" w:bidi="ar-SA"/>
        </w:rPr>
      </w:r>
    </w:p>
    <w:p>
      <w:pPr>
        <w:pStyle w:val="CM20"/>
        <w:keepNext w:val="false"/>
        <w:keepLines w:val="false"/>
        <w:pageBreakBefore w:val="false"/>
        <w:widowControl w:val="false"/>
        <w:kinsoku w:val="true"/>
        <w:overflowPunct w:val="true"/>
        <w:autoSpaceDE w:val="false"/>
        <w:bidi w:val="0"/>
        <w:snapToGrid w:val="true"/>
        <w:spacing w:lineRule="atLeast" w:line="631"/>
        <w:ind w:end="0"/>
        <w:jc w:val="both"/>
        <w:textAlignment w:val="auto"/>
        <w:rPr>
          <w:rFonts w:ascii="方正楷体_GBK" w:hAnsi="方正楷体_GBK" w:eastAsia="方正楷体_GBK" w:cs="方正楷体_GBK"/>
          <w:kern w:val="2"/>
          <w:sz w:val="28"/>
          <w:szCs w:val="28"/>
          <w:u w:val="single"/>
          <w:lang w:val="en-US" w:eastAsia="zh-CN" w:bidi="ar-SA"/>
        </w:rPr>
      </w:pPr>
      <w:r>
        <w:rPr>
          <w:rFonts w:ascii="方正楷体_GBK" w:hAnsi="方正楷体_GBK" w:cs="方正楷体_GBK" w:eastAsia="方正楷体_GBK"/>
          <w:kern w:val="2"/>
          <w:sz w:val="28"/>
          <w:szCs w:val="28"/>
          <w:lang w:val="en-US" w:eastAsia="zh-CN" w:bidi="ar-SA"/>
        </w:rPr>
        <w:t>委托代理的政府采购项目：</w:t>
      </w:r>
      <w:r>
        <w:rPr>
          <w:rFonts w:ascii="方正楷体_GBK" w:hAnsi="方正楷体_GBK" w:cs="方正楷体_GBK" w:eastAsia="方正楷体_GBK"/>
          <w:kern w:val="2"/>
          <w:sz w:val="28"/>
          <w:szCs w:val="28"/>
          <w:u w:val="single"/>
          <w:lang w:val="en-US" w:eastAsia="zh-CN" w:bidi="ar-SA"/>
        </w:rPr>
        <w:t xml:space="preserve">                                   {政府采购项目}</w:t>
      </w:r>
    </w:p>
    <w:p>
      <w:pPr>
        <w:pStyle w:val="CM20"/>
        <w:keepNext w:val="false"/>
        <w:keepLines w:val="false"/>
        <w:pageBreakBefore w:val="false"/>
        <w:widowControl w:val="false"/>
        <w:kinsoku w:val="true"/>
        <w:overflowPunct w:val="true"/>
        <w:autoSpaceDE w:val="false"/>
        <w:bidi w:val="0"/>
        <w:snapToGrid w:val="true"/>
        <w:spacing w:lineRule="atLeast" w:line="631"/>
        <w:ind w:end="0"/>
        <w:jc w:val="both"/>
        <w:textAlignment w:val="auto"/>
        <w:rPr>
          <w:rFonts w:ascii="方正楷体_GBK" w:hAnsi="方正楷体_GBK" w:eastAsia="方正楷体_GBK" w:cs="方正楷体_GBK"/>
          <w:kern w:val="2"/>
          <w:sz w:val="28"/>
          <w:szCs w:val="28"/>
          <w:lang w:val="en-US" w:eastAsia="zh-CN" w:bidi="ar-SA"/>
        </w:rPr>
      </w:pPr>
      <w:r>
        <w:rPr>
          <w:rFonts w:ascii="方正楷体_GBK" w:hAnsi="方正楷体_GBK" w:cs="方正楷体_GBK" w:eastAsia="方正楷体_GBK"/>
          <w:kern w:val="2"/>
          <w:sz w:val="28"/>
          <w:szCs w:val="28"/>
          <w:u w:val="single"/>
          <w:lang w:val="en-US" w:eastAsia="zh-CN" w:bidi="ar-SA"/>
        </w:rPr>
        <w:t xml:space="preserve">                                                          </w:t>
      </w:r>
      <w:r>
        <w:rPr>
          <w:rFonts w:ascii="方正楷体_GBK" w:hAnsi="方正楷体_GBK" w:cs="方正楷体_GBK" w:eastAsia="方正楷体_GBK"/>
          <w:kern w:val="2"/>
          <w:sz w:val="28"/>
          <w:szCs w:val="28"/>
          <w:lang w:val="en-US" w:eastAsia="zh-CN" w:bidi="ar-SA"/>
        </w:rPr>
        <w:t xml:space="preserve">                     </w:t>
      </w:r>
    </w:p>
    <w:p>
      <w:pPr>
        <w:pStyle w:val="CM20"/>
        <w:keepNext w:val="false"/>
        <w:keepLines w:val="false"/>
        <w:pageBreakBefore w:val="false"/>
        <w:widowControl w:val="false"/>
        <w:kinsoku w:val="true"/>
        <w:overflowPunct w:val="true"/>
        <w:autoSpaceDE w:val="false"/>
        <w:bidi w:val="0"/>
        <w:snapToGrid w:val="true"/>
        <w:spacing w:lineRule="atLeast" w:line="631"/>
        <w:ind w:end="0"/>
        <w:jc w:val="both"/>
        <w:textAlignment w:val="auto"/>
        <w:rPr>
          <w:rFonts w:ascii="方正楷体_GBK" w:hAnsi="方正楷体_GBK" w:eastAsia="方正楷体_GBK" w:cs="方正楷体_GBK"/>
          <w:kern w:val="2"/>
          <w:sz w:val="28"/>
          <w:szCs w:val="28"/>
          <w:lang w:val="en-US" w:eastAsia="zh-CN" w:bidi="ar-SA"/>
        </w:rPr>
      </w:pPr>
      <w:r>
        <w:rPr>
          <w:rFonts w:ascii="方正楷体_GBK" w:hAnsi="方正楷体_GBK" w:cs="方正楷体_GBK" w:eastAsia="方正楷体_GBK"/>
          <w:kern w:val="2"/>
          <w:sz w:val="28"/>
          <w:szCs w:val="28"/>
          <w:lang w:val="en-US" w:eastAsia="zh-CN" w:bidi="ar-SA"/>
        </w:rPr>
        <w:t>委</w:t>
      </w:r>
      <w:r>
        <w:rPr>
          <w:rFonts w:ascii="方正楷体_GBK" w:hAnsi="方正楷体_GBK" w:cs="方正楷体_GBK" w:eastAsia="方正楷体_GBK"/>
          <w:kern w:val="2"/>
          <w:sz w:val="28"/>
          <w:szCs w:val="28"/>
          <w:lang w:val="en-US" w:eastAsia="zh-CN" w:bidi="ar-SA"/>
        </w:rPr>
        <w:t>托代理协议编号:</w:t>
      </w:r>
      <w:r>
        <w:rPr>
          <w:rFonts w:eastAsia="方正楷体_GBK" w:cs="方正楷体_GBK" w:ascii="方正楷体_GBK" w:hAnsi="方正楷体_GBK"/>
          <w:kern w:val="2"/>
          <w:sz w:val="28"/>
          <w:szCs w:val="28"/>
          <w:lang w:val="en-US" w:eastAsia="zh-CN" w:bidi="ar-SA"/>
        </w:rPr>
        <w:t xml:space="preserve"> {协</w:t>
      </w:r>
      <w:r>
        <w:rPr>
          <w:rFonts w:eastAsia="方正楷体_GBK" w:cs="方正楷体_GBK" w:ascii="方正楷体_GBK" w:hAnsi="方正楷体_GBK"/>
          <w:kern w:val="2"/>
          <w:sz w:val="28"/>
          <w:szCs w:val="28"/>
          <w:u w:val="single"/>
          <w:lang w:val="en-US" w:eastAsia="zh-CN" w:bidi="ar-SA"/>
        </w:rPr>
        <w:t>议编号}</w:t>
      </w:r>
      <w:r>
        <w:rPr>
          <w:rFonts w:eastAsia="方正楷体_GBK" w:cs="方正楷体_GBK" w:ascii="方正楷体_GBK" w:hAnsi="方正楷体_GBK"/>
          <w:kern w:val="2"/>
          <w:sz w:val="28"/>
          <w:szCs w:val="28"/>
          <w:lang w:val="en-US" w:eastAsia="zh-CN" w:bidi="ar-SA"/>
        </w:rPr>
      </w:r>
    </w:p>
    <w:p>
      <w:pPr>
        <w:pStyle w:val="CM20"/>
        <w:keepNext w:val="false"/>
        <w:keepLines w:val="false"/>
        <w:pageBreakBefore w:val="false"/>
        <w:widowControl w:val="false"/>
        <w:kinsoku w:val="true"/>
        <w:overflowPunct w:val="true"/>
        <w:autoSpaceDE w:val="false"/>
        <w:bidi w:val="0"/>
        <w:snapToGrid w:val="true"/>
        <w:spacing w:lineRule="atLeast" w:line="631"/>
        <w:ind w:end="0"/>
        <w:jc w:val="both"/>
        <w:textAlignment w:val="auto"/>
        <w:rPr>
          <w:rFonts w:ascii="方正楷体_GBK" w:hAnsi="方正楷体_GBK" w:eastAsia="方正楷体_GBK" w:cs="方正楷体_GBK"/>
          <w:kern w:val="2"/>
          <w:sz w:val="28"/>
          <w:szCs w:val="28"/>
          <w:lang w:val="en-US" w:eastAsia="zh-CN" w:bidi="ar-SA"/>
        </w:rPr>
      </w:pPr>
      <w:r>
        <w:rPr>
          <w:rFonts w:eastAsia="方正楷体_GBK" w:cs="方正楷体_GBK" w:ascii="方正楷体_GBK" w:hAnsi="方正楷体_GBK"/>
          <w:kern w:val="2"/>
          <w:sz w:val="28"/>
          <w:szCs w:val="28"/>
          <w:lang w:val="en-US" w:eastAsia="zh-CN" w:bidi="ar-SA"/>
        </w:rPr>
      </w:r>
    </w:p>
    <w:p>
      <w:pPr>
        <w:pStyle w:val="CM3"/>
        <w:spacing w:before="0" w:after="123"/>
        <w:jc w:val="both"/>
        <w:rPr>
          <w:rFonts w:ascii="HiddenHorzOCl;Noto Sans CJK HK" w:hAnsi="HiddenHorzOCl;Noto Sans CJK HK" w:eastAsia="HiddenHorzOCl;Noto Sans CJK HK" w:cs="方正楷体_GBK"/>
          <w:kern w:val="2"/>
          <w:sz w:val="28"/>
          <w:szCs w:val="24"/>
          <w:lang w:val="en-US" w:eastAsia="zh-CN" w:bidi="ar-SA"/>
        </w:rPr>
      </w:pPr>
      <w:r>
        <w:rPr>
          <w:rFonts w:eastAsia="HiddenHorzOCl;Noto Sans CJK HK" w:cs="方正楷体_GBK" w:ascii="HiddenHorzOCl;Noto Sans CJK HK" w:hAnsi="HiddenHorzOCl;Noto Sans CJK HK"/>
          <w:kern w:val="2"/>
          <w:sz w:val="28"/>
          <w:szCs w:val="24"/>
          <w:lang w:val="en-US" w:eastAsia="zh-CN" w:bidi="ar-SA"/>
        </w:rPr>
      </w:r>
    </w:p>
    <w:p>
      <w:pPr>
        <w:pStyle w:val="CM3"/>
        <w:spacing w:before="0" w:after="123"/>
        <w:jc w:val="both"/>
        <w:rPr>
          <w:rFonts w:ascii="HiddenHorzOCl;Noto Sans CJK HK" w:hAnsi="HiddenHorzOCl;Noto Sans CJK HK" w:eastAsia="HiddenHorzOCl;Noto Sans CJK HK"/>
          <w:sz w:val="28"/>
          <w:szCs w:val="24"/>
        </w:rPr>
      </w:pPr>
      <w:r>
        <w:rPr>
          <w:rFonts w:eastAsia="HiddenHorzOCl;Noto Sans CJK HK" w:ascii="HiddenHorzOCl;Noto Sans CJK HK" w:hAnsi="HiddenHorzOCl;Noto Sans CJK HK"/>
          <w:sz w:val="28"/>
          <w:szCs w:val="24"/>
        </w:rPr>
      </w:r>
    </w:p>
    <w:p>
      <w:pPr>
        <w:pStyle w:val="CM3"/>
        <w:spacing w:before="0" w:after="123"/>
        <w:jc w:val="both"/>
        <w:rPr>
          <w:rFonts w:ascii="HiddenHorzOCl;Noto Sans CJK HK" w:hAnsi="HiddenHorzOCl;Noto Sans CJK HK" w:eastAsia="HiddenHorzOCl;Noto Sans CJK HK"/>
          <w:sz w:val="28"/>
          <w:szCs w:val="24"/>
        </w:rPr>
      </w:pPr>
      <w:r>
        <w:rPr>
          <w:rFonts w:eastAsia="HiddenHorzOCl;Noto Sans CJK HK" w:ascii="HiddenHorzOCl;Noto Sans CJK HK" w:hAnsi="HiddenHorzOCl;Noto Sans CJK HK"/>
          <w:sz w:val="28"/>
          <w:szCs w:val="24"/>
        </w:rPr>
      </w:r>
    </w:p>
    <w:p>
      <w:pPr>
        <w:pStyle w:val="CM3"/>
        <w:spacing w:before="0" w:after="123"/>
        <w:ind w:firstLine="1120" w:end="0"/>
        <w:jc w:val="both"/>
        <w:rPr>
          <w:rFonts w:ascii="HiddenHorzOCl;Noto Sans CJK HK" w:hAnsi="HiddenHorzOCl;Noto Sans CJK HK" w:eastAsia="HiddenHorzOCl;Noto Sans CJK HK"/>
          <w:sz w:val="28"/>
          <w:szCs w:val="24"/>
        </w:rPr>
      </w:pPr>
      <w:r>
        <w:rPr>
          <w:rFonts w:eastAsia="HiddenHorzOCl;Noto Sans CJK HK" w:ascii="HiddenHorzOCl;Noto Sans CJK HK" w:hAnsi="HiddenHorzOCl;Noto Sans CJK HK"/>
          <w:sz w:val="28"/>
          <w:szCs w:val="24"/>
        </w:rPr>
      </w:r>
    </w:p>
    <w:p>
      <w:pPr>
        <w:pStyle w:val="CM3"/>
        <w:spacing w:before="0" w:after="123"/>
        <w:ind w:firstLine="1120" w:end="0"/>
        <w:jc w:val="both"/>
        <w:rPr>
          <w:rFonts w:ascii="HiddenHorzOCl;Noto Sans CJK HK" w:hAnsi="HiddenHorzOCl;Noto Sans CJK HK" w:eastAsia="HiddenHorzOCl;Noto Sans CJK HK"/>
          <w:sz w:val="28"/>
          <w:szCs w:val="24"/>
        </w:rPr>
      </w:pPr>
      <w:r>
        <w:rPr>
          <w:rFonts w:eastAsia="HiddenHorzOCl;Noto Sans CJK HK" w:ascii="HiddenHorzOCl;Noto Sans CJK HK" w:hAnsi="HiddenHorzOCl;Noto Sans CJK HK"/>
          <w:sz w:val="28"/>
          <w:szCs w:val="24"/>
        </w:rPr>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ascii="楷体_GB2312;楷体" w:hAnsi="楷体_GB2312;楷体" w:cs="宋体;方正书宋_GBK" w:eastAsia="楷体_GB2312;楷体"/>
          <w:color w:val="000000"/>
          <w:spacing w:val="18"/>
          <w:sz w:val="32"/>
          <w:szCs w:val="32"/>
          <w:lang w:val="en-US" w:eastAsia="zh-CN" w:bidi="ar-SA"/>
        </w:rPr>
        <w:t>辽宁省财政厅</w:t>
      </w:r>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ascii="楷体_GB2312;楷体" w:hAnsi="楷体_GB2312;楷体" w:cs="宋体;方正书宋_GBK" w:eastAsia="楷体_GB2312;楷体"/>
          <w:color w:val="000000"/>
          <w:spacing w:val="18"/>
          <w:sz w:val="32"/>
          <w:szCs w:val="32"/>
          <w:lang w:val="en-US" w:eastAsia="zh-CN" w:bidi="ar-SA"/>
        </w:rPr>
        <w:t>辽宁省工商行政管理局</w:t>
      </w:r>
    </w:p>
    <w:p>
      <w:pPr>
        <w:pStyle w:val="CM2"/>
        <w:jc w:val="center"/>
        <w:rPr>
          <w:rFonts w:ascii="宋体;方正书宋_GBK" w:hAnsi="宋体;方正书宋_GBK" w:cs="宋体;方正书宋_GBK"/>
          <w:color w:val="474B4D"/>
          <w:sz w:val="28"/>
          <w:szCs w:val="24"/>
        </w:rPr>
      </w:pPr>
      <w:r>
        <w:rPr>
          <w:rFonts w:ascii="宋体;方正书宋_GBK" w:hAnsi="宋体;方正书宋_GBK" w:cs="宋体;方正书宋_GBK"/>
          <w:color w:val="474B4D"/>
          <w:sz w:val="28"/>
          <w:szCs w:val="24"/>
        </w:rPr>
        <w:t xml:space="preserve"> </w:t>
      </w:r>
    </w:p>
    <w:p>
      <w:pPr>
        <w:pStyle w:val="Default"/>
        <w:rPr>
          <w:rFonts w:ascii="宋体;方正书宋_GBK" w:hAnsi="宋体;方正书宋_GBK" w:eastAsia="Times New Roman;Nimbus Roman No9 L" w:cs="宋体;方正书宋_GBK"/>
          <w:color w:val="000000"/>
          <w:sz w:val="24"/>
          <w:szCs w:val="24"/>
        </w:rPr>
      </w:pPr>
      <w:r>
        <w:rPr>
          <w:rFonts w:eastAsia="Times New Roman;Nimbus Roman No9 L" w:cs="宋体;方正书宋_GBK" w:ascii="宋体;方正书宋_GBK" w:hAnsi="宋体;方正书宋_GBK"/>
          <w:color w:val="000000"/>
          <w:sz w:val="24"/>
          <w:szCs w:val="24"/>
        </w:rPr>
      </w:r>
    </w:p>
    <w:p>
      <w:pPr>
        <w:pStyle w:val="Default"/>
        <w:rPr>
          <w:rFonts w:eastAsia="Times New Roman;Nimbus Roman No9 L"/>
          <w:color w:val="000000"/>
          <w:sz w:val="24"/>
          <w:szCs w:val="24"/>
        </w:rPr>
      </w:pPr>
      <w:r>
        <w:rPr>
          <w:rFonts w:eastAsia="Times New Roman;Nimbus Roman No9 L"/>
          <w:color w:val="000000"/>
          <w:sz w:val="24"/>
          <w:szCs w:val="24"/>
        </w:rPr>
      </w:r>
    </w:p>
    <w:p>
      <w:pPr>
        <w:pStyle w:val="Default"/>
        <w:ind w:firstLine="4800" w:end="0"/>
        <w:rPr>
          <w:rFonts w:eastAsia="Times New Roman;Nimbus Roman No9 L"/>
          <w:color w:val="000000"/>
          <w:sz w:val="24"/>
          <w:szCs w:val="24"/>
        </w:rPr>
      </w:pPr>
      <w:r>
        <w:rPr>
          <w:color w:val="000000"/>
          <w:sz w:val="24"/>
          <w:szCs w:val="24"/>
        </w:rPr>
        <w:t>3</w:t>
      </w:r>
      <w:r>
        <w:br w:type="page"/>
      </w:r>
    </w:p>
    <w:p>
      <w:pPr>
        <w:pStyle w:val="CM2"/>
        <w:spacing w:before="0" w:after="570"/>
        <w:jc w:val="center"/>
        <w:rPr>
          <w:rFonts w:ascii="HiddenHorzOCl;Noto Sans CJK HK" w:hAnsi="HiddenHorzOCl;Noto Sans CJK HK" w:eastAsia="HiddenHorzOCl;Noto Sans CJK HK"/>
          <w:color w:val="2A2E34"/>
          <w:sz w:val="37"/>
          <w:szCs w:val="24"/>
        </w:rPr>
      </w:pPr>
      <w:r>
        <w:rPr>
          <w:rFonts w:ascii="方正小标宋_GBK" w:hAnsi="方正小标宋_GBK" w:cs="方正小标宋_GBK" w:eastAsia="方正小标宋_GBK"/>
          <w:color w:val="000000"/>
          <w:kern w:val="2"/>
          <w:sz w:val="40"/>
          <w:szCs w:val="40"/>
          <w:u w:val="none"/>
          <w:lang w:val="en-US" w:eastAsia="zh-CN" w:bidi="ar-SA"/>
        </w:rPr>
        <w:t>辽宁省省直政府采购项目委托代理协议</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19" w:start="437" w:end="0"/>
        <w:jc w:val="start"/>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委托方</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以下简称甲方</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single"/>
          <w:lang w:val="en-US" w:eastAsia="zh-CN" w:bidi="ar-SA"/>
        </w:rPr>
        <w:t xml:space="preserve"> {委托方名称}</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19" w:start="437" w:end="0"/>
        <w:jc w:val="start"/>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受托方</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以下简称乙方</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single"/>
          <w:lang w:val="en-US" w:eastAsia="zh-CN" w:bidi="ar-SA"/>
        </w:rPr>
        <w:t xml:space="preserve"> {受托方名称}</w:t>
      </w:r>
    </w:p>
    <w:p>
      <w:pPr>
        <w:pStyle w:val="Default"/>
        <w:keepNext w:val="false"/>
        <w:keepLines w:val="false"/>
        <w:widowControl w:val="false"/>
        <w:kinsoku w:val="true"/>
        <w:overflowPunct w:val="true"/>
        <w:bidi w:val="0"/>
        <w:snapToGrid w:val="true"/>
        <w:spacing w:lineRule="exact" w:line="420"/>
        <w:ind w:firstLine="637"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Default"/>
        <w:keepNext w:val="false"/>
        <w:keepLines w:val="false"/>
        <w:widowControl w:val="false"/>
        <w:kinsoku w:val="true"/>
        <w:overflowPunct w:val="true"/>
        <w:bidi w:val="0"/>
        <w:snapToGrid w:val="true"/>
        <w:spacing w:lineRule="exact" w:line="420"/>
        <w:ind w:firstLine="63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根据《中华人民共和国政府采购法》</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《中华人民共和国招投标法》</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《中华人民共和国合同法》和《辽宁省政府采购管理规定》、《辽宁省招标投标管理办法》等法律法规，经甲乙双方协商一致，就委托代理政府采购项目实施的相关事宜达成如下协议，以资共同遵守。</w:t>
      </w:r>
    </w:p>
    <w:p>
      <w:pPr>
        <w:pStyle w:val="Default"/>
        <w:keepNext w:val="false"/>
        <w:keepLines w:val="false"/>
        <w:widowControl w:val="false"/>
        <w:kinsoku w:val="true"/>
        <w:overflowPunct w:val="true"/>
        <w:bidi w:val="0"/>
        <w:snapToGrid w:val="true"/>
        <w:spacing w:lineRule="exact" w:line="420"/>
        <w:ind w:firstLine="560" w:end="0"/>
        <w:textAlignment w:val="auto"/>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第一条委托事项</w:t>
      </w:r>
    </w:p>
    <w:p>
      <w:pPr>
        <w:pStyle w:val="Default"/>
        <w:keepNext w:val="false"/>
        <w:keepLines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甲方委托乙方代理的政府采购项目为</w:t>
      </w:r>
      <w:r>
        <w:rPr>
          <w:rFonts w:eastAsia="方正书宋_GBK" w:cs="方正书宋_GBK" w:ascii="方正书宋_GBK" w:hAnsi="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single"/>
          <w:lang w:val="en-US" w:eastAsia="zh-CN" w:bidi="ar-SA"/>
        </w:rPr>
        <w:t>{政府采购项目名称}</w:t>
      </w:r>
    </w:p>
    <w:p>
      <w:pPr>
        <w:pStyle w:val="Default"/>
        <w:keepNext w:val="false"/>
        <w:keepLines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single"/>
          <w:lang w:val="en-US" w:eastAsia="zh-CN" w:bidi="ar-SA"/>
        </w:rPr>
        <w:t>{年度范围} (如按年度委托，则为 {xx年度}所有政府集中采购</w:t>
      </w:r>
      <w:r>
        <w:rPr>
          <w:rFonts w:ascii="方正书宋_GBK" w:hAnsi="方正书宋_GBK" w:cs="方正书宋_GBK" w:eastAsia="方正书宋_GBK"/>
          <w:color w:val="000000"/>
          <w:kern w:val="2"/>
          <w:sz w:val="22"/>
          <w:szCs w:val="22"/>
          <w:u w:val="none"/>
          <w:lang w:val="en-US" w:eastAsia="zh-CN" w:bidi="ar-SA"/>
        </w:rPr>
        <w:t>项</w:t>
      </w:r>
      <w:r>
        <w:rPr>
          <w:rFonts w:eastAsia="方正书宋_GBK" w:cs="方正书宋_GBK" w:ascii="方正书宋_GBK" w:hAnsi="方正书宋_GBK"/>
          <w:color w:val="000000"/>
          <w:kern w:val="2"/>
          <w:sz w:val="22"/>
          <w:szCs w:val="22"/>
          <w:u w:val="none"/>
          <w:lang w:val="en-US" w:eastAsia="zh-CN" w:bidi="ar-SA"/>
        </w:rPr>
        <w:t>目</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p>
    <w:p>
      <w:pPr>
        <w:pStyle w:val="CM4"/>
        <w:keepNext w:val="false"/>
        <w:keepLines w:val="false"/>
        <w:widowControl w:val="false"/>
        <w:kinsoku w:val="true"/>
        <w:overflowPunct w:val="true"/>
        <w:bidi w:val="0"/>
        <w:snapToGrid w:val="true"/>
        <w:spacing w:lineRule="exact" w:line="420"/>
        <w:ind w:hanging="285" w:start="694" w:end="0"/>
        <w:textAlignment w:val="auto"/>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第二条委托事项范围</w:t>
      </w:r>
    </w:p>
    <w:p>
      <w:pPr>
        <w:pStyle w:val="CM4"/>
        <w:keepNext w:val="false"/>
        <w:keepLines w:val="false"/>
        <w:widowControl w:val="false"/>
        <w:kinsoku w:val="true"/>
        <w:overflowPunct w:val="true"/>
        <w:bidi w:val="0"/>
        <w:snapToGrid w:val="true"/>
        <w:spacing w:lineRule="exact" w:line="420"/>
        <w:ind w:hanging="224" w:start="633"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甲方委托乙方代理下列事项</w:t>
      </w:r>
      <w:r>
        <w:rPr>
          <w:rFonts w:eastAsia="方正书宋_GBK" w:cs="方正书宋_GBK" w:ascii="方正书宋_GBK" w:hAnsi="方正书宋_GBK"/>
          <w:color w:val="000000"/>
          <w:kern w:val="2"/>
          <w:sz w:val="22"/>
          <w:szCs w:val="22"/>
          <w:u w:val="none"/>
          <w:lang w:val="en-US" w:eastAsia="zh-CN" w:bidi="ar-SA"/>
        </w:rPr>
        <w:t>:</w:t>
      </w:r>
    </w:p>
    <w:p>
      <w:pPr>
        <w:pStyle w:val="CM4"/>
        <w:keepNext w:val="false"/>
        <w:keepLines w:val="false"/>
        <w:widowControl w:val="false"/>
        <w:kinsoku w:val="true"/>
        <w:overflowPunct w:val="true"/>
        <w:bidi w:val="0"/>
        <w:snapToGrid w:val="true"/>
        <w:spacing w:lineRule="exact" w:line="420"/>
        <w:ind w:hanging="224" w:start="633"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1</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按照《中华人民共和国政府采购法》等法律法规，对{甲方}的采购项目组织实施采购活动。</w:t>
      </w:r>
    </w:p>
    <w:p>
      <w:pPr>
        <w:pStyle w:val="CM4"/>
        <w:keepNext w:val="false"/>
        <w:keepLines w:val="false"/>
        <w:widowControl w:val="false"/>
        <w:kinsoku w:val="true"/>
        <w:overflowPunct w:val="true"/>
        <w:bidi w:val="0"/>
        <w:snapToGrid w:val="true"/>
        <w:spacing w:lineRule="exact" w:line="420"/>
        <w:ind w:hanging="224" w:start="633"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2</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组织甲方与中标(</w:t>
      </w:r>
      <w:r>
        <w:rPr>
          <w:rFonts w:eastAsia="方正书宋_GBK" w:cs="方正书宋_GBK" w:ascii="方正书宋_GBK" w:hAnsi="方正书宋_GBK"/>
          <w:color w:val="000000"/>
          <w:kern w:val="2"/>
          <w:sz w:val="22"/>
          <w:szCs w:val="22"/>
          <w:u w:val="none"/>
          <w:lang w:val="en-US" w:eastAsia="zh-CN" w:bidi="ar-SA"/>
        </w:rPr>
        <w:t>成</w:t>
      </w:r>
      <w:r>
        <w:rPr>
          <w:rFonts w:ascii="方正书宋_GBK" w:hAnsi="方正书宋_GBK" w:cs="方正书宋_GBK" w:eastAsia="方正书宋_GBK"/>
          <w:color w:val="000000"/>
          <w:kern w:val="2"/>
          <w:sz w:val="22"/>
          <w:szCs w:val="22"/>
          <w:u w:val="none"/>
          <w:lang w:val="en-US" w:eastAsia="zh-CN" w:bidi="ar-SA"/>
        </w:rPr>
        <w:t>交)</w:t>
      </w:r>
      <w:r>
        <w:rPr>
          <w:rFonts w:eastAsia="方正书宋_GBK" w:cs="方正书宋_GBK" w:ascii="方正书宋_GBK" w:hAnsi="方正书宋_GBK"/>
          <w:color w:val="000000"/>
          <w:kern w:val="2"/>
          <w:sz w:val="22"/>
          <w:szCs w:val="22"/>
          <w:u w:val="none"/>
          <w:lang w:val="en-US" w:eastAsia="zh-CN" w:bidi="ar-SA"/>
        </w:rPr>
        <w:t>供</w:t>
      </w:r>
      <w:r>
        <w:rPr>
          <w:rFonts w:ascii="方正书宋_GBK" w:hAnsi="方正书宋_GBK" w:cs="方正书宋_GBK" w:eastAsia="方正书宋_GBK"/>
          <w:color w:val="000000"/>
          <w:kern w:val="2"/>
          <w:sz w:val="22"/>
          <w:szCs w:val="22"/>
          <w:u w:val="none"/>
          <w:lang w:val="en-US" w:eastAsia="zh-CN" w:bidi="ar-SA"/>
        </w:rPr>
        <w:t>应商签订政府采购合同。</w:t>
      </w:r>
    </w:p>
    <w:p>
      <w:pPr>
        <w:pStyle w:val="CM4"/>
        <w:keepNext w:val="false"/>
        <w:keepLines w:val="false"/>
        <w:widowControl w:val="false"/>
        <w:kinsoku w:val="true"/>
        <w:overflowPunct w:val="true"/>
        <w:bidi w:val="0"/>
        <w:snapToGrid w:val="true"/>
        <w:spacing w:lineRule="exact" w:line="420"/>
        <w:ind w:firstLine="413" w:start="-5"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3</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参与政府采购合同履约验收，并对采购合同履约验收签署意见(</w:t>
      </w:r>
      <w:r>
        <w:rPr>
          <w:rFonts w:eastAsia="方正书宋_GBK" w:cs="方正书宋_GBK" w:ascii="方正书宋_GBK" w:hAnsi="方正书宋_GBK"/>
          <w:color w:val="000000"/>
          <w:kern w:val="2"/>
          <w:sz w:val="22"/>
          <w:szCs w:val="22"/>
          <w:u w:val="none"/>
          <w:lang w:val="en-US" w:eastAsia="zh-CN" w:bidi="ar-SA"/>
        </w:rPr>
        <w:t>此</w:t>
      </w:r>
      <w:r>
        <w:rPr>
          <w:rFonts w:ascii="方正书宋_GBK" w:hAnsi="方正书宋_GBK" w:cs="方正书宋_GBK" w:eastAsia="方正书宋_GBK"/>
          <w:color w:val="000000"/>
          <w:kern w:val="2"/>
          <w:sz w:val="22"/>
          <w:szCs w:val="22"/>
          <w:u w:val="none"/>
          <w:lang w:val="en-US" w:eastAsia="zh-CN" w:bidi="ar-SA"/>
        </w:rPr>
        <w:t>条款仅适用于{乙方})。</w:t>
      </w:r>
      <w:r>
        <w:rPr>
          <w:rFonts w:eastAsia="方正书宋_GBK" w:cs="方正书宋_GBK" w:ascii="方正书宋_GBK" w:hAnsi="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CM4"/>
        <w:keepNext w:val="false"/>
        <w:keepLines w:val="false"/>
        <w:widowControl w:val="false"/>
        <w:kinsoku w:val="true"/>
        <w:overflowPunct w:val="true"/>
        <w:bidi w:val="0"/>
        <w:snapToGrid w:val="true"/>
        <w:spacing w:lineRule="exact" w:line="420"/>
        <w:ind w:firstLine="413" w:start="-5"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、对采购项目实施过程中供应商的询问、质疑作出答复。</w:t>
      </w:r>
    </w:p>
    <w:p>
      <w:pPr>
        <w:pStyle w:val="CM4"/>
        <w:keepNext w:val="false"/>
        <w:keepLines w:val="false"/>
        <w:widowControl w:val="false"/>
        <w:kinsoku w:val="true"/>
        <w:overflowPunct w:val="true"/>
        <w:bidi w:val="0"/>
        <w:snapToGrid w:val="true"/>
        <w:spacing w:lineRule="exact" w:line="420"/>
        <w:ind w:hanging="285" w:start="694" w:end="0"/>
        <w:textAlignment w:val="auto"/>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第三条甲方的权利和义务</w:t>
      </w:r>
    </w:p>
    <w:p>
      <w:pPr>
        <w:pStyle w:val="CM4"/>
        <w:keepNext w:val="false"/>
        <w:keepLines w:val="false"/>
        <w:widowControl w:val="false"/>
        <w:numPr>
          <w:ilvl w:val="0"/>
          <w:numId w:val="0"/>
        </w:numPr>
        <w:kinsoku w:val="true"/>
        <w:overflowPunct w:val="true"/>
        <w:bidi w:val="0"/>
        <w:snapToGrid w:val="true"/>
        <w:spacing w:lineRule="exact" w:line="420"/>
        <w:ind w:hanging="0" w:start="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w:t>
      </w:r>
      <w:r>
        <w:rPr>
          <w:rFonts w:ascii="方正书宋_GBK" w:hAnsi="方正书宋_GBK" w:cs="方正书宋_GBK" w:eastAsia="方正书宋_GBK"/>
          <w:color w:val="000000"/>
          <w:kern w:val="2"/>
          <w:sz w:val="22"/>
          <w:szCs w:val="22"/>
          <w:u w:val="none"/>
          <w:lang w:val="en-US" w:eastAsia="zh-CN" w:bidi="ar-SA"/>
        </w:rPr>
        <w:t>{甲方的权利}</w:t>
      </w:r>
    </w:p>
    <w:p>
      <w:pPr>
        <w:pStyle w:val="CM4"/>
        <w:keepNext w:val="false"/>
        <w:keepLines w:val="false"/>
        <w:widowControl w:val="false"/>
        <w:numPr>
          <w:ilvl w:val="0"/>
          <w:numId w:val="0"/>
        </w:numPr>
        <w:kinsoku w:val="true"/>
        <w:overflowPunct w:val="tru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确认采购文件</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包括招标文件、谈判文件、询价文件</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p>
    <w:p>
      <w:pPr>
        <w:pStyle w:val="CM4"/>
        <w:keepNext w:val="false"/>
        <w:keepLines w:val="false"/>
        <w:widowControl w:val="false"/>
        <w:numPr>
          <w:ilvl w:val="0"/>
          <w:numId w:val="0"/>
        </w:numPr>
        <w:kinsoku w:val="true"/>
        <w:overflowPunct w:val="tru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审查、确认供应商资格条件。</w:t>
      </w:r>
    </w:p>
    <w:p>
      <w:pPr>
        <w:pStyle w:val="CM4"/>
        <w:keepNext w:val="false"/>
        <w:keepLines w:val="false"/>
        <w:widowControl w:val="false"/>
        <w:numPr>
          <w:ilvl w:val="0"/>
          <w:numId w:val="0"/>
        </w:numPr>
        <w:kinsoku w:val="true"/>
        <w:overflowPunct w:val="tru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、确认评标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评审</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标准及办法。</w:t>
      </w:r>
    </w:p>
    <w:p>
      <w:pPr>
        <w:pStyle w:val="CM4"/>
        <w:keepNext w:val="false"/>
        <w:keepLines w:val="false"/>
        <w:widowControl w:val="false"/>
        <w:numPr>
          <w:ilvl w:val="0"/>
          <w:numId w:val="0"/>
        </w:numPr>
        <w:kinsoku w:val="true"/>
        <w:overflowPunct w:val="tru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、指派代表参与采</w:t>
      </w:r>
      <w:r>
        <w:rPr>
          <w:rFonts w:ascii="方正书宋_GBK" w:hAnsi="方正书宋_GBK" w:cs="方正书宋_GBK" w:eastAsia="方正书宋_GBK"/>
          <w:color w:val="000000"/>
          <w:kern w:val="2"/>
          <w:sz w:val="22"/>
          <w:szCs w:val="22"/>
          <w:u w:val="none"/>
          <w:lang w:val="en-US" w:eastAsia="zh-CN" w:bidi="ar-SA"/>
        </w:rPr>
        <w:t>购</w:t>
      </w:r>
      <w:r>
        <w:rPr>
          <w:rFonts w:ascii="方正书宋_GBK" w:hAnsi="方正书宋_GBK" w:cs="方正书宋_GBK" w:eastAsia="方正书宋_GBK"/>
          <w:color w:val="000000"/>
          <w:kern w:val="2"/>
          <w:sz w:val="22"/>
          <w:szCs w:val="22"/>
          <w:u w:val="none"/>
          <w:lang w:val="en-US" w:eastAsia="zh-CN" w:bidi="ar-SA"/>
        </w:rPr>
        <w:t>项目的评标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评审</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p>
    <w:p>
      <w:pPr>
        <w:pStyle w:val="CM4"/>
        <w:keepNext w:val="false"/>
        <w:keepLines w:val="false"/>
        <w:widowControl w:val="false"/>
        <w:numPr>
          <w:ilvl w:val="0"/>
          <w:numId w:val="0"/>
        </w:numPr>
        <w:kinsoku w:val="true"/>
        <w:overflowPunct w:val="tru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、根据评标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评审</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报告，依法确定{中</w:t>
      </w:r>
      <w:r>
        <w:rPr>
          <w:rFonts w:eastAsia="方正书宋_GBK" w:cs="方正书宋_GBK" w:ascii="方正书宋_GBK" w:hAnsi="方正书宋_GBK"/>
          <w:color w:val="000000"/>
          <w:kern w:val="2"/>
          <w:sz w:val="22"/>
          <w:szCs w:val="22"/>
          <w:u w:val="none"/>
          <w:lang w:val="en-US" w:eastAsia="zh-CN" w:bidi="ar-SA"/>
        </w:rPr>
        <w:t>标</w:t>
      </w:r>
      <w:r>
        <w:rPr>
          <w:rFonts w:ascii="方正书宋_GBK" w:hAnsi="方正书宋_GBK" w:cs="方正书宋_GBK" w:eastAsia="方正书宋_GBK"/>
          <w:color w:val="000000"/>
          <w:kern w:val="2"/>
          <w:sz w:val="22"/>
          <w:szCs w:val="22"/>
          <w:u w:val="none"/>
          <w:lang w:val="en-US" w:eastAsia="zh-CN" w:bidi="ar-SA"/>
        </w:rPr>
        <w:t>(成</w:t>
      </w:r>
      <w:r>
        <w:rPr>
          <w:rFonts w:eastAsia="方正书宋_GBK" w:cs="方正书宋_GBK" w:ascii="方正书宋_GBK" w:hAnsi="方正书宋_GBK"/>
          <w:color w:val="000000"/>
          <w:kern w:val="2"/>
          <w:sz w:val="22"/>
          <w:szCs w:val="22"/>
          <w:u w:val="none"/>
          <w:lang w:val="en-US" w:eastAsia="zh-CN" w:bidi="ar-SA"/>
        </w:rPr>
        <w:t>交</w:t>
      </w:r>
      <w:r>
        <w:rPr>
          <w:rFonts w:ascii="方正书宋_GBK" w:hAnsi="方正书宋_GBK" w:cs="方正书宋_GBK" w:eastAsia="方正书宋_GBK"/>
          <w:color w:val="000000"/>
          <w:kern w:val="2"/>
          <w:sz w:val="22"/>
          <w:szCs w:val="22"/>
          <w:u w:val="none"/>
          <w:lang w:val="en-US" w:eastAsia="zh-CN" w:bidi="ar-SA"/>
        </w:rPr>
        <w:t>)供应商}。</w:t>
      </w:r>
    </w:p>
    <w:p>
      <w:pPr>
        <w:pStyle w:val="CM4"/>
        <w:keepNext w:val="false"/>
        <w:keepLines w:val="false"/>
        <w:widowControl w:val="false"/>
        <w:numPr>
          <w:ilvl w:val="0"/>
          <w:numId w:val="0"/>
        </w:numPr>
        <w:kinsoku w:val="true"/>
        <w:overflowPunct w:val="tru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、与中标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成交</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供应商签订政府采购合同，并对供应商提供的货物、工程和服务进行履约验收。</w:t>
      </w:r>
    </w:p>
    <w:p>
      <w:pPr>
        <w:pStyle w:val="CM4"/>
        <w:keepNext w:val="false"/>
        <w:keepLines w:val="false"/>
        <w:widowControl w:val="false"/>
        <w:numPr>
          <w:ilvl w:val="0"/>
          <w:numId w:val="0"/>
        </w:numPr>
        <w:kinsoku w:val="true"/>
        <w:overflowPunct w:val="tru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、政府采购法律、法规和规章规定的其他权利。</w:t>
      </w:r>
    </w:p>
    <w:p>
      <w:pPr>
        <w:pStyle w:val="CM4"/>
        <w:keepNext w:val="false"/>
        <w:keepLines w:val="false"/>
        <w:widowControl w:val="false"/>
        <w:numPr>
          <w:ilvl w:val="0"/>
          <w:numId w:val="0"/>
        </w:numPr>
        <w:kinsoku w:val="true"/>
        <w:overflowPunct w:val="tru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二</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甲方的义务</w:t>
      </w:r>
    </w:p>
    <w:p>
      <w:pPr>
        <w:pStyle w:val="CM4"/>
        <w:keepNext w:val="false"/>
        <w:keepLines w:val="false"/>
        <w:widowControl w:val="false"/>
        <w:numPr>
          <w:ilvl w:val="0"/>
          <w:numId w:val="0"/>
        </w:numPr>
        <w:kinsoku w:val="true"/>
        <w:overflowPunct w:val="tru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、指派专人负责与{乙方}进行工作联系。</w:t>
      </w:r>
    </w:p>
    <w:p>
      <w:pPr>
        <w:pStyle w:val="CM4"/>
        <w:keepNext w:val="false"/>
        <w:keepLines w:val="false"/>
        <w:widowControl w:val="false"/>
        <w:numPr>
          <w:ilvl w:val="0"/>
          <w:numId w:val="0"/>
        </w:numPr>
        <w:kinsoku w:val="true"/>
        <w:overflowPunct w:val="tru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、提供采购项目预算和相应的技术规格、采购数量、服务标准等有关采</w:t>
      </w:r>
      <w:r>
        <w:rPr>
          <w:rFonts w:ascii="方正书宋_GBK" w:hAnsi="方正书宋_GBK" w:cs="方正书宋_GBK" w:eastAsia="方正书宋_GBK"/>
          <w:color w:val="000000"/>
          <w:kern w:val="2"/>
          <w:sz w:val="22"/>
          <w:szCs w:val="22"/>
          <w:u w:val="none"/>
          <w:lang w:val="en-US" w:eastAsia="zh-CN" w:bidi="ar-SA"/>
        </w:rPr>
        <w:t>购</w:t>
      </w:r>
      <w:r>
        <w:rPr>
          <w:rFonts w:ascii="方正书宋_GBK" w:hAnsi="方正书宋_GBK" w:cs="方正书宋_GBK" w:eastAsia="方正书宋_GBK"/>
          <w:color w:val="000000"/>
          <w:kern w:val="2"/>
          <w:sz w:val="22"/>
          <w:szCs w:val="22"/>
          <w:u w:val="none"/>
          <w:lang w:val="en-US" w:eastAsia="zh-CN" w:bidi="ar-SA"/>
        </w:rPr>
        <w:t>需求的{全部资料}。</w:t>
      </w:r>
    </w:p>
    <w:p>
      <w:pPr>
        <w:pStyle w:val="CM4"/>
        <w:keepNext w:val="false"/>
        <w:keepLines w:val="false"/>
        <w:widowControl w:val="false"/>
        <w:numPr>
          <w:ilvl w:val="0"/>
          <w:numId w:val="0"/>
        </w:numPr>
        <w:kinsoku w:val="true"/>
        <w:overflowPunct w:val="tru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、根据实际需要协助乙方组织潜在供应商现场考察或者召开标前答疑说明会。</w:t>
      </w:r>
    </w:p>
    <w:p>
      <w:pPr>
        <w:pStyle w:val="CM4"/>
        <w:keepNext w:val="false"/>
        <w:keepLines w:val="false"/>
        <w:widowControl w:val="false"/>
        <w:numPr>
          <w:ilvl w:val="0"/>
          <w:numId w:val="0"/>
        </w:numPr>
        <w:kinsoku w:val="true"/>
        <w:overflowPunct w:val="tru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、指派代表参与采购项目的评标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评审</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，并澄清{需求}。</w:t>
      </w:r>
    </w:p>
    <w:p>
      <w:pPr>
        <w:pStyle w:val="CM4"/>
        <w:keepNext w:val="false"/>
        <w:keepLines w:val="false"/>
        <w:widowControl w:val="false"/>
        <w:numPr>
          <w:ilvl w:val="0"/>
          <w:numId w:val="0"/>
        </w:numPr>
        <w:kinsoku w:val="true"/>
        <w:overflowPunct w:val="tru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、依法与中标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成交</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供应商签订政府采购合同，并严格履行合同验收义务。</w:t>
      </w:r>
    </w:p>
    <w:p>
      <w:pPr>
        <w:pStyle w:val="CM5"/>
        <w:keepNext w:val="false"/>
        <w:keepLines w:val="false"/>
        <w:widowControl w:val="false"/>
        <w:kinsoku w:val="true"/>
        <w:overflowPunct w:val="tru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在依法委托过程中，不得要求乙方在采购文件中以不合理的条件限制或排斥潜在的供应商，不得对供应商实行差别待遇或歧视待遇，不得以任何手段排斥其他供应商参与公平竞争，不得以任何方式向乙方和评审专家指定或暗示{中</w:t>
      </w:r>
      <w:r>
        <w:rPr>
          <w:rFonts w:eastAsia="方正书宋_GBK" w:cs="方正书宋_GBK" w:ascii="方正书宋_GBK" w:hAnsi="方正书宋_GBK"/>
          <w:color w:val="000000"/>
          <w:kern w:val="2"/>
          <w:sz w:val="22"/>
          <w:szCs w:val="22"/>
          <w:u w:val="none"/>
          <w:lang w:val="en-US" w:eastAsia="zh-CN" w:bidi="ar-SA"/>
        </w:rPr>
        <w:t>标</w:t>
      </w:r>
      <w:r>
        <w:rPr>
          <w:rFonts w:ascii="方正书宋_GBK" w:hAnsi="方正书宋_GBK" w:cs="方正书宋_GBK" w:eastAsia="方正书宋_GBK"/>
          <w:color w:val="000000"/>
          <w:kern w:val="2"/>
          <w:sz w:val="22"/>
          <w:szCs w:val="22"/>
          <w:u w:val="none"/>
          <w:lang w:val="en-US" w:eastAsia="zh-CN" w:bidi="ar-SA"/>
        </w:rPr>
        <w:t>(成</w:t>
      </w:r>
      <w:r>
        <w:rPr>
          <w:rFonts w:eastAsia="方正书宋_GBK" w:cs="方正书宋_GBK" w:ascii="方正书宋_GBK" w:hAnsi="方正书宋_GBK"/>
          <w:color w:val="000000"/>
          <w:kern w:val="2"/>
          <w:sz w:val="22"/>
          <w:szCs w:val="22"/>
          <w:u w:val="none"/>
          <w:lang w:val="en-US" w:eastAsia="zh-CN" w:bidi="ar-SA"/>
        </w:rPr>
        <w:t>交</w:t>
      </w:r>
      <w:r>
        <w:rPr>
          <w:rFonts w:ascii="方正书宋_GBK" w:hAnsi="方正书宋_GBK" w:cs="方正书宋_GBK" w:eastAsia="方正书宋_GBK"/>
          <w:color w:val="000000"/>
          <w:kern w:val="2"/>
          <w:sz w:val="22"/>
          <w:szCs w:val="22"/>
          <w:u w:val="none"/>
          <w:lang w:val="en-US" w:eastAsia="zh-CN" w:bidi="ar-SA"/>
        </w:rPr>
        <w:t>)供应商}。</w:t>
      </w:r>
    </w:p>
    <w:p>
      <w:pPr>
        <w:pStyle w:val="Default"/>
        <w:keepNext w:val="false"/>
        <w:keepLines w:val="false"/>
        <w:widowControl w:val="false"/>
        <w:kinsoku w:val="true"/>
        <w:overflowPunct w:val="true"/>
        <w:bidi w:val="0"/>
        <w:snapToGrid w:val="true"/>
        <w:spacing w:lineRule="exact" w:line="420"/>
        <w:ind w:firstLine="440" w:end="24"/>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在采购过程中发现有不良行为的供应商，应及时向乙方提出，并妥善保管该供应商不良行为的证据。</w:t>
      </w:r>
    </w:p>
    <w:p>
      <w:pPr>
        <w:pStyle w:val="Default"/>
        <w:keepNext w:val="false"/>
        <w:keepLines w:val="false"/>
        <w:widowControl w:val="false"/>
        <w:kinsoku w:val="true"/>
        <w:overflowPunct w:val="true"/>
        <w:bidi w:val="0"/>
        <w:snapToGrid w:val="true"/>
        <w:spacing w:lineRule="exact" w:line="420"/>
        <w:ind w:firstLine="440" w:end="24"/>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8</w:t>
      </w:r>
      <w:r>
        <w:rPr>
          <w:rFonts w:ascii="方正书宋_GBK" w:hAnsi="方正书宋_GBK" w:cs="方正书宋_GBK" w:eastAsia="方正书宋_GBK"/>
          <w:color w:val="000000"/>
          <w:kern w:val="2"/>
          <w:sz w:val="22"/>
          <w:szCs w:val="22"/>
          <w:u w:val="none"/>
          <w:lang w:val="en-US" w:eastAsia="zh-CN" w:bidi="ar-SA"/>
        </w:rPr>
        <w:t>、配合乙方对采购项目实施过程中供应商的询问、质疑作出答复。</w:t>
      </w:r>
    </w:p>
    <w:p>
      <w:pPr>
        <w:pStyle w:val="Default"/>
        <w:keepNext w:val="false"/>
        <w:keepLines w:val="false"/>
        <w:widowControl w:val="false"/>
        <w:kinsoku w:val="true"/>
        <w:overflowPunct w:val="true"/>
        <w:bidi w:val="0"/>
        <w:snapToGrid w:val="true"/>
        <w:spacing w:lineRule="exact" w:line="420"/>
        <w:ind w:firstLine="440" w:end="24"/>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9</w:t>
      </w:r>
      <w:r>
        <w:rPr>
          <w:rFonts w:ascii="方正书宋_GBK" w:hAnsi="方正书宋_GBK" w:cs="方正书宋_GBK" w:eastAsia="方正书宋_GBK"/>
          <w:color w:val="000000"/>
          <w:kern w:val="2"/>
          <w:sz w:val="22"/>
          <w:szCs w:val="22"/>
          <w:u w:val="none"/>
          <w:lang w:val="en-US" w:eastAsia="zh-CN" w:bidi="ar-SA"/>
        </w:rPr>
        <w:t>、对采购项目中涉及的商业秘密负有保密义务，不得将可能影响采购项目公正性的信息透露给利害关系人。</w:t>
      </w:r>
    </w:p>
    <w:p>
      <w:pPr>
        <w:pStyle w:val="Default"/>
        <w:keepNext w:val="false"/>
        <w:keepLines w:val="false"/>
        <w:widowControl w:val="false"/>
        <w:kinsoku w:val="true"/>
        <w:overflowPunct w:val="true"/>
        <w:bidi w:val="0"/>
        <w:snapToGrid w:val="true"/>
        <w:spacing w:lineRule="exact" w:line="420"/>
        <w:ind w:firstLine="440" w:end="24"/>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10</w:t>
      </w:r>
      <w:r>
        <w:rPr>
          <w:rFonts w:ascii="方正书宋_GBK" w:hAnsi="方正书宋_GBK" w:cs="方正书宋_GBK" w:eastAsia="方正书宋_GBK"/>
          <w:color w:val="000000"/>
          <w:kern w:val="2"/>
          <w:sz w:val="22"/>
          <w:szCs w:val="22"/>
          <w:u w:val="none"/>
          <w:lang w:val="en-US" w:eastAsia="zh-CN" w:bidi="ar-SA"/>
        </w:rPr>
        <w:t>、政府采购法律、法规和规章规定的其他义务。</w:t>
      </w:r>
    </w:p>
    <w:p>
      <w:pPr>
        <w:pStyle w:val="Default"/>
        <w:keepNext w:val="false"/>
        <w:keepLines w:val="false"/>
        <w:widowControl w:val="false"/>
        <w:kinsoku w:val="true"/>
        <w:overflowPunct w:val="true"/>
        <w:bidi w:val="0"/>
        <w:snapToGrid w:val="true"/>
        <w:spacing w:lineRule="exact" w:line="420"/>
        <w:ind w:firstLine="560" w:end="24"/>
        <w:textAlignment w:val="auto"/>
        <w:rPr>
          <w:rFonts w:ascii="方正书宋_GBK" w:hAnsi="方正书宋_GBK" w:eastAsia="方正书宋_GBK" w:cs="方正书宋_GBK"/>
          <w:color w:val="000000"/>
          <w:kern w:val="2"/>
          <w:sz w:val="22"/>
          <w:szCs w:val="22"/>
          <w:u w:val="none"/>
          <w:lang w:val="en-US" w:eastAsia="zh-CN" w:bidi="ar-SA"/>
        </w:rPr>
      </w:pPr>
      <w:r>
        <w:rPr>
          <w:rFonts w:ascii="方正黑体_GBK" w:hAnsi="方正黑体_GBK" w:cs="方正黑体_GBK" w:eastAsia="方正黑体_GBK"/>
          <w:color w:val="000000"/>
          <w:kern w:val="2"/>
          <w:sz w:val="28"/>
          <w:szCs w:val="28"/>
          <w:lang w:val="en-US" w:eastAsia="zh-CN" w:bidi="ar-SA"/>
        </w:rPr>
        <w:t>第四条乙方的权利和义务</w:t>
      </w:r>
    </w:p>
    <w:p>
      <w:pPr>
        <w:pStyle w:val="Default"/>
        <w:keepNext w:val="false"/>
        <w:keepLines w:val="false"/>
        <w:widowControl w:val="false"/>
        <w:numPr>
          <w:ilvl w:val="0"/>
          <w:numId w:val="0"/>
        </w:numPr>
        <w:kinsoku w:val="true"/>
        <w:overflowPunct w:val="true"/>
        <w:bidi w:val="0"/>
        <w:snapToGrid w:val="true"/>
        <w:spacing w:lineRule="exact" w:line="420"/>
        <w:ind w:firstLine="539" w:start="15" w:end="2862"/>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w:t>
      </w:r>
      <w:r>
        <w:rPr>
          <w:rFonts w:ascii="方正书宋_GBK" w:hAnsi="方正书宋_GBK" w:cs="方正书宋_GBK" w:eastAsia="方正书宋_GBK"/>
          <w:color w:val="000000"/>
          <w:kern w:val="2"/>
          <w:sz w:val="22"/>
          <w:szCs w:val="22"/>
          <w:u w:val="none"/>
          <w:lang w:val="en-US" w:eastAsia="zh-CN" w:bidi="ar-SA"/>
        </w:rPr>
        <w:t>{乙方的权利}</w:t>
      </w:r>
    </w:p>
    <w:p>
      <w:pPr>
        <w:pStyle w:val="Default"/>
        <w:keepNext w:val="false"/>
        <w:keepLines w:val="false"/>
        <w:widowControl w:val="false"/>
        <w:numPr>
          <w:ilvl w:val="0"/>
          <w:numId w:val="0"/>
        </w:numPr>
        <w:kinsoku w:val="true"/>
        <w:overflowPunct w:val="true"/>
        <w:bidi w:val="0"/>
        <w:snapToGrid w:val="true"/>
        <w:spacing w:lineRule="exact" w:line="420"/>
        <w:ind w:firstLine="404" w:start="15" w:end="24"/>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、依照政府采购法律、法规和规章的规定以及甲方的委托，组织实施采购活动各项事宜。</w:t>
      </w:r>
    </w:p>
    <w:p>
      <w:pPr>
        <w:pStyle w:val="Default"/>
        <w:keepNext w:val="false"/>
        <w:keepLines w:val="false"/>
        <w:widowControl w:val="false"/>
        <w:numPr>
          <w:ilvl w:val="0"/>
          <w:numId w:val="0"/>
        </w:numPr>
        <w:kinsoku w:val="true"/>
        <w:overflowPunct w:val="true"/>
        <w:bidi w:val="0"/>
        <w:snapToGrid w:val="true"/>
        <w:spacing w:lineRule="exact" w:line="420"/>
        <w:ind w:firstLine="404" w:start="15" w:end="24"/>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、要求甲方对提供的采购项目需求中涉及对供应商实行差别待遇或歧视待遇的内容进行澄清与修正。</w:t>
      </w:r>
    </w:p>
    <w:p>
      <w:pPr>
        <w:pStyle w:val="Default"/>
        <w:keepNext w:val="false"/>
        <w:keepLines w:val="false"/>
        <w:widowControl w:val="false"/>
        <w:numPr>
          <w:ilvl w:val="0"/>
          <w:numId w:val="0"/>
        </w:numPr>
        <w:kinsoku w:val="true"/>
        <w:overflowPunct w:val="true"/>
        <w:bidi w:val="0"/>
        <w:snapToGrid w:val="true"/>
        <w:spacing w:lineRule="exact" w:line="420"/>
        <w:ind w:firstLine="440" w:start="0" w:end="24"/>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、按照国家和省的有关规定及与{甲方}约定的标准，向</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中标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成交)供应商}收取{代理服务费}。</w:t>
      </w:r>
    </w:p>
    <w:p>
      <w:pPr>
        <w:pStyle w:val="Default"/>
        <w:keepNext w:val="false"/>
        <w:keepLines w:val="false"/>
        <w:widowControl w:val="false"/>
        <w:numPr>
          <w:ilvl w:val="0"/>
          <w:numId w:val="0"/>
        </w:numPr>
        <w:kinsoku w:val="true"/>
        <w:overflowPunct w:val="true"/>
        <w:bidi w:val="0"/>
        <w:snapToGrid w:val="true"/>
        <w:spacing w:lineRule="exact" w:line="420"/>
        <w:ind w:firstLine="440" w:start="0" w:end="24"/>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、政府采购法律、法规和规章规定的其他权利。</w:t>
      </w:r>
    </w:p>
    <w:p>
      <w:pPr>
        <w:pStyle w:val="Default"/>
        <w:keepNext w:val="false"/>
        <w:keepLines w:val="false"/>
        <w:widowControl w:val="false"/>
        <w:kinsoku w:val="true"/>
        <w:overflowPunct w:val="true"/>
        <w:bidi w:val="0"/>
        <w:snapToGrid w:val="true"/>
        <w:spacing w:lineRule="exact" w:line="420"/>
        <w:ind w:firstLine="560" w:end="24"/>
        <w:textAlignment w:val="auto"/>
        <w:rPr>
          <w:rFonts w:ascii="方正黑体_GBK" w:hAnsi="方正黑体_GBK" w:eastAsia="方正黑体_GBK" w:cs="方正黑体_GBK"/>
          <w:color w:val="000000"/>
          <w:kern w:val="2"/>
          <w:sz w:val="28"/>
          <w:szCs w:val="28"/>
          <w:lang w:val="en-US" w:eastAsia="zh-CN" w:bidi="ar-SA"/>
        </w:rPr>
      </w:pPr>
      <w:r>
        <w:rPr>
          <w:rFonts w:eastAsia="方正黑体_GBK" w:cs="方正黑体_GBK" w:ascii="方正黑体_GBK" w:hAnsi="方正黑体_GBK"/>
          <w:color w:val="000000"/>
          <w:kern w:val="2"/>
          <w:sz w:val="28"/>
          <w:szCs w:val="28"/>
          <w:lang w:val="en-US" w:eastAsia="zh-CN" w:bidi="ar-SA"/>
        </w:rPr>
        <w:t>(</w:t>
      </w:r>
      <w:r>
        <w:rPr>
          <w:rFonts w:ascii="方正黑体_GBK" w:hAnsi="方正黑体_GBK" w:cs="方正黑体_GBK" w:eastAsia="方正黑体_GBK"/>
          <w:color w:val="000000"/>
          <w:kern w:val="2"/>
          <w:sz w:val="28"/>
          <w:szCs w:val="28"/>
          <w:lang w:val="en-US" w:eastAsia="zh-CN" w:bidi="ar-SA"/>
        </w:rPr>
        <w:t>二</w:t>
      </w:r>
      <w:r>
        <w:rPr>
          <w:rFonts w:eastAsia="方正黑体_GBK" w:cs="方正黑体_GBK" w:ascii="方正黑体_GBK" w:hAnsi="方正黑体_GBK"/>
          <w:color w:val="000000"/>
          <w:kern w:val="2"/>
          <w:sz w:val="28"/>
          <w:szCs w:val="28"/>
          <w:lang w:val="en-US" w:eastAsia="zh-CN" w:bidi="ar-SA"/>
        </w:rPr>
        <w:t>)</w:t>
      </w:r>
      <w:r>
        <w:rPr>
          <w:rFonts w:ascii="方正黑体_GBK" w:hAnsi="方正黑体_GBK" w:cs="方正黑体_GBK" w:eastAsia="方正黑体_GBK"/>
          <w:color w:val="000000"/>
          <w:kern w:val="2"/>
          <w:sz w:val="28"/>
          <w:szCs w:val="28"/>
          <w:lang w:val="en-US" w:eastAsia="zh-CN" w:bidi="ar-SA"/>
        </w:rPr>
        <w:t>乙方的义务</w:t>
      </w:r>
    </w:p>
    <w:p>
      <w:pPr>
        <w:pStyle w:val="Default"/>
        <w:keepNext w:val="false"/>
        <w:keepLines w:val="false"/>
        <w:widowControl w:val="false"/>
        <w:numPr>
          <w:ilvl w:val="0"/>
          <w:numId w:val="0"/>
        </w:numPr>
        <w:kinsoku w:val="true"/>
        <w:overflowPunct w:val="true"/>
        <w:bidi w:val="0"/>
        <w:snapToGrid w:val="true"/>
        <w:spacing w:lineRule="exact" w:line="420"/>
        <w:ind w:firstLine="440" w:start="0" w:end="24"/>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、研究拟定代理采购项目的组织实施方案，按照甲方要求定期通报{采购活动实施进度情况}及相关信息。</w:t>
      </w:r>
    </w:p>
    <w:p>
      <w:pPr>
        <w:pStyle w:val="Default"/>
        <w:keepNext w:val="false"/>
        <w:keepLines w:val="false"/>
        <w:widowControl w:val="false"/>
        <w:numPr>
          <w:ilvl w:val="0"/>
          <w:numId w:val="0"/>
        </w:numPr>
        <w:kinsoku w:val="true"/>
        <w:overflowPunct w:val="true"/>
        <w:bidi w:val="0"/>
        <w:snapToGrid w:val="true"/>
        <w:spacing w:lineRule="exact" w:line="420"/>
        <w:ind w:firstLine="440" w:start="0" w:end="24"/>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、按照甲方要求，在约定时间内依法编制采购文件，并提交甲方确认。</w:t>
      </w:r>
    </w:p>
    <w:p>
      <w:pPr>
        <w:pStyle w:val="CM5"/>
        <w:keepNext w:val="false"/>
        <w:keepLines w:val="false"/>
        <w:widowControl w:val="false"/>
        <w:kinsoku w:val="true"/>
        <w:overflowPunct w:val="tru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在采购文件中明确采购项目的评标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评审</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原则、评标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评审</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内容、评标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评审</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标准、评审方法和{中</w:t>
      </w:r>
      <w:r>
        <w:rPr>
          <w:rFonts w:eastAsia="方正书宋_GBK" w:cs="方正书宋_GBK" w:ascii="方正书宋_GBK" w:hAnsi="方正书宋_GBK"/>
          <w:color w:val="000000"/>
          <w:kern w:val="2"/>
          <w:sz w:val="22"/>
          <w:szCs w:val="22"/>
          <w:u w:val="none"/>
          <w:lang w:val="en-US" w:eastAsia="zh-CN" w:bidi="ar-SA"/>
        </w:rPr>
        <w:t>标</w:t>
      </w:r>
      <w:r>
        <w:rPr>
          <w:rFonts w:ascii="方正书宋_GBK" w:hAnsi="方正书宋_GBK" w:cs="方正书宋_GBK" w:eastAsia="方正书宋_GBK"/>
          <w:color w:val="000000"/>
          <w:kern w:val="2"/>
          <w:sz w:val="22"/>
          <w:szCs w:val="22"/>
          <w:u w:val="none"/>
          <w:lang w:val="en-US" w:eastAsia="zh-CN" w:bidi="ar-SA"/>
        </w:rPr>
        <w:t>(成</w:t>
      </w:r>
      <w:r>
        <w:rPr>
          <w:rFonts w:eastAsia="方正书宋_GBK" w:cs="方正书宋_GBK" w:ascii="方正书宋_GBK" w:hAnsi="方正书宋_GBK"/>
          <w:color w:val="000000"/>
          <w:kern w:val="2"/>
          <w:sz w:val="22"/>
          <w:szCs w:val="22"/>
          <w:u w:val="none"/>
          <w:lang w:val="en-US" w:eastAsia="zh-CN" w:bidi="ar-SA"/>
        </w:rPr>
        <w:t>交</w:t>
      </w:r>
      <w:r>
        <w:rPr>
          <w:rFonts w:ascii="方正书宋_GBK" w:hAnsi="方正书宋_GBK" w:cs="方正书宋_GBK" w:eastAsia="方正书宋_GBK"/>
          <w:color w:val="000000"/>
          <w:kern w:val="2"/>
          <w:sz w:val="22"/>
          <w:szCs w:val="22"/>
          <w:u w:val="none"/>
          <w:lang w:val="en-US" w:eastAsia="zh-CN" w:bidi="ar-SA"/>
        </w:rPr>
        <w:t>)供应商产生办法}。</w:t>
      </w:r>
    </w:p>
    <w:p>
      <w:pPr>
        <w:pStyle w:val="Default"/>
        <w:keepNext w:val="false"/>
        <w:keepLines w:val="false"/>
        <w:widowControl w:val="false"/>
        <w:kinsoku w:val="true"/>
        <w:overflowPunct w:val="true"/>
        <w:bidi w:val="0"/>
        <w:snapToGrid w:val="true"/>
        <w:spacing w:lineRule="exact" w:line="420"/>
        <w:ind w:firstLine="440" w:end="2272"/>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、将经甲方确认的采购文件</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包括补充文件</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按相关法律法规要求进行公布。</w:t>
      </w:r>
    </w:p>
    <w:p>
      <w:pPr>
        <w:pStyle w:val="Default"/>
        <w:keepNext w:val="false"/>
        <w:keepLines w:val="false"/>
        <w:widowControl w:val="false"/>
        <w:kinsoku w:val="true"/>
        <w:overflowPunct w:val="true"/>
        <w:bidi w:val="0"/>
        <w:snapToGrid w:val="true"/>
        <w:spacing w:lineRule="exact" w:line="420"/>
        <w:ind w:firstLine="440" w:end="24"/>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、与甲方协商确定开标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谈判、询价</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程序、现场人员，落实开标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谈判</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、评标评审</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地点，组织开标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谈判</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活动。</w:t>
      </w:r>
    </w:p>
    <w:p>
      <w:pPr>
        <w:pStyle w:val="CM5"/>
        <w:keepNext w:val="false"/>
        <w:keepLines w:val="false"/>
        <w:widowControl w:val="false"/>
        <w:kinsoku w:val="true"/>
        <w:overflowPunct w:val="tru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、组织依法成立的评标委员会</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谈判、询价小组</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按照规定的评标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评审</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标准进行评审和比较，为评标委员会</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谈判、询价小组</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提供一切必要的条件，并采取必要的措施，确保评标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评审</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在严格保密的情况下进行。</w:t>
      </w:r>
    </w:p>
    <w:p>
      <w:pPr>
        <w:pStyle w:val="Default"/>
        <w:keepNext w:val="false"/>
        <w:keepLines w:val="false"/>
        <w:widowControl w:val="false"/>
        <w:kinsoku w:val="true"/>
        <w:overflowPunct w:val="true"/>
        <w:bidi w:val="0"/>
        <w:snapToGrid w:val="true"/>
        <w:spacing w:lineRule="exact" w:line="420"/>
        <w:ind w:start="451" w:end="24"/>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、根据评标委员会</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谈判、询价小组</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的评审意见，将推荐的中标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成交</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候选供应商名单报送甲方确定。 </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br/>
        <w:t>8、按照约定在指定的政府采购信息发布媒体上公告</w:t>
      </w:r>
      <w:r>
        <w:rPr>
          <w:rFonts w:eastAsia="方正书宋_GBK" w:cs="方正书宋_GBK" w:ascii="方正书宋_GBK" w:hAnsi="方正书宋_GBK"/>
          <w:color w:val="000000"/>
          <w:kern w:val="2"/>
          <w:sz w:val="22"/>
          <w:szCs w:val="22"/>
          <w:u w:val="none"/>
          <w:lang w:val="en-US" w:eastAsia="zh-CN" w:bidi="ar-SA"/>
        </w:rPr>
        <w:t>中</w:t>
      </w:r>
      <w:r>
        <w:rPr>
          <w:rFonts w:ascii="方正书宋_GBK" w:hAnsi="方正书宋_GBK" w:cs="方正书宋_GBK" w:eastAsia="方正书宋_GBK"/>
          <w:color w:val="000000"/>
          <w:kern w:val="2"/>
          <w:sz w:val="22"/>
          <w:szCs w:val="22"/>
          <w:u w:val="none"/>
          <w:lang w:val="en-US" w:eastAsia="zh-CN" w:bidi="ar-SA"/>
        </w:rPr>
        <w:t>标(</w:t>
      </w:r>
      <w:r>
        <w:rPr>
          <w:rFonts w:eastAsia="方正书宋_GBK" w:cs="方正书宋_GBK" w:ascii="方正书宋_GBK" w:hAnsi="方正书宋_GBK"/>
          <w:color w:val="000000"/>
          <w:kern w:val="2"/>
          <w:sz w:val="22"/>
          <w:szCs w:val="22"/>
          <w:u w:val="none"/>
          <w:lang w:val="en-US" w:eastAsia="zh-CN" w:bidi="ar-SA"/>
        </w:rPr>
        <w:t>成</w:t>
      </w:r>
      <w:r>
        <w:rPr>
          <w:rFonts w:ascii="方正书宋_GBK" w:hAnsi="方正书宋_GBK" w:cs="方正书宋_GBK" w:eastAsia="方正书宋_GBK"/>
          <w:color w:val="000000"/>
          <w:kern w:val="2"/>
          <w:sz w:val="22"/>
          <w:szCs w:val="22"/>
          <w:u w:val="none"/>
          <w:lang w:val="en-US" w:eastAsia="zh-CN" w:bidi="ar-SA"/>
        </w:rPr>
        <w:t>交)结果，并向</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中标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成交)供应商}发出{中标通知书}。</w:t>
      </w:r>
    </w:p>
    <w:p>
      <w:pPr>
        <w:pStyle w:val="Default"/>
        <w:keepNext w:val="false"/>
        <w:keepLines w:val="false"/>
        <w:widowControl w:val="false"/>
        <w:kinsoku w:val="true"/>
        <w:overflowPunct w:val="true"/>
        <w:bidi w:val="0"/>
        <w:snapToGrid w:val="true"/>
        <w:spacing w:lineRule="exact" w:line="420"/>
        <w:ind w:end="24"/>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成交</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通知书。</w:t>
      </w:r>
    </w:p>
    <w:p>
      <w:pPr>
        <w:pStyle w:val="Default"/>
        <w:keepNext w:val="false"/>
        <w:keepLines w:val="false"/>
        <w:widowControl w:val="false"/>
        <w:kinsoku w:val="true"/>
        <w:overflowPunct w:val="true"/>
        <w:bidi w:val="0"/>
        <w:snapToGrid w:val="true"/>
        <w:spacing w:lineRule="exact" w:line="420"/>
        <w:ind w:firstLine="440" w:end="24"/>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9</w:t>
      </w:r>
      <w:r>
        <w:rPr>
          <w:rFonts w:ascii="方正书宋_GBK" w:hAnsi="方正书宋_GBK" w:cs="方正书宋_GBK" w:eastAsia="方正书宋_GBK"/>
          <w:color w:val="000000"/>
          <w:kern w:val="2"/>
          <w:sz w:val="22"/>
          <w:szCs w:val="22"/>
          <w:u w:val="none"/>
          <w:lang w:val="en-US" w:eastAsia="zh-CN" w:bidi="ar-SA"/>
        </w:rPr>
        <w:t>、按照约定组织甲方与中标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成交</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供应商签订政府采购合同。</w:t>
      </w:r>
    </w:p>
    <w:p>
      <w:pPr>
        <w:pStyle w:val="CM5"/>
        <w:keepNext w:val="false"/>
        <w:keepLines w:val="false"/>
        <w:widowControl w:val="false"/>
        <w:kinsoku w:val="true"/>
        <w:overflowPunct w:val="tru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10</w:t>
      </w:r>
      <w:r>
        <w:rPr>
          <w:rFonts w:ascii="方正书宋_GBK" w:hAnsi="方正书宋_GBK" w:cs="方正书宋_GBK" w:eastAsia="方正书宋_GBK"/>
          <w:color w:val="000000"/>
          <w:kern w:val="2"/>
          <w:sz w:val="22"/>
          <w:szCs w:val="22"/>
          <w:u w:val="none"/>
          <w:lang w:val="en-US" w:eastAsia="zh-CN" w:bidi="ar-SA"/>
        </w:rPr>
        <w:t>、乙方应协助甲方解决在履行政府采购合同过程中与供应商产生的纠纷，并积极采取各种措施避免给甲方造成损失或使损失降低到最低限度。在甲方与供应商协商、仲裁和诉讼过程中乙方应给予必要的配合。</w:t>
      </w:r>
    </w:p>
    <w:p>
      <w:pPr>
        <w:pStyle w:val="CM5"/>
        <w:keepNext w:val="false"/>
        <w:keepLines w:val="false"/>
        <w:widowControl w:val="false"/>
        <w:kinsoku w:val="true"/>
        <w:overflowPunct w:val="tru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11</w:t>
      </w:r>
      <w:r>
        <w:rPr>
          <w:rFonts w:ascii="方正书宋_GBK" w:hAnsi="方正书宋_GBK" w:cs="方正书宋_GBK" w:eastAsia="方正书宋_GBK"/>
          <w:color w:val="000000"/>
          <w:kern w:val="2"/>
          <w:sz w:val="22"/>
          <w:szCs w:val="22"/>
          <w:u w:val="none"/>
          <w:lang w:val="en-US" w:eastAsia="zh-CN" w:bidi="ar-SA"/>
        </w:rPr>
        <w:t>、参与政府采购合同履约验收，并对采购合同履约验收签署意见</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此条款仅适用于{乙方}为省政府采购</w:t>
      </w:r>
      <w:r>
        <w:rPr>
          <w:rFonts w:eastAsia="方正书宋_GBK" w:cs="方正书宋_GBK" w:ascii="方正书宋_GBK" w:hAnsi="方正书宋_GBK"/>
          <w:color w:val="000000"/>
          <w:kern w:val="2"/>
          <w:sz w:val="22"/>
          <w:szCs w:val="22"/>
          <w:u w:val="none"/>
          <w:lang w:val="en-US" w:eastAsia="zh-CN" w:bidi="ar-SA"/>
        </w:rPr>
        <w:t>中</w:t>
      </w:r>
      <w:r>
        <w:rPr>
          <w:rFonts w:ascii="方正书宋_GBK" w:hAnsi="方正书宋_GBK" w:cs="方正书宋_GBK" w:eastAsia="方正书宋_GBK"/>
          <w:color w:val="000000"/>
          <w:kern w:val="2"/>
          <w:sz w:val="22"/>
          <w:szCs w:val="22"/>
          <w:u w:val="none"/>
          <w:lang w:val="en-US" w:eastAsia="zh-CN" w:bidi="ar-SA"/>
        </w:rPr>
        <w:t>心)。</w:t>
      </w:r>
    </w:p>
    <w:p>
      <w:pPr>
        <w:pStyle w:val="CM10"/>
        <w:keepNext w:val="false"/>
        <w:keepLines w:val="false"/>
        <w:widowControl w:val="false"/>
        <w:kinsoku w:val="true"/>
        <w:overflowPunct w:val="true"/>
        <w:bidi w:val="0"/>
        <w:snapToGrid w:val="true"/>
        <w:spacing w:lineRule="exact" w:line="420" w:before="0" w:after="302"/>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12</w:t>
      </w:r>
      <w:r>
        <w:rPr>
          <w:rFonts w:ascii="方正书宋_GBK" w:hAnsi="方正书宋_GBK" w:cs="方正书宋_GBK" w:eastAsia="方正书宋_GBK"/>
          <w:color w:val="000000"/>
          <w:kern w:val="2"/>
          <w:sz w:val="22"/>
          <w:szCs w:val="22"/>
          <w:u w:val="none"/>
          <w:lang w:val="en-US" w:eastAsia="zh-CN" w:bidi="ar-SA"/>
        </w:rPr>
        <w:t xml:space="preserve">、乙方应在本协议约定的期限内完成委托事项。如因任何原因导致乙方不能按时完成委托事项，乙方应在原因发生之日起 </w:t>
      </w: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日内通知{甲方}，并采取必要的补救措施。在采购过程中，如因不可抗力、废标、{甲方}改变中标结</w:t>
      </w:r>
      <w:r>
        <w:rPr>
          <w:rFonts w:eastAsia="方正书宋_GBK" w:cs="方正书宋_GBK" w:ascii="方正书宋_GBK" w:hAnsi="方正书宋_GBK"/>
          <w:color w:val="000000"/>
          <w:kern w:val="2"/>
          <w:sz w:val="22"/>
          <w:szCs w:val="22"/>
          <w:u w:val="none"/>
          <w:lang w:val="en-US" w:eastAsia="zh-CN" w:bidi="ar-SA"/>
        </w:rPr>
        <w:t>果</w:t>
      </w:r>
      <w:r>
        <w:rPr>
          <w:rFonts w:ascii="方正书宋_GBK" w:hAnsi="方正书宋_GBK" w:cs="方正书宋_GBK" w:eastAsia="方正书宋_GBK"/>
          <w:color w:val="000000"/>
          <w:kern w:val="2"/>
          <w:sz w:val="22"/>
          <w:szCs w:val="22"/>
          <w:u w:val="none"/>
          <w:lang w:val="en-US" w:eastAsia="zh-CN" w:bidi="ar-SA"/>
        </w:rPr>
        <w:t>和中</w:t>
      </w:r>
      <w:r>
        <w:rPr>
          <w:rFonts w:eastAsia="方正书宋_GBK" w:cs="方正书宋_GBK" w:ascii="方正书宋_GBK" w:hAnsi="方正书宋_GBK"/>
          <w:color w:val="000000"/>
          <w:kern w:val="2"/>
          <w:sz w:val="22"/>
          <w:szCs w:val="22"/>
          <w:u w:val="none"/>
          <w:lang w:val="en-US" w:eastAsia="zh-CN" w:bidi="ar-SA"/>
        </w:rPr>
        <w:t>标</w:t>
      </w:r>
      <w:r>
        <w:rPr>
          <w:rFonts w:ascii="方正书宋_GBK" w:hAnsi="方正书宋_GBK" w:cs="方正书宋_GBK" w:eastAsia="方正书宋_GBK"/>
          <w:color w:val="000000"/>
          <w:kern w:val="2"/>
          <w:sz w:val="22"/>
          <w:szCs w:val="22"/>
          <w:u w:val="none"/>
          <w:lang w:val="en-US" w:eastAsia="zh-CN" w:bidi="ar-SA"/>
        </w:rPr>
        <w:t>(成交)供应商</w:t>
      </w:r>
      <w:r>
        <w:rPr>
          <w:rFonts w:eastAsia="方正书宋_GBK" w:cs="方正书宋_GBK" w:ascii="方正书宋_GBK" w:hAnsi="方正书宋_GBK"/>
          <w:color w:val="000000"/>
          <w:kern w:val="2"/>
          <w:sz w:val="22"/>
          <w:szCs w:val="22"/>
          <w:u w:val="none"/>
          <w:lang w:val="en-US" w:eastAsia="zh-CN" w:bidi="ar-SA"/>
        </w:rPr>
        <w:t>放</w:t>
      </w:r>
      <w:r>
        <w:rPr>
          <w:rFonts w:ascii="方正书宋_GBK" w:hAnsi="方正书宋_GBK" w:cs="方正书宋_GBK" w:eastAsia="方正书宋_GBK"/>
          <w:color w:val="000000"/>
          <w:kern w:val="2"/>
          <w:sz w:val="22"/>
          <w:szCs w:val="22"/>
          <w:u w:val="none"/>
          <w:lang w:val="en-US" w:eastAsia="zh-CN" w:bidi="ar-SA"/>
        </w:rPr>
        <w:t>弃中</w:t>
      </w:r>
      <w:r>
        <w:rPr>
          <w:rFonts w:eastAsia="方正书宋_GBK" w:cs="方正书宋_GBK" w:ascii="方正书宋_GBK" w:hAnsi="方正书宋_GBK"/>
          <w:color w:val="000000"/>
          <w:kern w:val="2"/>
          <w:sz w:val="22"/>
          <w:szCs w:val="22"/>
          <w:u w:val="none"/>
          <w:lang w:val="en-US" w:eastAsia="zh-CN" w:bidi="ar-SA"/>
        </w:rPr>
        <w:t>标</w:t>
      </w:r>
      <w:r>
        <w:rPr>
          <w:rFonts w:ascii="方正书宋_GBK" w:hAnsi="方正书宋_GBK" w:cs="方正书宋_GBK" w:eastAsia="方正书宋_GBK"/>
          <w:color w:val="000000"/>
          <w:kern w:val="2"/>
          <w:sz w:val="22"/>
          <w:szCs w:val="22"/>
          <w:u w:val="none"/>
          <w:lang w:val="en-US" w:eastAsia="zh-CN" w:bidi="ar-SA"/>
        </w:rPr>
        <w:t>(成交)结果等非乙方责任导致采购活动失败，乙方不承担责任。</w:t>
      </w:r>
    </w:p>
    <w:p>
      <w:pPr>
        <w:pStyle w:val="Default"/>
        <w:ind w:firstLine="44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13</w:t>
      </w:r>
      <w:r>
        <w:rPr>
          <w:rFonts w:ascii="方正书宋_GBK" w:hAnsi="方正书宋_GBK" w:cs="方正书宋_GBK" w:eastAsia="方正书宋_GBK"/>
          <w:color w:val="000000"/>
          <w:kern w:val="2"/>
          <w:sz w:val="22"/>
          <w:szCs w:val="22"/>
          <w:u w:val="none"/>
          <w:lang w:val="en-US" w:eastAsia="zh-CN" w:bidi="ar-SA"/>
        </w:rPr>
        <w:t>、乙方在代理过程中发现有不良行为的供应商，应及时向甲方提出，并妥善保管该供应商不良行为的{证据}。</w:t>
      </w:r>
    </w:p>
    <w:p>
      <w:pPr>
        <w:pStyle w:val="CM10"/>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14</w:t>
      </w:r>
      <w:r>
        <w:rPr>
          <w:rFonts w:ascii="方正书宋_GBK" w:hAnsi="方正书宋_GBK" w:cs="方正书宋_GBK" w:eastAsia="方正书宋_GBK"/>
          <w:color w:val="000000"/>
          <w:kern w:val="2"/>
          <w:sz w:val="22"/>
          <w:szCs w:val="22"/>
          <w:u w:val="none"/>
          <w:lang w:val="en-US" w:eastAsia="zh-CN" w:bidi="ar-SA"/>
        </w:rPr>
        <w:t>、按照约定对采购项目实施过程中供应商的询问、质疑作出答复</w:t>
      </w:r>
    </w:p>
    <w:p>
      <w:pPr>
        <w:pStyle w:val="CM9"/>
        <w:keepNext w:val="false"/>
        <w:keepLines w:val="false"/>
        <w:pageBreakBefore w:val="false"/>
        <w:widowControl w:val="false"/>
        <w:kinsoku w:val="true"/>
        <w:overflowPunct w:val="true"/>
        <w:autoSpaceDE w:val="false"/>
        <w:bidi w:val="0"/>
        <w:snapToGrid w:val="true"/>
        <w:spacing w:lineRule="exact" w:line="420"/>
        <w:ind w:firstLine="440" w:end="23"/>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15</w:t>
      </w:r>
      <w:r>
        <w:rPr>
          <w:rFonts w:ascii="方正书宋_GBK" w:hAnsi="方正书宋_GBK" w:cs="方正书宋_GBK" w:eastAsia="方正书宋_GBK"/>
          <w:color w:val="000000"/>
          <w:kern w:val="2"/>
          <w:sz w:val="22"/>
          <w:szCs w:val="22"/>
          <w:u w:val="none"/>
          <w:lang w:val="en-US" w:eastAsia="zh-CN" w:bidi="ar-SA"/>
        </w:rPr>
        <w:t>、乙方应对政府采购项目中涉及的商业秘密负有保密义务，不得将可能影响采购项目公正性的信息透露给利害关系人。</w:t>
      </w:r>
    </w:p>
    <w:p>
      <w:pPr>
        <w:pStyle w:val="CM2"/>
        <w:keepNext w:val="false"/>
        <w:keepLines w:val="false"/>
        <w:widowControl w:val="false"/>
        <w:kinsoku w:val="true"/>
        <w:overflowPunct w:val="tru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16</w:t>
      </w:r>
      <w:r>
        <w:rPr>
          <w:rFonts w:ascii="方正书宋_GBK" w:hAnsi="方正书宋_GBK" w:cs="方正书宋_GBK" w:eastAsia="方正书宋_GBK"/>
          <w:color w:val="000000"/>
          <w:kern w:val="2"/>
          <w:sz w:val="22"/>
          <w:szCs w:val="22"/>
          <w:u w:val="none"/>
          <w:lang w:val="en-US" w:eastAsia="zh-CN" w:bidi="ar-SA"/>
        </w:rPr>
        <w:t>、政府采购法律、法规和规章规定的其他义务。</w:t>
      </w:r>
    </w:p>
    <w:p>
      <w:pPr>
        <w:pStyle w:val="CM2"/>
        <w:keepNext w:val="false"/>
        <w:keepLines w:val="false"/>
        <w:pageBreakBefore w:val="false"/>
        <w:widowControl w:val="false"/>
        <w:kinsoku w:val="true"/>
        <w:overflowPunct w:val="true"/>
        <w:autoSpaceDE w:val="false"/>
        <w:bidi w:val="0"/>
        <w:snapToGrid w:val="true"/>
        <w:spacing w:lineRule="exact" w:line="420"/>
        <w:ind w:firstLine="560" w:end="0"/>
        <w:jc w:val="both"/>
        <w:textAlignment w:val="auto"/>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第五条</w:t>
      </w:r>
      <w:r>
        <w:rPr>
          <w:rFonts w:ascii="方正黑体_GBK" w:hAnsi="方正黑体_GBK" w:cs="方正黑体_GBK" w:eastAsia="方正黑体_GBK"/>
          <w:color w:val="000000"/>
          <w:kern w:val="2"/>
          <w:sz w:val="28"/>
          <w:szCs w:val="28"/>
          <w:lang w:val="en-US" w:eastAsia="zh-CN" w:bidi="ar-SA"/>
        </w:rPr>
        <w:t xml:space="preserve"> </w:t>
      </w:r>
      <w:r>
        <w:rPr>
          <w:rFonts w:ascii="方正黑体_GBK" w:hAnsi="方正黑体_GBK" w:cs="方正黑体_GBK" w:eastAsia="方正黑体_GBK"/>
          <w:color w:val="000000"/>
          <w:kern w:val="2"/>
          <w:sz w:val="28"/>
          <w:szCs w:val="28"/>
          <w:lang w:val="en-US" w:eastAsia="zh-CN" w:bidi="ar-SA"/>
        </w:rPr>
        <w:t>{采购代理服务费用}</w:t>
      </w:r>
    </w:p>
    <w:p>
      <w:pPr>
        <w:pStyle w:val="Default"/>
        <w:keepNext w:val="false"/>
        <w:keepLines w:val="false"/>
        <w:pageBreakBefore w:val="false"/>
        <w:widowControl w:val="false"/>
        <w:kinsoku w:val="true"/>
        <w:overflowPunct w:val="true"/>
        <w:autoSpaceDE w:val="false"/>
        <w:bidi w:val="0"/>
        <w:snapToGrid w:val="true"/>
        <w:spacing w:lineRule="exact" w:line="42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按照有关</w:t>
      </w:r>
      <w:r>
        <w:rPr>
          <w:rFonts w:ascii="方正书宋_GBK" w:hAnsi="方正书宋_GBK" w:cs="方正书宋_GBK" w:eastAsia="方正书宋_GBK"/>
          <w:color w:val="000000"/>
          <w:kern w:val="2"/>
          <w:sz w:val="22"/>
          <w:szCs w:val="22"/>
          <w:u w:val="none"/>
          <w:lang w:val="en-US" w:eastAsia="zh-CN" w:bidi="ar-SA"/>
        </w:rPr>
        <w:t>规定，经甲乙双方约定，代理服务费收取标准为{代理服</w:t>
      </w:r>
      <w:r>
        <w:rPr>
          <w:rFonts w:ascii="方正书宋_GBK" w:hAnsi="方正书宋_GBK" w:cs="方正书宋_GBK" w:eastAsia="方正书宋_GBK"/>
          <w:color w:val="000000"/>
          <w:kern w:val="2"/>
          <w:sz w:val="22"/>
          <w:szCs w:val="22"/>
          <w:u w:val="single"/>
          <w:lang w:val="en-US" w:eastAsia="zh-CN" w:bidi="ar-SA"/>
        </w:rPr>
        <w:t>务费收取标准}，收取方式为向中标(成交)供应商收取。</w:t>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Default"/>
        <w:keepNext w:val="false"/>
        <w:keepLines w:val="false"/>
        <w:pageBreakBefore w:val="false"/>
        <w:widowControl w:val="false"/>
        <w:kinsoku w:val="true"/>
        <w:overflowPunct w:val="true"/>
        <w:autoSpaceDE w:val="false"/>
        <w:bidi w:val="0"/>
        <w:snapToGrid w:val="true"/>
        <w:spacing w:lineRule="exact" w:line="420"/>
        <w:ind w:firstLine="560" w:end="3122"/>
        <w:textAlignment w:val="auto"/>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第六条</w:t>
      </w:r>
      <w:r>
        <w:rPr>
          <w:rFonts w:ascii="方正黑体_GBK" w:hAnsi="方正黑体_GBK" w:cs="方正黑体_GBK" w:eastAsia="方正黑体_GBK"/>
          <w:color w:val="000000"/>
          <w:kern w:val="2"/>
          <w:sz w:val="28"/>
          <w:szCs w:val="28"/>
          <w:lang w:val="en-US" w:eastAsia="zh-CN" w:bidi="ar-SA"/>
        </w:rPr>
        <w:t xml:space="preserve"> </w:t>
      </w:r>
      <w:r>
        <w:rPr>
          <w:rFonts w:ascii="方正黑体_GBK" w:hAnsi="方正黑体_GBK" w:cs="方正黑体_GBK" w:eastAsia="方正黑体_GBK"/>
          <w:color w:val="000000"/>
          <w:kern w:val="2"/>
          <w:sz w:val="28"/>
          <w:szCs w:val="28"/>
          <w:lang w:val="en-US" w:eastAsia="zh-CN" w:bidi="ar-SA"/>
        </w:rPr>
        <w:t>不可抗力 {具体内容}</w:t>
      </w:r>
    </w:p>
    <w:p>
      <w:pPr>
        <w:pStyle w:val="Default"/>
        <w:keepNext w:val="false"/>
        <w:keepLines w:val="false"/>
        <w:widowControl w:val="false"/>
        <w:kinsoku w:val="true"/>
        <w:overflowPunct w:val="true"/>
        <w:bidi w:val="0"/>
        <w:snapToGrid w:val="true"/>
        <w:spacing w:lineRule="exact" w:line="420"/>
        <w:ind w:firstLine="440" w:end="24"/>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因不可抗力导致本协议不能全部或部分履行，双方互不承担违约责任。</w:t>
      </w:r>
    </w:p>
    <w:p>
      <w:pPr>
        <w:pStyle w:val="CM10"/>
        <w:keepNext w:val="false"/>
        <w:keepLines w:val="false"/>
        <w:widowControl w:val="false"/>
        <w:kinsoku w:val="true"/>
        <w:overflowPunct w:val="true"/>
        <w:bidi w:val="0"/>
        <w:snapToGrid w:val="true"/>
        <w:spacing w:lineRule="exact" w:line="420" w:before="0" w:after="302"/>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 xml:space="preserve">、前款约定援引不可抗力条款的一方应在不可抗力发生后以最快的速度通知另一方，最长不超过自不可抗力发生之日起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通知时限} 日内。同时，应采取积极措施避免损失的扩大。</w:t>
      </w:r>
    </w:p>
    <w:p>
      <w:pPr>
        <w:pStyle w:val="CM6"/>
        <w:keepNext w:val="false"/>
        <w:keepLines w:val="false"/>
        <w:widowControl w:val="false"/>
        <w:kinsoku w:val="true"/>
        <w:overflowPunct w:val="true"/>
        <w:bidi w:val="0"/>
        <w:snapToGrid w:val="true"/>
        <w:spacing w:lineRule="exact" w:line="420"/>
        <w:ind w:firstLine="662" w:end="0"/>
        <w:jc w:val="both"/>
        <w:textAlignment w:val="auto"/>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第七条</w:t>
      </w:r>
      <w:r>
        <w:rPr>
          <w:rFonts w:ascii="方正黑体_GBK" w:hAnsi="方正黑体_GBK" w:cs="方正黑体_GBK" w:eastAsia="方正黑体_GBK"/>
          <w:color w:val="000000"/>
          <w:kern w:val="2"/>
          <w:sz w:val="28"/>
          <w:szCs w:val="28"/>
          <w:lang w:val="en-US" w:eastAsia="zh-CN" w:bidi="ar-SA"/>
        </w:rPr>
        <w:t xml:space="preserve"> </w:t>
      </w:r>
      <w:r>
        <w:rPr>
          <w:rFonts w:ascii="方正黑体_GBK" w:hAnsi="方正黑体_GBK" w:cs="方正黑体_GBK" w:eastAsia="方正黑体_GBK"/>
          <w:color w:val="000000"/>
          <w:kern w:val="2"/>
          <w:sz w:val="28"/>
          <w:szCs w:val="28"/>
          <w:lang w:val="en-US" w:eastAsia="zh-CN" w:bidi="ar-SA"/>
        </w:rPr>
        <w:t>{协议的变更、中止、终止}</w:t>
      </w:r>
    </w:p>
    <w:p>
      <w:pPr>
        <w:pStyle w:val="CM5"/>
        <w:keepNext w:val="false"/>
        <w:keepLines w:val="false"/>
        <w:widowControl w:val="false"/>
        <w:kinsoku w:val="true"/>
        <w:overflowPunct w:val="true"/>
        <w:bidi w:val="0"/>
        <w:snapToGrid w:val="true"/>
        <w:spacing w:lineRule="exact" w:line="420"/>
        <w:ind w:firstLine="642"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、本协议的变更、中止或终止均按《中华人民共和国政府采购法》、《中华人民共和国合同法》及相关法律法规执行，并经双方协商一致。</w:t>
      </w:r>
    </w:p>
    <w:p>
      <w:pPr>
        <w:pStyle w:val="CM10"/>
        <w:keepNext w:val="false"/>
        <w:keepLines w:val="false"/>
        <w:widowControl w:val="false"/>
        <w:kinsoku w:val="true"/>
        <w:overflowPunct w:val="true"/>
        <w:autoSpaceDE w:val="false"/>
        <w:bidi w:val="0"/>
        <w:snapToGrid w:val="true"/>
        <w:spacing w:lineRule="exact" w:line="420"/>
        <w:ind w:firstLine="642"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、本协议签订后，未经对方书面同意，任何一方不得擅自变更、中止或终止本协议。如任何一方擅自变更、中止或终止本协议，应承担由此给对方及第三方造成的一切损失。</w:t>
      </w:r>
    </w:p>
    <w:p>
      <w:pPr>
        <w:pStyle w:val="CM6"/>
        <w:keepNext w:val="false"/>
        <w:keepLines w:val="false"/>
        <w:widowControl w:val="false"/>
        <w:kinsoku w:val="true"/>
        <w:overflowPunct w:val="true"/>
        <w:bidi w:val="0"/>
        <w:snapToGrid w:val="true"/>
        <w:spacing w:lineRule="exact" w:line="420"/>
        <w:ind w:firstLine="662" w:end="0"/>
        <w:jc w:val="both"/>
        <w:textAlignment w:val="auto"/>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第八条</w:t>
      </w:r>
      <w:r>
        <w:rPr>
          <w:rFonts w:ascii="方正黑体_GBK" w:hAnsi="方正黑体_GBK" w:cs="方正黑体_GBK" w:eastAsia="方正黑体_GBK"/>
          <w:color w:val="000000"/>
          <w:kern w:val="2"/>
          <w:sz w:val="28"/>
          <w:szCs w:val="28"/>
          <w:lang w:val="en-US" w:eastAsia="zh-CN" w:bidi="ar-SA"/>
        </w:rPr>
        <w:t xml:space="preserve"> </w:t>
      </w:r>
      <w:r>
        <w:rPr>
          <w:rFonts w:ascii="方正黑体_GBK" w:hAnsi="方正黑体_GBK" w:cs="方正黑体_GBK" w:eastAsia="方正黑体_GBK"/>
          <w:color w:val="000000"/>
          <w:kern w:val="2"/>
          <w:sz w:val="28"/>
          <w:szCs w:val="28"/>
          <w:lang w:val="en-US" w:eastAsia="zh-CN" w:bidi="ar-SA"/>
        </w:rPr>
        <w:t>违约责任</w:t>
      </w:r>
    </w:p>
    <w:p>
      <w:pPr>
        <w:pStyle w:val="Default"/>
        <w:keepNext w:val="false"/>
        <w:keepLines w:val="false"/>
        <w:widowControl w:val="false"/>
        <w:kinsoku w:val="true"/>
        <w:overflowPunct w:val="true"/>
        <w:autoSpaceDE w:val="false"/>
        <w:bidi w:val="0"/>
        <w:snapToGrid w:val="true"/>
        <w:spacing w:lineRule="exact" w:line="420"/>
        <w:ind w:start="73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甲乙双方均应全面履行本协议约定。如一方违约，应承担由此给对方及第三方造成的损失。</w:t>
      </w:r>
    </w:p>
    <w:p>
      <w:pPr>
        <w:pStyle w:val="CM6"/>
        <w:keepNext w:val="false"/>
        <w:keepLines w:val="false"/>
        <w:widowControl w:val="false"/>
        <w:kinsoku w:val="true"/>
        <w:overflowPunct w:val="true"/>
        <w:bidi w:val="0"/>
        <w:snapToGrid w:val="true"/>
        <w:spacing w:lineRule="exact" w:line="420"/>
        <w:ind w:firstLine="662" w:end="0"/>
        <w:jc w:val="both"/>
        <w:textAlignment w:val="auto"/>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第九条</w:t>
      </w:r>
      <w:r>
        <w:rPr>
          <w:rFonts w:ascii="方正黑体_GBK" w:hAnsi="方正黑体_GBK" w:cs="方正黑体_GBK" w:eastAsia="方正黑体_GBK"/>
          <w:color w:val="000000"/>
          <w:kern w:val="2"/>
          <w:sz w:val="28"/>
          <w:szCs w:val="28"/>
          <w:lang w:val="en-US" w:eastAsia="zh-CN" w:bidi="ar-SA"/>
        </w:rPr>
        <w:t xml:space="preserve"> </w:t>
      </w:r>
      <w:r>
        <w:rPr>
          <w:rFonts w:ascii="方正黑体_GBK" w:hAnsi="方正黑体_GBK" w:cs="方正黑体_GBK" w:eastAsia="方正黑体_GBK"/>
          <w:color w:val="000000"/>
          <w:kern w:val="2"/>
          <w:sz w:val="28"/>
          <w:szCs w:val="28"/>
          <w:lang w:val="en-US" w:eastAsia="zh-CN" w:bidi="ar-SA"/>
        </w:rPr>
        <w:t>{其他事项}</w:t>
      </w:r>
    </w:p>
    <w:p>
      <w:pPr>
        <w:pStyle w:val="CM10"/>
        <w:keepNext w:val="false"/>
        <w:keepLines w:val="false"/>
        <w:widowControl w:val="false"/>
        <w:kinsoku w:val="true"/>
        <w:overflowPunct w:val="true"/>
        <w:autoSpaceDE w:val="false"/>
        <w:bidi w:val="0"/>
        <w:snapToGrid w:val="true"/>
        <w:spacing w:lineRule="exact" w:line="420"/>
        <w:ind w:firstLine="699" w:start="1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、甲乙双方如因履行本协议发生争议，应通过友好协商或调解的方式解决争议。和解或调解不成的，可采用下列第</w:t>
      </w:r>
      <w:r>
        <w:rPr>
          <w:rFonts w:ascii="方正书宋_GBK" w:hAnsi="方正书宋_GBK" w:cs="方正书宋_GBK" w:eastAsia="方正书宋_GBK"/>
          <w:color w:val="000000"/>
          <w:kern w:val="2"/>
          <w:sz w:val="22"/>
          <w:szCs w:val="22"/>
          <w:u w:val="single"/>
          <w:lang w:val="en-US" w:eastAsia="zh-CN" w:bidi="ar-SA"/>
        </w:rPr>
        <w:t>{解决方式}种方</w:t>
      </w:r>
      <w:r>
        <w:rPr>
          <w:rFonts w:ascii="方正书宋_GBK" w:hAnsi="方正书宋_GBK" w:cs="方正书宋_GBK" w:eastAsia="方正书宋_GBK"/>
          <w:color w:val="000000"/>
          <w:kern w:val="2"/>
          <w:sz w:val="22"/>
          <w:szCs w:val="22"/>
          <w:u w:val="none"/>
          <w:lang w:val="en-US" w:eastAsia="zh-CN" w:bidi="ar-SA"/>
        </w:rPr>
        <w:t>式解决:</w:t>
      </w:r>
      <w:r>
        <w:rPr>
          <w:rFonts w:eastAsia="方正书宋_GBK" w:cs="方正书宋_GBK" w:ascii="方正书宋_GBK" w:hAnsi="方正书宋_GBK"/>
          <w:color w:val="000000"/>
          <w:kern w:val="2"/>
          <w:sz w:val="22"/>
          <w:szCs w:val="22"/>
          <w:u w:val="none"/>
          <w:lang w:val="en-US" w:eastAsia="zh-CN" w:bidi="ar-SA"/>
        </w:rPr>
      </w:r>
    </w:p>
    <w:p>
      <w:pPr>
        <w:pStyle w:val="Default"/>
        <w:keepNext w:val="false"/>
        <w:keepLines w:val="false"/>
        <w:widowControl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提交</w:t>
      </w:r>
      <w:r>
        <w:rPr>
          <w:rFonts w:ascii="方正书宋_GBK" w:hAnsi="方正书宋_GBK" w:cs="方正书宋_GBK" w:eastAsia="方正书宋_GBK"/>
          <w:color w:val="000000"/>
          <w:kern w:val="2"/>
          <w:sz w:val="22"/>
          <w:szCs w:val="22"/>
          <w:u w:val="single"/>
          <w:lang w:val="en-US" w:eastAsia="zh-CN" w:bidi="ar-SA"/>
        </w:rPr>
        <w:t xml:space="preserve"> {仲裁方式} 仲裁;</w:t>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p>
    <w:p>
      <w:pPr>
        <w:pStyle w:val="Default"/>
        <w:keepNext w:val="false"/>
        <w:keepLines w:val="false"/>
        <w:widowControl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依法向人民法院起诉。</w:t>
      </w:r>
    </w:p>
    <w:p>
      <w:pPr>
        <w:pStyle w:val="Default"/>
        <w:keepNext w:val="false"/>
        <w:keepLines w:val="false"/>
        <w:widowControl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、本协议未尽事宜，依照相关法律法规执行。</w:t>
      </w:r>
    </w:p>
    <w:p>
      <w:pPr>
        <w:pStyle w:val="Default"/>
        <w:keepNext w:val="false"/>
        <w:keepLines w:val="false"/>
        <w:widowControl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、本协议一式两份，{甲方}和{乙方}各执一份。</w:t>
      </w:r>
    </w:p>
    <w:p>
      <w:pPr>
        <w:pStyle w:val="Default"/>
        <w:keepNext w:val="false"/>
        <w:keepLines w:val="false"/>
        <w:widowControl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、本协议于甲乙双方签字盖章之日起生效。</w:t>
      </w:r>
    </w:p>
    <w:p>
      <w:pPr>
        <w:pStyle w:val="Default"/>
        <w:keepNext w:val="false"/>
        <w:keepLines w:val="false"/>
        <w:widowControl w:val="false"/>
        <w:kinsoku w:val="true"/>
        <w:overflowPunct w:val="true"/>
        <w:autoSpaceDE w:val="false"/>
        <w:bidi w:val="0"/>
        <w:snapToGrid w:val="true"/>
        <w:spacing w:lineRule="exact" w:line="42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1"/>
        <w:keepNext w:val="false"/>
        <w:keepLines w:val="false"/>
        <w:widowControl w:val="false"/>
        <w:kinsoku w:val="true"/>
        <w:overflowPunct w:val="true"/>
        <w:autoSpaceDE w:val="false"/>
        <w:bidi w:val="0"/>
        <w:snapToGrid w:val="tru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bl>
      <w:tblPr>
        <w:tblW w:w="10320" w:type="dxa"/>
        <w:jc w:val="start"/>
        <w:tblInd w:w="0" w:type="dxa"/>
        <w:tblLayout w:type="fixed"/>
        <w:tblCellMar>
          <w:top w:w="0" w:type="dxa"/>
          <w:start w:w="108" w:type="dxa"/>
          <w:bottom w:w="0" w:type="dxa"/>
          <w:end w:w="108" w:type="dxa"/>
        </w:tblCellMar>
      </w:tblPr>
      <w:tblGrid>
        <w:gridCol w:w="5160"/>
        <w:gridCol w:w="5160"/>
      </w:tblGrid>
      <w:tr>
        <w:trPr/>
        <w:tc>
          <w:tcPr>
            <w:tcW w:w="5160" w:type="dxa"/>
            <w:tcBorders>
              <w:top w:val="single" w:sz="4" w:space="0" w:color="000000"/>
              <w:start w:val="single" w:sz="4" w:space="0" w:color="000000"/>
              <w:bottom w:val="single" w:sz="4" w:space="0" w:color="000000"/>
              <w:end w:val="single" w:sz="4" w:space="0" w:color="000000"/>
            </w:tcBorders>
          </w:tcPr>
          <w:p>
            <w:pPr>
              <w:pStyle w:val="CM11"/>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1"/>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甲方</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公章</w:t>
            </w:r>
            <w:r>
              <w:rPr>
                <w:rFonts w:eastAsia="方正书宋_GBK" w:cs="方正书宋_GBK" w:ascii="方正书宋_GBK" w:hAnsi="方正书宋_GBK"/>
                <w:color w:val="000000"/>
                <w:kern w:val="2"/>
                <w:sz w:val="22"/>
                <w:szCs w:val="22"/>
                <w:u w:val="none"/>
                <w:lang w:val="en-US" w:eastAsia="zh-CN" w:bidi="ar-SA"/>
              </w:rPr>
              <w:t>):</w:t>
            </w:r>
          </w:p>
          <w:p>
            <w:pPr>
              <w:pStyle w:val="Default"/>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1"/>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授权</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代表人</w:t>
            </w:r>
            <w:r>
              <w:rPr>
                <w:rFonts w:eastAsia="方正书宋_GBK" w:cs="方正书宋_GBK" w:ascii="方正书宋_GBK" w:hAnsi="方正书宋_GBK"/>
                <w:color w:val="000000"/>
                <w:kern w:val="2"/>
                <w:sz w:val="22"/>
                <w:szCs w:val="22"/>
                <w:u w:val="none"/>
                <w:lang w:val="en-US" w:eastAsia="zh-CN" w:bidi="ar-SA"/>
              </w:rPr>
              <w:t>:</w:t>
            </w:r>
          </w:p>
          <w:p>
            <w:pPr>
              <w:pStyle w:val="CM11"/>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地址</w:t>
            </w:r>
            <w:r>
              <w:rPr>
                <w:rFonts w:eastAsia="方正书宋_GBK" w:cs="方正书宋_GBK" w:ascii="方正书宋_GBK" w:hAnsi="方正书宋_GBK"/>
                <w:color w:val="000000"/>
                <w:kern w:val="2"/>
                <w:sz w:val="22"/>
                <w:szCs w:val="22"/>
                <w:u w:val="none"/>
                <w:lang w:val="en-US" w:eastAsia="zh-CN" w:bidi="ar-SA"/>
              </w:rPr>
              <w:t>:</w:t>
            </w:r>
          </w:p>
          <w:p>
            <w:pPr>
              <w:pStyle w:val="CM10"/>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签署日期</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w:t>
            </w:r>
          </w:p>
          <w:p>
            <w:pPr>
              <w:pStyle w:val="CM10"/>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经办处室负责人</w:t>
            </w:r>
            <w:r>
              <w:rPr>
                <w:rFonts w:eastAsia="方正书宋_GBK" w:cs="方正书宋_GBK" w:ascii="方正书宋_GBK" w:hAnsi="方正书宋_GBK"/>
                <w:color w:val="000000"/>
                <w:kern w:val="2"/>
                <w:sz w:val="22"/>
                <w:szCs w:val="22"/>
                <w:u w:val="none"/>
                <w:lang w:val="en-US" w:eastAsia="zh-CN" w:bidi="ar-SA"/>
              </w:rPr>
              <w:t>:</w:t>
            </w:r>
          </w:p>
          <w:p>
            <w:pPr>
              <w:pStyle w:val="CM10"/>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经办人员</w:t>
            </w:r>
            <w:r>
              <w:rPr>
                <w:rFonts w:eastAsia="方正书宋_GBK" w:cs="方正书宋_GBK" w:ascii="方正书宋_GBK" w:hAnsi="方正书宋_GBK"/>
                <w:color w:val="000000"/>
                <w:kern w:val="2"/>
                <w:sz w:val="22"/>
                <w:szCs w:val="22"/>
                <w:u w:val="none"/>
                <w:lang w:val="en-US" w:eastAsia="zh-CN" w:bidi="ar-SA"/>
              </w:rPr>
              <w:t>:</w:t>
            </w:r>
          </w:p>
          <w:p>
            <w:pPr>
              <w:pStyle w:val="CM10"/>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联系电话</w:t>
            </w:r>
            <w:r>
              <w:rPr>
                <w:rFonts w:eastAsia="方正书宋_GBK" w:cs="方正书宋_GBK" w:ascii="方正书宋_GBK" w:hAnsi="方正书宋_GBK"/>
                <w:color w:val="000000"/>
                <w:kern w:val="2"/>
                <w:sz w:val="22"/>
                <w:szCs w:val="22"/>
                <w:u w:val="none"/>
                <w:lang w:val="en-US" w:eastAsia="zh-CN" w:bidi="ar-SA"/>
              </w:rPr>
              <w:t>:</w:t>
            </w:r>
          </w:p>
          <w:p>
            <w:pPr>
              <w:pStyle w:val="CM10"/>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传真</w:t>
            </w:r>
            <w:r>
              <w:rPr>
                <w:rFonts w:eastAsia="方正书宋_GBK" w:cs="方正书宋_GBK" w:ascii="方正书宋_GBK" w:hAnsi="方正书宋_GBK"/>
                <w:color w:val="000000"/>
                <w:kern w:val="2"/>
                <w:sz w:val="22"/>
                <w:szCs w:val="22"/>
                <w:u w:val="none"/>
                <w:lang w:val="en-US" w:eastAsia="zh-CN" w:bidi="ar-SA"/>
              </w:rPr>
              <w:t>:</w:t>
            </w:r>
          </w:p>
          <w:p>
            <w:pPr>
              <w:pStyle w:val="CM10"/>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邮编</w:t>
            </w:r>
            <w:r>
              <w:rPr>
                <w:rFonts w:eastAsia="方正书宋_GBK" w:cs="方正书宋_GBK" w:ascii="方正书宋_GBK" w:hAnsi="方正书宋_GBK"/>
                <w:color w:val="000000"/>
                <w:kern w:val="2"/>
                <w:sz w:val="22"/>
                <w:szCs w:val="22"/>
                <w:u w:val="none"/>
                <w:lang w:val="en-US" w:eastAsia="zh-CN" w:bidi="ar-SA"/>
              </w:rPr>
              <w:t xml:space="preserve">: </w:t>
            </w:r>
          </w:p>
        </w:tc>
        <w:tc>
          <w:tcPr>
            <w:tcW w:w="5160" w:type="dxa"/>
            <w:tcBorders>
              <w:top w:val="single" w:sz="4" w:space="0" w:color="000000"/>
              <w:start w:val="single" w:sz="4" w:space="0" w:color="000000"/>
              <w:bottom w:val="single" w:sz="4" w:space="0" w:color="000000"/>
              <w:end w:val="single" w:sz="4" w:space="0" w:color="000000"/>
            </w:tcBorders>
          </w:tcPr>
          <w:p>
            <w:pPr>
              <w:pStyle w:val="CM11"/>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1"/>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乙方</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公章</w:t>
            </w:r>
            <w:r>
              <w:rPr>
                <w:rFonts w:eastAsia="方正书宋_GBK" w:cs="方正书宋_GBK" w:ascii="方正书宋_GBK" w:hAnsi="方正书宋_GBK"/>
                <w:color w:val="000000"/>
                <w:kern w:val="2"/>
                <w:sz w:val="22"/>
                <w:szCs w:val="22"/>
                <w:u w:val="none"/>
                <w:lang w:val="en-US" w:eastAsia="zh-CN" w:bidi="ar-SA"/>
              </w:rPr>
              <w:t>):</w:t>
            </w:r>
          </w:p>
          <w:p>
            <w:pPr>
              <w:pStyle w:val="Default"/>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0"/>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授权</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代表人</w:t>
            </w:r>
            <w:r>
              <w:rPr>
                <w:rFonts w:eastAsia="方正书宋_GBK" w:cs="方正书宋_GBK" w:ascii="方正书宋_GBK" w:hAnsi="方正书宋_GBK"/>
                <w:color w:val="000000"/>
                <w:kern w:val="2"/>
                <w:sz w:val="22"/>
                <w:szCs w:val="22"/>
                <w:u w:val="none"/>
                <w:lang w:val="en-US" w:eastAsia="zh-CN" w:bidi="ar-SA"/>
              </w:rPr>
              <w:t>:</w:t>
            </w:r>
          </w:p>
          <w:p>
            <w:pPr>
              <w:pStyle w:val="CM10"/>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地址</w:t>
            </w:r>
            <w:r>
              <w:rPr>
                <w:rFonts w:eastAsia="方正书宋_GBK" w:cs="方正书宋_GBK" w:ascii="方正书宋_GBK" w:hAnsi="方正书宋_GBK"/>
                <w:color w:val="000000"/>
                <w:kern w:val="2"/>
                <w:sz w:val="22"/>
                <w:szCs w:val="22"/>
                <w:u w:val="none"/>
                <w:lang w:val="en-US" w:eastAsia="zh-CN" w:bidi="ar-SA"/>
              </w:rPr>
              <w:t>:</w:t>
            </w:r>
          </w:p>
          <w:p>
            <w:pPr>
              <w:pStyle w:val="CM10"/>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签署日期</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w:t>
            </w:r>
          </w:p>
          <w:p>
            <w:pPr>
              <w:pStyle w:val="CM10"/>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经办部门负责人</w:t>
            </w:r>
            <w:r>
              <w:rPr>
                <w:rFonts w:eastAsia="方正书宋_GBK" w:cs="方正书宋_GBK" w:ascii="方正书宋_GBK" w:hAnsi="方正书宋_GBK"/>
                <w:color w:val="000000"/>
                <w:kern w:val="2"/>
                <w:sz w:val="22"/>
                <w:szCs w:val="22"/>
                <w:u w:val="none"/>
                <w:lang w:val="en-US" w:eastAsia="zh-CN" w:bidi="ar-SA"/>
              </w:rPr>
              <w:t>:</w:t>
            </w:r>
          </w:p>
          <w:p>
            <w:pPr>
              <w:pStyle w:val="CM10"/>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经办人员</w:t>
            </w:r>
            <w:r>
              <w:rPr>
                <w:rFonts w:eastAsia="方正书宋_GBK" w:cs="方正书宋_GBK" w:ascii="方正书宋_GBK" w:hAnsi="方正书宋_GBK"/>
                <w:color w:val="000000"/>
                <w:kern w:val="2"/>
                <w:sz w:val="22"/>
                <w:szCs w:val="22"/>
                <w:u w:val="none"/>
                <w:lang w:val="en-US" w:eastAsia="zh-CN" w:bidi="ar-SA"/>
              </w:rPr>
              <w:t>:</w:t>
            </w:r>
          </w:p>
          <w:p>
            <w:pPr>
              <w:pStyle w:val="CM10"/>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联系电话</w:t>
            </w:r>
            <w:r>
              <w:rPr>
                <w:rFonts w:eastAsia="方正书宋_GBK" w:cs="方正书宋_GBK" w:ascii="方正书宋_GBK" w:hAnsi="方正书宋_GBK"/>
                <w:color w:val="000000"/>
                <w:kern w:val="2"/>
                <w:sz w:val="22"/>
                <w:szCs w:val="22"/>
                <w:u w:val="none"/>
                <w:lang w:val="en-US" w:eastAsia="zh-CN" w:bidi="ar-SA"/>
              </w:rPr>
              <w:t>:</w:t>
            </w:r>
          </w:p>
          <w:p>
            <w:pPr>
              <w:pStyle w:val="CM10"/>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传真</w:t>
            </w:r>
            <w:r>
              <w:rPr>
                <w:rFonts w:eastAsia="方正书宋_GBK" w:cs="方正书宋_GBK" w:ascii="方正书宋_GBK" w:hAnsi="方正书宋_GBK"/>
                <w:color w:val="000000"/>
                <w:kern w:val="2"/>
                <w:sz w:val="22"/>
                <w:szCs w:val="22"/>
                <w:u w:val="none"/>
                <w:lang w:val="en-US" w:eastAsia="zh-CN" w:bidi="ar-SA"/>
              </w:rPr>
              <w:t>:</w:t>
            </w:r>
          </w:p>
          <w:p>
            <w:pPr>
              <w:pStyle w:val="CM8"/>
              <w:keepNext w:val="false"/>
              <w:keepLines w:val="false"/>
              <w:widowControl w:val="false"/>
              <w:kinsoku w:val="true"/>
              <w:overflowPunct w:val="true"/>
              <w:autoSpaceDE w:val="false"/>
              <w:bidi w:val="0"/>
              <w:snapToGrid w:val="false"/>
              <w:spacing w:lineRule="exact" w:line="420"/>
              <w:ind w:start="172" w:end="0"/>
              <w:textAlignment w:val="auto"/>
              <w:rPr>
                <w:lang w:val="en-US" w:eastAsia="zh-CN"/>
              </w:rPr>
            </w:pPr>
            <w:r>
              <w:rPr>
                <w:rFonts w:ascii="方正书宋_GBK" w:hAnsi="方正书宋_GBK" w:cs="方正书宋_GBK" w:eastAsia="方正书宋_GBK"/>
                <w:color w:val="000000"/>
                <w:kern w:val="2"/>
                <w:sz w:val="22"/>
                <w:szCs w:val="22"/>
                <w:u w:val="none"/>
                <w:lang w:val="en-US" w:eastAsia="zh-CN" w:bidi="ar-SA"/>
              </w:rPr>
              <w:t>邮编</w:t>
            </w:r>
            <w:r>
              <w:rPr>
                <w:rFonts w:eastAsia="方正书宋_GBK" w:cs="方正书宋_GBK" w:ascii="方正书宋_GBK" w:hAnsi="方正书宋_GBK"/>
                <w:color w:val="000000"/>
                <w:kern w:val="2"/>
                <w:sz w:val="22"/>
                <w:szCs w:val="22"/>
                <w:u w:val="none"/>
                <w:lang w:val="en-US" w:eastAsia="zh-CN" w:bidi="ar-SA"/>
              </w:rPr>
              <w:t>:</w:t>
            </w:r>
          </w:p>
          <w:p>
            <w:pPr>
              <w:pStyle w:val="CM11"/>
              <w:keepNext w:val="false"/>
              <w:keepLines w:val="false"/>
              <w:widowControl w:val="false"/>
              <w:kinsoku w:val="true"/>
              <w:overflowPunct w:val="true"/>
              <w:autoSpaceDE w:val="false"/>
              <w:bidi w:val="0"/>
              <w:snapToGrid w:val="false"/>
              <w:spacing w:lineRule="exact" w:line="42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r>
    </w:tbl>
    <w:p>
      <w:pPr>
        <w:pStyle w:val="CM11"/>
        <w:keepNext w:val="false"/>
        <w:keepLines w:val="false"/>
        <w:widowControl w:val="false"/>
        <w:kinsoku w:val="true"/>
        <w:overflowPunct w:val="true"/>
        <w:autoSpaceDE w:val="false"/>
        <w:bidi w:val="0"/>
        <w:snapToGrid w:val="tru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1"/>
        <w:keepNext w:val="false"/>
        <w:keepLines w:val="false"/>
        <w:widowControl w:val="false"/>
        <w:kinsoku w:val="true"/>
        <w:overflowPunct w:val="true"/>
        <w:autoSpaceDE w:val="false"/>
        <w:bidi w:val="0"/>
        <w:snapToGrid w:val="tru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1"/>
        <w:keepNext w:val="false"/>
        <w:keepLines w:val="false"/>
        <w:widowControl w:val="false"/>
        <w:kinsoku w:val="true"/>
        <w:overflowPunct w:val="true"/>
        <w:autoSpaceDE w:val="false"/>
        <w:bidi w:val="0"/>
        <w:snapToGrid w:val="tru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2"/>
        <w:keepNext w:val="false"/>
        <w:keepLines w:val="false"/>
        <w:widowControl w:val="false"/>
        <w:kinsoku w:val="true"/>
        <w:overflowPunct w:val="true"/>
        <w:autoSpaceDE w:val="false"/>
        <w:bidi w:val="0"/>
        <w:snapToGrid w:val="true"/>
        <w:spacing w:lineRule="exact" w:line="420"/>
        <w:jc w:val="center"/>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nu</w:t>
      </w:r>
    </w:p>
    <w:sectPr>
      <w:type w:val="nextPage"/>
      <w:pgSz w:w="11906" w:h="16838"/>
      <w:pgMar w:left="900" w:right="900" w:gutter="0" w:header="0" w:top="1400" w:footer="0" w:bottom="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altName w:val="DejaVu Sans"/>
    <w:charset w:val="00" w:characterSet="windows-1252"/>
    <w:family w:val="swiss"/>
    <w:pitch w:val="default"/>
  </w:font>
  <w:font w:name="Liberation Sans">
    <w:altName w:val="Arial"/>
    <w:charset w:val="01" w:characterSet="utf-8"/>
    <w:family w:val="swiss"/>
    <w:pitch w:val="variable"/>
  </w:font>
  <w:font w:name="宋体">
    <w:altName w:val="方正书宋_GBK"/>
    <w:charset w:val="00" w:characterSet="windows-1252"/>
    <w:family w:val="auto"/>
    <w:pitch w:val="default"/>
  </w:font>
  <w:font w:name="Times New Roman">
    <w:altName w:val="Nimbus Roman No9 L"/>
    <w:charset w:val="00" w:characterSet="windows-1252"/>
    <w:family w:val="roman"/>
    <w:pitch w:val="default"/>
  </w:font>
  <w:font w:name="方正小标宋_GBK">
    <w:charset w:val="86"/>
    <w:family w:val="auto"/>
    <w:pitch w:val="default"/>
  </w:font>
  <w:font w:name="黑体">
    <w:charset w:val="86"/>
    <w:family w:val="auto"/>
    <w:pitch w:val="default"/>
  </w:font>
  <w:font w:name="宋体">
    <w:altName w:val="方正书宋_GBK"/>
    <w:charset w:val="86"/>
    <w:family w:val="auto"/>
    <w:pitch w:val="default"/>
  </w:font>
  <w:font w:name="方正楷体_GBK">
    <w:charset w:val="86"/>
    <w:family w:val="auto"/>
    <w:pitch w:val="default"/>
  </w:font>
  <w:font w:name="HiddenHorzOCl">
    <w:altName w:val="Noto Sans CJK HK"/>
    <w:charset w:val="00" w:characterSet="windows-1252"/>
    <w:family w:val="swiss"/>
    <w:pitch w:val="default"/>
  </w:font>
  <w:font w:name="楷体_GB2312">
    <w:altName w:val="楷体"/>
    <w:charset w:val="00" w:characterSet="windows-1252"/>
    <w:family w:val="auto"/>
    <w:pitch w:val="default"/>
  </w:font>
  <w:font w:name="方正书宋_GBK">
    <w:charset w:val="86"/>
    <w:family w:val="auto"/>
    <w:pitch w:val="default"/>
  </w:font>
  <w:font w:name="方正黑体_GBK">
    <w:charset w:val="86"/>
    <w:family w:val="auto"/>
    <w:pitch w:val="default"/>
  </w:font>
</w:fonts>
</file>

<file path=word/settings.xml><?xml version="1.0" encoding="utf-8"?>
<w:settings xmlns:w="http://schemas.openxmlformats.org/wordprocessingml/2006/main">
  <w:zoom w:percent="120"/>
  <w:defaultTabStop w:val="7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DejaVu Sans" w:hAnsi="Calibri;DejaVu Sans" w:eastAsia="宋体;方正书宋_GBK" w:cs="Calibri;DejaVu Sans"/>
      <w:color w:val="auto"/>
      <w:kern w:val="2"/>
      <w:sz w:val="21"/>
      <w:szCs w:val="24"/>
      <w:lang w:val="en-US" w:eastAsia="zh-CN" w:bidi="hi-IN"/>
    </w:rPr>
  </w:style>
  <w:style w:type="character" w:styleId="Style14">
    <w:name w:val="默认段落字体"/>
    <w:qFormat/>
    <w:rPr>
      <w:sz w:val="24"/>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纯文本"/>
    <w:basedOn w:val="Normal"/>
    <w:qFormat/>
    <w:pPr/>
    <w:rPr>
      <w:rFonts w:ascii="宋体;方正书宋_GBK" w:hAnsi="宋体;方正书宋_GBK" w:eastAsia="宋体;方正书宋_GBK" w:cs="Courier New;DejaVu Sans"/>
      <w:sz w:val="21"/>
      <w:szCs w:val="21"/>
    </w:rPr>
  </w:style>
  <w:style w:type="paragraph" w:styleId="Default">
    <w:name w:val="Default"/>
    <w:qFormat/>
    <w:pPr>
      <w:widowControl w:val="false"/>
      <w:autoSpaceDE w:val="false"/>
      <w:bidi w:val="0"/>
    </w:pPr>
    <w:rPr>
      <w:rFonts w:ascii="Times New Roman;Nimbus Roman No9 L" w:hAnsi="Times New Roman;Nimbus Roman No9 L" w:eastAsia="宋体;方正书宋_GBK" w:cs="Times New Roman;Nimbus Roman No9 L"/>
      <w:color w:val="000000"/>
      <w:sz w:val="24"/>
      <w:szCs w:val="24"/>
      <w:lang w:val="en-US" w:eastAsia="zh-CN" w:bidi="hi-IN"/>
    </w:rPr>
  </w:style>
  <w:style w:type="paragraph" w:styleId="CM8">
    <w:name w:val="CM8"/>
    <w:basedOn w:val="Default"/>
    <w:next w:val="Default"/>
    <w:qFormat/>
    <w:pPr/>
    <w:rPr>
      <w:sz w:val="24"/>
      <w:szCs w:val="24"/>
    </w:rPr>
  </w:style>
  <w:style w:type="paragraph" w:styleId="CM1">
    <w:name w:val="CM1"/>
    <w:basedOn w:val="Default"/>
    <w:next w:val="Default"/>
    <w:qFormat/>
    <w:pPr/>
    <w:rPr>
      <w:sz w:val="24"/>
      <w:szCs w:val="24"/>
    </w:rPr>
  </w:style>
  <w:style w:type="paragraph" w:styleId="CM2">
    <w:name w:val="CM2"/>
    <w:basedOn w:val="Default"/>
    <w:next w:val="Default"/>
    <w:qFormat/>
    <w:pPr/>
    <w:rPr>
      <w:sz w:val="24"/>
      <w:szCs w:val="24"/>
    </w:rPr>
  </w:style>
  <w:style w:type="paragraph" w:styleId="CM4">
    <w:name w:val="CM4"/>
    <w:basedOn w:val="Default"/>
    <w:next w:val="Default"/>
    <w:qFormat/>
    <w:pPr>
      <w:spacing w:lineRule="atLeast" w:line="633"/>
    </w:pPr>
    <w:rPr>
      <w:sz w:val="24"/>
      <w:szCs w:val="24"/>
    </w:rPr>
  </w:style>
  <w:style w:type="paragraph" w:styleId="CM5">
    <w:name w:val="CM5"/>
    <w:basedOn w:val="Default"/>
    <w:next w:val="Default"/>
    <w:qFormat/>
    <w:pPr>
      <w:spacing w:lineRule="atLeast" w:line="631"/>
    </w:pPr>
    <w:rPr>
      <w:sz w:val="24"/>
      <w:szCs w:val="24"/>
    </w:rPr>
  </w:style>
  <w:style w:type="paragraph" w:styleId="CM3">
    <w:name w:val="CM3"/>
    <w:basedOn w:val="Default"/>
    <w:next w:val="Default"/>
    <w:qFormat/>
    <w:pPr/>
    <w:rPr>
      <w:sz w:val="24"/>
      <w:szCs w:val="24"/>
    </w:rPr>
  </w:style>
  <w:style w:type="paragraph" w:styleId="CM6">
    <w:name w:val="CM6"/>
    <w:basedOn w:val="Default"/>
    <w:next w:val="Default"/>
    <w:qFormat/>
    <w:pPr/>
    <w:rPr>
      <w:sz w:val="24"/>
      <w:szCs w:val="24"/>
    </w:rPr>
  </w:style>
  <w:style w:type="paragraph" w:styleId="CM11">
    <w:name w:val="CM11"/>
    <w:basedOn w:val="Default"/>
    <w:next w:val="Default"/>
    <w:qFormat/>
    <w:pPr/>
    <w:rPr>
      <w:sz w:val="24"/>
      <w:szCs w:val="24"/>
    </w:rPr>
  </w:style>
  <w:style w:type="paragraph" w:styleId="CM7">
    <w:name w:val="CM7"/>
    <w:basedOn w:val="Default"/>
    <w:next w:val="Default"/>
    <w:qFormat/>
    <w:pPr/>
    <w:rPr>
      <w:sz w:val="24"/>
      <w:szCs w:val="24"/>
    </w:rPr>
  </w:style>
  <w:style w:type="paragraph" w:styleId="CM10">
    <w:name w:val="CM10"/>
    <w:basedOn w:val="Default"/>
    <w:next w:val="Default"/>
    <w:qFormat/>
    <w:pPr/>
    <w:rPr>
      <w:sz w:val="24"/>
      <w:szCs w:val="24"/>
    </w:rPr>
  </w:style>
  <w:style w:type="paragraph" w:styleId="CM9">
    <w:name w:val="CM9"/>
    <w:basedOn w:val="Default"/>
    <w:next w:val="Default"/>
    <w:qFormat/>
    <w:pPr/>
    <w:rPr>
      <w:sz w:val="24"/>
      <w:szCs w:val="24"/>
    </w:rPr>
  </w:style>
  <w:style w:type="paragraph" w:styleId="CM19">
    <w:name w:val="CM19"/>
    <w:basedOn w:val="Default"/>
    <w:next w:val="Default"/>
    <w:qFormat/>
    <w:pPr/>
    <w:rPr>
      <w:sz w:val="24"/>
      <w:szCs w:val="24"/>
    </w:rPr>
  </w:style>
  <w:style w:type="paragraph" w:styleId="CM20">
    <w:name w:val="CM20"/>
    <w:basedOn w:val="Default"/>
    <w:next w:val="Default"/>
    <w:qFormat/>
    <w:pPr/>
    <w:rPr>
      <w:sz w:val="24"/>
      <w:szCs w:val="24"/>
    </w:rPr>
  </w:style>
  <w:style w:type="paragraph" w:styleId="CM26">
    <w:name w:val="CM26"/>
    <w:basedOn w:val="Default"/>
    <w:next w:val="Default"/>
    <w:qFormat/>
    <w:pPr/>
    <w:rPr>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26400</TotalTime>
  <Application>LibreOffice/25.2.2.2$MacOSX_AARCH64 LibreOffice_project/7370d4be9e3cf6031a51beef54ff3bda878e3fac</Application>
  <AppVersion>15.0000</AppVersion>
  <Pages>5</Pages>
  <Words>2749</Words>
  <Characters>2780</Characters>
  <CharactersWithSpaces>3533</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2022-01-20T16:35:50Z</dcterms:created>
  <dc:creator>jih</dc:creator>
  <dc:description/>
  <dc:language>zh-CN</dc:language>
  <cp:lastModifiedBy>jih</cp:lastModifiedBy>
  <dcterms:modified xsi:type="dcterms:W3CDTF">2022-01-20T18:22:48Z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