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LF -2008 -0101</w:t>
      </w:r>
    </w:p>
    <w:p>
      <w:pPr>
        <w:pStyle w:val="Normal"/>
        <w:jc w:val="start"/>
        <w:rPr>
          <w:rFonts w:ascii="Times New Roman;Nimbus Roman No9 L" w:hAnsi="Times New Roman;Nimbus Roman No9 L" w:eastAsia="仿宋_GB2312" w:cs="Times New Roman;Nimbus Roman No9 L"/>
          <w:color w:val="000000"/>
          <w:kern w:val="0"/>
          <w:sz w:val="24"/>
          <w:szCs w:val="24"/>
          <w:lang w:val="en-US" w:eastAsia="zh-CN" w:bidi="ar-SA"/>
        </w:rPr>
      </w:pPr>
      <w:r>
        <w:rPr>
          <w:rFonts w:eastAsia="仿宋_GB2312" w:cs="Times New Roman;Nimbus Roman No9 L"/>
          <w:color w:val="000000"/>
          <w:kern w:val="0"/>
          <w:sz w:val="24"/>
          <w:szCs w:val="24"/>
          <w:lang w:val="en-US" w:eastAsia="zh-CN" w:bidi="ar-SA"/>
        </w:rPr>
      </w:r>
    </w:p>
    <w:p>
      <w:pPr>
        <w:pStyle w:val="Normal"/>
        <w:jc w:val="start"/>
        <w:rPr>
          <w:sz w:val="24"/>
          <w:szCs w:val="24"/>
        </w:rPr>
      </w:pPr>
      <w:r>
        <w:rPr>
          <w:rFonts w:eastAsia="Times New Roman;Nimbus Roman No9 L"/>
          <w:sz w:val="24"/>
          <w:szCs w:val="24"/>
        </w:rPr>
        <w:t xml:space="preserve"> </w:t>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辽宁省生牛奶购销合同</w:t>
      </w:r>
    </w:p>
    <w:p>
      <w:pPr>
        <w:pStyle w:val="CM1"/>
        <w:spacing w:before="0" w:after="6265"/>
        <w:jc w:val="center"/>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t>(</w:t>
      </w:r>
      <w:r>
        <w:rPr>
          <w:rFonts w:ascii="方正楷体_GBK" w:hAnsi="方正楷体_GBK" w:cs="方正楷体_GBK" w:eastAsia="方正楷体_GBK"/>
          <w:kern w:val="2"/>
          <w:sz w:val="28"/>
          <w:szCs w:val="28"/>
          <w:lang w:val="en-US" w:eastAsia="zh-CN" w:bidi="ar-SA"/>
        </w:rPr>
        <w:t>示范文本</w:t>
      </w:r>
      <w:r>
        <w:rPr>
          <w:rFonts w:eastAsia="方正楷体_GBK" w:cs="方正楷体_GBK" w:ascii="方正楷体_GBK" w:hAnsi="方正楷体_GBK"/>
          <w:kern w:val="2"/>
          <w:sz w:val="28"/>
          <w:szCs w:val="28"/>
          <w:lang w:val="en-US" w:eastAsia="zh-CN" w:bidi="ar-SA"/>
        </w:rPr>
        <w:t>)</w: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eastAsia="楷体_GB2312;楷体" w:cs="宋体;方正书宋_GBK" w:ascii="楷体_GB2312;楷体" w:hAnsi="楷体_GB2312;楷体"/>
          <w:color w:val="000000"/>
          <w:spacing w:val="18"/>
          <w:kern w:val="2"/>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辽宁省动物卫生监督管理局</w: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w:t>
      </w:r>
      <w:r>
        <w:rPr>
          <w:rFonts w:ascii="楷体_GB2312;楷体" w:hAnsi="楷体_GB2312;楷体" w:cs="宋体;方正书宋_GBK" w:eastAsia="楷体_GB2312;楷体"/>
          <w:color w:val="000000"/>
          <w:spacing w:val="18"/>
          <w:sz w:val="32"/>
          <w:szCs w:val="32"/>
          <w:lang w:val="en-US" w:eastAsia="zh-CN" w:bidi="ar-SA"/>
        </w:rPr>
        <w:t>机</w:t>
      </w:r>
      <w:r>
        <w:rPr>
          <w:rFonts w:ascii="楷体_GB2312;楷体" w:hAnsi="楷体_GB2312;楷体" w:cs="宋体;方正书宋_GBK" w:eastAsia="楷体_GB2312;楷体"/>
          <w:color w:val="000000"/>
          <w:spacing w:val="18"/>
          <w:sz w:val="32"/>
          <w:szCs w:val="32"/>
          <w:lang w:val="en-US" w:eastAsia="zh-CN" w:bidi="ar-SA"/>
        </w:rPr>
        <w:t>构</w:t>
      </w:r>
      <w:r>
        <w:rPr>
          <w:rFonts w:ascii="楷体_GB2312;楷体" w:hAnsi="楷体_GB2312;楷体" w:cs="宋体;方正书宋_GBK" w:eastAsia="楷体_GB2312;楷体"/>
          <w:color w:val="000000"/>
          <w:spacing w:val="18"/>
          <w:sz w:val="32"/>
          <w:szCs w:val="32"/>
          <w:lang w:val="en-US" w:eastAsia="zh-CN" w:bidi="ar-SA"/>
        </w:rPr>
        <w:t>名</w:t>
      </w:r>
      <w:r>
        <w:rPr>
          <w:rFonts w:ascii="楷体_GB2312;楷体" w:hAnsi="楷体_GB2312;楷体" w:cs="宋体;方正书宋_GBK" w:eastAsia="楷体_GB2312;楷体"/>
          <w:color w:val="000000"/>
          <w:spacing w:val="18"/>
          <w:sz w:val="32"/>
          <w:szCs w:val="32"/>
          <w:lang w:val="en-US" w:eastAsia="zh-CN" w:bidi="ar-SA"/>
        </w:rPr>
        <w:t>称</w:t>
      </w:r>
      <w:r>
        <w:rPr>
          <w:rFonts w:ascii="楷体_GB2312;楷体" w:hAnsi="楷体_GB2312;楷体" w:cs="宋体;方正书宋_GBK" w:eastAsia="楷体_GB2312;楷体"/>
          <w:color w:val="000000"/>
          <w:spacing w:val="18"/>
          <w:sz w:val="32"/>
          <w:szCs w:val="32"/>
          <w:lang w:val="en-US" w:eastAsia="zh-CN" w:bidi="ar-SA"/>
        </w:rPr>
        <w:t>}</w:t>
      </w:r>
      <w:r>
        <w:rPr>
          <w:rFonts w:ascii="楷体_GB2312;楷体" w:hAnsi="楷体_GB2312;楷体" w:cs="宋体;方正书宋_GBK" w:eastAsia="楷体_GB2312;楷体"/>
          <w:color w:val="000000"/>
          <w:spacing w:val="18"/>
          <w:sz w:val="32"/>
          <w:szCs w:val="32"/>
          <w:lang w:val="en-US" w:eastAsia="zh-CN" w:bidi="ar-SA"/>
        </w:rPr>
      </w:r>
      <w:r>
        <w:rPr>
          <w:rFonts w:ascii="楷体_GB2312;楷体" w:hAnsi="楷体_GB2312;楷体" w:cs="宋体;方正书宋_GBK" w:eastAsia="楷体_GB2312;楷体"/>
          <w:color w:val="000000"/>
          <w:spacing w:val="18"/>
          <w:sz w:val="32"/>
          <w:szCs w:val="32"/>
          <w:lang w:val="en-US" w:eastAsia="zh-CN" w:bidi="ar-SA"/>
        </w:rPr>
      </w:r>
      <w:r>
        <w:rPr>
          <w:rFonts w:ascii="楷体_GB2312;楷体" w:hAnsi="楷体_GB2312;楷体" w:cs="宋体;方正书宋_GBK" w:eastAsia="楷体_GB2312;楷体"/>
          <w:color w:val="000000"/>
          <w:spacing w:val="18"/>
          <w:sz w:val="32"/>
          <w:szCs w:val="32"/>
          <w:lang w:val="en-US" w:eastAsia="zh-CN" w:bidi="ar-SA"/>
        </w:rPr>
      </w:r>
      <w:r>
        <w:rPr>
          <w:rFonts w:ascii="楷体_GB2312;楷体" w:hAnsi="楷体_GB2312;楷体" w:cs="宋体;方正书宋_GBK" w:eastAsia="楷体_GB2312;楷体"/>
          <w:color w:val="000000"/>
          <w:spacing w:val="18"/>
          <w:sz w:val="32"/>
          <w:szCs w:val="32"/>
          <w:lang w:val="en-US" w:eastAsia="zh-CN" w:bidi="ar-SA"/>
        </w:rPr>
      </w:r>
      <w:r>
        <w:rPr>
          <w:rFonts w:ascii="楷体_GB2312;楷体" w:hAnsi="楷体_GB2312;楷体" w:cs="宋体;方正书宋_GBK" w:eastAsia="楷体_GB2312;楷体"/>
          <w:color w:val="000000"/>
          <w:spacing w:val="18"/>
          <w:sz w:val="32"/>
          <w:szCs w:val="32"/>
          <w:lang w:val="en-US" w:eastAsia="zh-CN" w:bidi="ar-SA"/>
        </w:rPr>
      </w:r>
      <w:r>
        <w:rPr>
          <w:rFonts w:ascii="楷体_GB2312;楷体" w:hAnsi="楷体_GB2312;楷体" w:cs="宋体;方正书宋_GBK" w:eastAsia="楷体_GB2312;楷体"/>
          <w:color w:val="000000"/>
          <w:spacing w:val="18"/>
          <w:sz w:val="32"/>
          <w:szCs w:val="32"/>
          <w:lang w:val="en-US" w:eastAsia="zh-CN" w:bidi="ar-SA"/>
        </w:rPr>
      </w: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辽宁省工商行政管理局</w: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numPr>
          <w:ilvl w:val="0"/>
          <w:numId w:val="0"/>
        </w:numPr>
        <w:snapToGrid w:val="false"/>
        <w:spacing w:lineRule="exact" w:line="482"/>
        <w:ind w:end="105"/>
        <w:jc w:val="center"/>
        <w:outlineLvl w:val="1"/>
        <w:rPr>
          <w:rFonts w:ascii="楷体_GB2312;楷体" w:hAnsi="楷体_GB2312;楷体" w:eastAsia="楷体_GB2312;楷体" w:cs="宋体;方正书宋_GBK"/>
          <w:color w:val="000000"/>
          <w:sz w:val="32"/>
          <w:szCs w:val="32"/>
          <w:lang w:val="en-US" w:eastAsia="zh-CN"/>
        </w:rPr>
      </w:pPr>
      <w:r>
        <w:rPr>
          <w:rFonts w:ascii="楷体_GB2312;楷体" w:hAnsi="楷体_GB2312;楷体" w:cs="宋体;方正书宋_GBK" w:eastAsia="楷体_GB2312;楷体"/>
          <w:color w:val="000000"/>
          <w:sz w:val="32"/>
          <w:szCs w:val="32"/>
          <w:lang w:val="en-US" w:eastAsia="zh-CN"/>
        </w:rPr>
        <w:t>二</w:t>
      </w:r>
      <w:r>
        <w:rPr>
          <w:rFonts w:ascii="楷体_GB2312;楷体" w:hAnsi="楷体_GB2312;楷体" w:cs="宋体;方正书宋_GBK" w:eastAsia="楷体_GB2312;楷体"/>
          <w:color w:val="000000"/>
          <w:sz w:val="32"/>
          <w:szCs w:val="32"/>
          <w:lang w:val="en-US" w:eastAsia="zh-CN"/>
        </w:rPr>
        <w:t>〇〇</w:t>
      </w:r>
      <w:r>
        <w:rPr>
          <w:rFonts w:ascii="楷体_GB2312;楷体" w:hAnsi="楷体_GB2312;楷体" w:cs="宋体;方正书宋_GBK" w:eastAsia="楷体_GB2312;楷体"/>
          <w:color w:val="000000"/>
          <w:sz w:val="32"/>
          <w:szCs w:val="32"/>
          <w:lang w:val="en-US" w:eastAsia="zh-CN"/>
        </w:rPr>
        <w:t>八年六月发布</w:t>
      </w:r>
    </w:p>
    <w:p>
      <w:pPr>
        <w:pStyle w:val="CM1"/>
        <w:spacing w:before="0" w:after="861"/>
        <w:jc w:val="center"/>
        <w:rPr>
          <w:rFonts w:ascii="HiddenHorzOCl;Noto Sans CJK HK" w:hAnsi="HiddenHorzOCl;Noto Sans CJK HK" w:eastAsia="HiddenHorzOCl;Noto Sans CJK HK" w:cs="HiddenHorzOCl;Noto Sans CJK HK"/>
          <w:color w:val="2F2C21"/>
          <w:sz w:val="35"/>
          <w:szCs w:val="24"/>
          <w:lang w:val="en-US" w:eastAsia="zh-CN"/>
        </w:rPr>
      </w:pPr>
      <w:r>
        <w:rPr>
          <w:rFonts w:eastAsia="HiddenHorzOCl;Noto Sans CJK HK" w:cs="HiddenHorzOCl;Noto Sans CJK HK" w:ascii="HiddenHorzOCl;Noto Sans CJK HK" w:hAnsi="HiddenHorzOCl;Noto Sans CJK HK"/>
          <w:color w:val="2F2C21"/>
          <w:sz w:val="35"/>
          <w:szCs w:val="24"/>
          <w:lang w:val="en-US" w:eastAsia="zh-CN"/>
        </w:rPr>
      </w:r>
    </w:p>
    <w:p>
      <w:pPr>
        <w:pStyle w:val="CM1"/>
        <w:spacing w:before="0" w:after="861"/>
        <w:jc w:val="center"/>
        <w:rPr>
          <w:rFonts w:ascii="HiddenHorzOCl;Noto Sans CJK HK" w:hAnsi="HiddenHorzOCl;Noto Sans CJK HK" w:eastAsia="HiddenHorzOCl;Noto Sans CJK HK" w:cs="HiddenHorzOCl;Noto Sans CJK HK"/>
          <w:color w:val="2F2C21"/>
          <w:sz w:val="35"/>
          <w:szCs w:val="24"/>
        </w:rPr>
      </w:pPr>
      <w:r>
        <w:rPr>
          <w:rFonts w:eastAsia="HiddenHorzOCl;Noto Sans CJK HK" w:cs="HiddenHorzOCl;Noto Sans CJK HK" w:ascii="HiddenHorzOCl;Noto Sans CJK HK" w:hAnsi="HiddenHorzOCl;Noto Sans CJK HK"/>
          <w:color w:val="2F2C21"/>
          <w:sz w:val="35"/>
          <w:szCs w:val="24"/>
        </w:rPr>
      </w:r>
    </w:p>
    <w:p>
      <w:pPr>
        <w:pStyle w:val="CM1"/>
        <w:spacing w:before="0" w:after="861"/>
        <w:jc w:val="center"/>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本合同文本由辽宁省动物卫生监督管理局、辽宁省农垦局、辽宁省工商行政管理局制定，供乳制品加工企业、奶站、奶牛养殖场、奶牛养殖户之间签订生牛奶购销合同时使用。</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本合同文本中所称生牛奶是指未经加工的牛奶。</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本合同文本中相关条款的空白处，由双方自行约定或补充约定，补充约定与本合同具有同等法律效力。</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当事人约定仲裁条款的，应写明具体的仲裁机构名称。</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本合同文本条款由辽宁省动物卫生监督管理局、辽宁省农垦局、辽宁省工商行政管理局负责解释。</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辽宁省生牛奶购销合同</w:t>
      </w:r>
    </w:p>
    <w:p>
      <w:pPr>
        <w:pStyle w:val="Normal"/>
        <w:ind w:start="5802" w:end="0"/>
        <w:jc w:val="star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start="5802" w:end="0"/>
        <w:jc w:val="star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1320" w:start="5802" w:end="0"/>
        <w:jc w:val="start"/>
        <w:rPr>
          <w:rFonts w:ascii="方正书宋_GBK" w:hAnsi="方正书宋_GBK" w:eastAsia="方正书宋_GBK" w:cs="方正书宋_GBK"/>
          <w:i/>
          <w:i/>
          <w:iCs/>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合同编号</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{合同编号}</w:t>
      </w:r>
      <w:r>
        <w:rPr>
          <w:rFonts w:eastAsia="方正书宋_GBK" w:cs="方正书宋_GBK" w:ascii="方正书宋_GBK" w:hAnsi="方正书宋_GBK"/>
          <w:i/>
          <w:iCs/>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收购方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简称甲方</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{收购方名称}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销售方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简称乙方</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{销售方名称}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根据《中华人民共和国合同法》及相关法律、法规的规定，甲乙双方在平等、自愿、公平、诚信的基础上，达成如下协议</w:t>
      </w:r>
      <w:r>
        <w:rPr>
          <w:rFonts w:eastAsia="方正书宋_GBK" w:cs="方正书宋_GBK" w:ascii="方正书宋_GBK" w:hAnsi="方正书宋_GBK"/>
          <w:color w:val="000000"/>
          <w:kern w:val="2"/>
          <w:sz w:val="22"/>
          <w:szCs w:val="22"/>
          <w:u w:val="none"/>
          <w:lang w:val="en-US" w:eastAsia="zh-CN" w:bidi="ar-SA"/>
        </w:rPr>
        <w:t>:</w:t>
      </w:r>
    </w:p>
    <w:p>
      <w:pPr>
        <w:pStyle w:val="CM19"/>
        <w:keepNext w:val="false"/>
        <w:keepLines w:val="false"/>
        <w:pageBreakBefore w:val="false"/>
        <w:widowControl w:val="false"/>
        <w:numPr>
          <w:ilvl w:val="0"/>
          <w:numId w:val="5"/>
        </w:numPr>
        <w:kinsoku w:val="true"/>
        <w:overflowPunct w:val="true"/>
        <w:autoSpaceDE w:val="false"/>
        <w:bidi w:val="0"/>
        <w:snapToGrid w:val="true"/>
        <w:spacing w:lineRule="exact" w:line="420"/>
        <w:ind w:firstLine="44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生牛奶购销时间与数量</w:t>
      </w:r>
    </w:p>
    <w:tbl>
      <w:tblPr>
        <w:tblW w:w="9100" w:type="dxa"/>
        <w:jc w:val="start"/>
        <w:tblInd w:w="537" w:type="dxa"/>
        <w:tblLayout w:type="fixed"/>
        <w:tblCellMar>
          <w:top w:w="0" w:type="dxa"/>
          <w:start w:w="108" w:type="dxa"/>
          <w:bottom w:w="0" w:type="dxa"/>
          <w:end w:w="108" w:type="dxa"/>
        </w:tblCellMar>
      </w:tblPr>
      <w:tblGrid>
        <w:gridCol w:w="4623"/>
        <w:gridCol w:w="4477"/>
      </w:tblGrid>
      <w:tr>
        <w:trPr/>
        <w:tc>
          <w:tcPr>
            <w:tcW w:w="4623"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购销时间</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购销数量（单位：公斤）</w:t>
            </w:r>
          </w:p>
        </w:tc>
      </w:tr>
      <w:tr>
        <w:trPr/>
        <w:tc>
          <w:tcPr>
            <w:tcW w:w="4623"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447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4623"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447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4623"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447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注</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经双方协商，生牛奶购销数量允许在</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%浮动范围%}的范围内浮动。</w:t>
      </w:r>
    </w:p>
    <w:p>
      <w:pPr>
        <w:pStyle w:val="CM19"/>
        <w:keepNext w:val="false"/>
        <w:keepLines w:val="false"/>
        <w:pageBreakBefore w:val="false"/>
        <w:widowControl w:val="false"/>
        <w:numPr>
          <w:ilvl w:val="0"/>
          <w:numId w:val="5"/>
        </w:numPr>
        <w:kinsoku w:val="true"/>
        <w:overflowPunct w:val="true"/>
        <w:autoSpaceDE w:val="false"/>
        <w:bidi w:val="0"/>
        <w:snapToGrid w:val="true"/>
        <w:spacing w:lineRule="exact" w:line="420"/>
        <w:ind w:firstLine="440"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计价标准</w:t>
      </w:r>
    </w:p>
    <w:p>
      <w:pPr>
        <w:pStyle w:val="CM19"/>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按照以质计价、优质优价的原则，由{基础价格}和{附加价格}两部分确定最终结算价格。</w:t>
      </w:r>
    </w:p>
    <w:p>
      <w:pPr>
        <w:pStyle w:val="CM19"/>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、基础价格</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以脂肪含量</w:t>
      </w:r>
      <w:r>
        <w:rPr>
          <w:rFonts w:eastAsia="方正书宋_GBK" w:cs="方正书宋_GBK" w:ascii="方正书宋_GBK" w:hAnsi="方正书宋_GBK"/>
          <w:color w:val="000000"/>
          <w:kern w:val="2"/>
          <w:sz w:val="22"/>
          <w:szCs w:val="22"/>
          <w:u w:val="none"/>
          <w:lang w:val="en-US" w:eastAsia="zh-CN" w:bidi="ar-SA"/>
        </w:rPr>
        <w:t>3.1%</w:t>
      </w:r>
      <w:r>
        <w:rPr>
          <w:rFonts w:ascii="方正书宋_GBK" w:hAnsi="方正书宋_GBK" w:cs="方正书宋_GBK" w:eastAsia="方正书宋_GBK"/>
          <w:color w:val="000000"/>
          <w:kern w:val="2"/>
          <w:sz w:val="22"/>
          <w:szCs w:val="22"/>
          <w:u w:val="none"/>
          <w:lang w:val="en-US" w:eastAsia="zh-CN" w:bidi="ar-SA"/>
        </w:rPr>
        <w:t>、蛋白质含量</w:t>
      </w:r>
      <w:r>
        <w:rPr>
          <w:rFonts w:eastAsia="方正书宋_GBK" w:cs="方正书宋_GBK" w:ascii="方正书宋_GBK" w:hAnsi="方正书宋_GBK"/>
          <w:color w:val="000000"/>
          <w:kern w:val="2"/>
          <w:sz w:val="22"/>
          <w:szCs w:val="22"/>
          <w:u w:val="none"/>
          <w:lang w:val="en-US" w:eastAsia="zh-CN" w:bidi="ar-SA"/>
        </w:rPr>
        <w:t>2.95%</w:t>
      </w:r>
      <w:r>
        <w:rPr>
          <w:rFonts w:ascii="方正书宋_GBK" w:hAnsi="方正书宋_GBK" w:cs="方正书宋_GBK" w:eastAsia="方正书宋_GBK"/>
          <w:color w:val="000000"/>
          <w:kern w:val="2"/>
          <w:sz w:val="22"/>
          <w:szCs w:val="22"/>
          <w:u w:val="none"/>
          <w:lang w:val="en-US" w:eastAsia="zh-CN" w:bidi="ar-SA"/>
        </w:rPr>
        <w:t>、微生物质量一级（</w:t>
      </w:r>
      <w:r>
        <w:rPr>
          <w:rFonts w:ascii="东文宋体;方正书宋_GBK" w:hAnsi="东文宋体;方正书宋_GBK" w:cs="东文宋体;方正书宋_GBK" w:eastAsia="东文宋体;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50</w:t>
      </w:r>
      <w:r>
        <w:rPr>
          <w:rFonts w:ascii="方正书宋_GBK" w:hAnsi="方正书宋_GBK" w:cs="方正书宋_GBK" w:eastAsia="方正书宋_GBK"/>
          <w:color w:val="000000"/>
          <w:kern w:val="2"/>
          <w:sz w:val="22"/>
          <w:szCs w:val="22"/>
          <w:u w:val="none"/>
          <w:lang w:val="en-US" w:eastAsia="zh-CN" w:bidi="ar-SA"/>
        </w:rPr>
        <w:t>万</w:t>
      </w:r>
      <w:r>
        <w:rPr>
          <w:rFonts w:eastAsia="方正书宋_GBK" w:cs="方正书宋_GBK" w:ascii="方正书宋_GBK" w:hAnsi="方正书宋_GBK"/>
          <w:color w:val="000000"/>
          <w:kern w:val="2"/>
          <w:sz w:val="22"/>
          <w:szCs w:val="22"/>
          <w:u w:val="none"/>
          <w:lang w:val="en-US" w:eastAsia="zh-CN" w:bidi="ar-SA"/>
        </w:rPr>
        <w:t>/ml</w:t>
      </w:r>
      <w:r>
        <w:rPr>
          <w:rFonts w:ascii="方正书宋_GBK" w:hAnsi="方正书宋_GBK" w:cs="方正书宋_GBK" w:eastAsia="方正书宋_GBK"/>
          <w:color w:val="000000"/>
          <w:kern w:val="2"/>
          <w:sz w:val="22"/>
          <w:szCs w:val="22"/>
          <w:u w:val="none"/>
          <w:lang w:val="en-US" w:eastAsia="zh-CN" w:bidi="ar-SA"/>
        </w:rPr>
        <w:t>）的标准生牛奶（以国家最新标准为依据）的价格作为基础价格，每公斤为</w:t>
      </w:r>
      <w:r>
        <w:rPr>
          <w:rFonts w:ascii="方正书宋_GBK" w:hAnsi="方正书宋_GBK" w:cs="方正书宋_GBK" w:eastAsia="方正书宋_GBK"/>
          <w:color w:val="000000"/>
          <w:kern w:val="2"/>
          <w:sz w:val="22"/>
          <w:szCs w:val="22"/>
          <w:u w:val="single"/>
          <w:lang w:val="en-US" w:eastAsia="zh-CN" w:bidi="ar-SA"/>
        </w:rPr>
        <w:t xml:space="preserve"> {基础价格} 元</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numPr>
          <w:ilvl w:val="0"/>
          <w:numId w:val="1"/>
        </w:numPr>
        <w:kinsoku w:val="true"/>
        <w:overflowPunct w:val="true"/>
        <w:autoSpaceDE w:val="false"/>
        <w:bidi w:val="0"/>
        <w:snapToGrid w:val="true"/>
        <w:spacing w:lineRule="exact" w:line="420"/>
        <w:ind w:firstLine="440"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附加价格</w:t>
      </w:r>
    </w:p>
    <w:p>
      <w:pPr>
        <w:pStyle w:val="CM19"/>
        <w:keepNext w:val="false"/>
        <w:keepLines w:val="false"/>
        <w:pageBreakBefore w:val="false"/>
        <w:widowControl w:val="false"/>
        <w:numPr>
          <w:ilvl w:val="0"/>
          <w:numId w:val="4"/>
        </w:numPr>
        <w:kinsoku w:val="true"/>
        <w:overflowPunct w:val="true"/>
        <w:autoSpaceDE w:val="false"/>
        <w:bidi w:val="0"/>
        <w:snapToGrid w:val="true"/>
        <w:spacing w:lineRule="exact" w:line="420"/>
        <w:ind w:hanging="0" w:start="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以脂肪含量</w:t>
      </w:r>
      <w:r>
        <w:rPr>
          <w:rFonts w:eastAsia="方正书宋_GBK" w:cs="方正书宋_GBK" w:ascii="方正书宋_GBK" w:hAnsi="方正书宋_GBK"/>
          <w:color w:val="000000"/>
          <w:kern w:val="2"/>
          <w:sz w:val="22"/>
          <w:szCs w:val="22"/>
          <w:u w:val="none"/>
          <w:lang w:val="en-US" w:eastAsia="zh-CN" w:bidi="ar-SA"/>
        </w:rPr>
        <w:t>3.1%</w:t>
      </w:r>
      <w:r>
        <w:rPr>
          <w:rFonts w:ascii="方正书宋_GBK" w:hAnsi="方正书宋_GBK" w:cs="方正书宋_GBK" w:eastAsia="方正书宋_GBK"/>
          <w:color w:val="000000"/>
          <w:kern w:val="2"/>
          <w:sz w:val="22"/>
          <w:szCs w:val="22"/>
          <w:u w:val="none"/>
          <w:lang w:val="en-US" w:eastAsia="zh-CN" w:bidi="ar-SA"/>
        </w:rPr>
        <w:t>为基准，每增</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减脂肪含量</w:t>
      </w:r>
      <w:r>
        <w:rPr>
          <w:rFonts w:eastAsia="方正书宋_GBK" w:cs="方正书宋_GBK" w:ascii="方正书宋_GBK" w:hAnsi="方正书宋_GBK"/>
          <w:color w:val="000000"/>
          <w:kern w:val="2"/>
          <w:sz w:val="22"/>
          <w:szCs w:val="22"/>
          <w:u w:val="none"/>
          <w:lang w:val="en-US" w:eastAsia="zh-CN" w:bidi="ar-SA"/>
        </w:rPr>
        <w:t>0.1</w:t>
      </w:r>
      <w:r>
        <w:rPr>
          <w:rFonts w:ascii="方正书宋_GBK" w:hAnsi="方正书宋_GBK" w:cs="方正书宋_GBK" w:eastAsia="方正书宋_GBK"/>
          <w:color w:val="000000"/>
          <w:kern w:val="2"/>
          <w:sz w:val="22"/>
          <w:szCs w:val="22"/>
          <w:u w:val="none"/>
          <w:lang w:val="en-US" w:eastAsia="zh-CN" w:bidi="ar-SA"/>
        </w:rPr>
        <w:t>个百分点，在基础价格的基础上每公斤增</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减</w:t>
      </w:r>
      <w:r>
        <w:rPr>
          <w:rFonts w:ascii="方正书宋_GBK" w:hAnsi="方正书宋_GBK" w:cs="方正书宋_GBK" w:eastAsia="方正书宋_GBK"/>
          <w:color w:val="000000"/>
          <w:kern w:val="2"/>
          <w:sz w:val="22"/>
          <w:szCs w:val="22"/>
          <w:u w:val="single"/>
          <w:lang w:val="en-US" w:eastAsia="zh-CN" w:bidi="ar-SA"/>
        </w:rPr>
        <w:t>{价格调整值}</w:t>
      </w:r>
    </w:p>
    <w:p>
      <w:pPr>
        <w:pStyle w:val="CM19"/>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元。</w:t>
      </w:r>
      <w:r>
        <w:rPr>
          <w:rFonts w:ascii="方正书宋_GBK" w:hAnsi="方正书宋_GBK" w:cs="方正书宋_GBK" w:eastAsia="方正书宋_GBK"/>
          <w:color w:val="000000"/>
          <w:kern w:val="2"/>
          <w:sz w:val="22"/>
          <w:szCs w:val="22"/>
          <w:u w:val="none"/>
          <w:lang w:val="en-US" w:eastAsia="zh-CN" w:bidi="ar-SA"/>
        </w:rPr>
      </w:r>
    </w:p>
    <w:p>
      <w:pPr>
        <w:pStyle w:val="Default"/>
        <w:keepNext w:val="false"/>
        <w:keepLines w:val="false"/>
        <w:pageBreakBefore w:val="false"/>
        <w:widowControl w:val="false"/>
        <w:numPr>
          <w:ilvl w:val="0"/>
          <w:numId w:val="4"/>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以蛋白质含量</w:t>
      </w:r>
      <w:r>
        <w:rPr>
          <w:rFonts w:eastAsia="方正书宋_GBK" w:cs="方正书宋_GBK" w:ascii="方正书宋_GBK" w:hAnsi="方正书宋_GBK"/>
          <w:color w:val="000000"/>
          <w:kern w:val="2"/>
          <w:sz w:val="22"/>
          <w:szCs w:val="22"/>
          <w:u w:val="none"/>
          <w:lang w:val="en-US" w:eastAsia="zh-CN" w:bidi="ar-SA"/>
        </w:rPr>
        <w:t>2.95%</w:t>
      </w:r>
      <w:r>
        <w:rPr>
          <w:rFonts w:ascii="方正书宋_GBK" w:hAnsi="方正书宋_GBK" w:cs="方正书宋_GBK" w:eastAsia="方正书宋_GBK"/>
          <w:color w:val="000000"/>
          <w:kern w:val="2"/>
          <w:sz w:val="22"/>
          <w:szCs w:val="22"/>
          <w:u w:val="none"/>
          <w:lang w:val="en-US" w:eastAsia="zh-CN" w:bidi="ar-SA"/>
        </w:rPr>
        <w:t>为基准，每增</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减蛋白质含量</w:t>
      </w:r>
      <w:r>
        <w:rPr>
          <w:rFonts w:eastAsia="方正书宋_GBK" w:cs="方正书宋_GBK" w:ascii="方正书宋_GBK" w:hAnsi="方正书宋_GBK"/>
          <w:color w:val="000000"/>
          <w:kern w:val="2"/>
          <w:sz w:val="22"/>
          <w:szCs w:val="22"/>
          <w:u w:val="none"/>
          <w:lang w:val="en-US" w:eastAsia="zh-CN" w:bidi="ar-SA"/>
        </w:rPr>
        <w:t>0.1</w:t>
      </w:r>
      <w:r>
        <w:rPr>
          <w:rFonts w:ascii="方正书宋_GBK" w:hAnsi="方正书宋_GBK" w:cs="方正书宋_GBK" w:eastAsia="方正书宋_GBK"/>
          <w:color w:val="000000"/>
          <w:kern w:val="2"/>
          <w:sz w:val="22"/>
          <w:szCs w:val="22"/>
          <w:u w:val="none"/>
          <w:lang w:val="en-US" w:eastAsia="zh-CN" w:bidi="ar-SA"/>
        </w:rPr>
        <w:t>个百分点，在基础价格的基础上每公斤增</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减</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元。</w:t>
      </w:r>
      <w:r>
        <w:rPr>
          <w:rFonts w:ascii="方正书宋_GBK" w:hAnsi="方正书宋_GBK" w:cs="方正书宋_GBK" w:eastAsia="方正书宋_GBK"/>
          <w:color w:val="000000"/>
          <w:kern w:val="2"/>
          <w:sz w:val="22"/>
          <w:szCs w:val="22"/>
          <w:u w:val="none"/>
          <w:lang w:val="en-US" w:eastAsia="zh-CN" w:bidi="ar-SA"/>
        </w:rPr>
      </w:r>
    </w:p>
    <w:p>
      <w:pPr>
        <w:pStyle w:val="Default"/>
        <w:keepNext w:val="false"/>
        <w:keepLines w:val="false"/>
        <w:pageBreakBefore w:val="false"/>
        <w:widowControl w:val="false"/>
        <w:numPr>
          <w:ilvl w:val="0"/>
          <w:numId w:val="4"/>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其他约定标准</w:t>
      </w:r>
      <w:r>
        <w:rPr>
          <w:rFonts w:ascii="方正书宋_GBK" w:hAnsi="方正书宋_GBK" w:cs="方正书宋_GBK" w:eastAsia="方正书宋_GBK"/>
          <w:color w:val="000000"/>
          <w:kern w:val="2"/>
          <w:sz w:val="22"/>
          <w:szCs w:val="22"/>
          <w:u w:val="single"/>
          <w:lang w:val="en-US" w:eastAsia="zh-CN" w:bidi="ar-SA"/>
        </w:rPr>
        <w:t xml:space="preserve"> {其他约定内容}</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r>
    </w:p>
    <w:p>
      <w:pPr>
        <w:pStyle w:val="Default"/>
        <w:keepNext w:val="false"/>
        <w:keepLines w:val="false"/>
        <w:pageBreakBefore w:val="false"/>
        <w:widowControl w:val="false"/>
        <w:numPr>
          <w:ilvl w:val="0"/>
          <w:numId w:val="4"/>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当市场收购价格高于或低于以上约定结算价格的</w:t>
      </w:r>
      <w:r>
        <w:rPr>
          <w:rFonts w:ascii="方正书宋_GBK" w:hAnsi="方正书宋_GBK" w:cs="方正书宋_GBK" w:eastAsia="方正书宋_GBK"/>
          <w:color w:val="000000"/>
          <w:kern w:val="2"/>
          <w:sz w:val="22"/>
          <w:szCs w:val="22"/>
          <w:u w:val="single"/>
          <w:lang w:val="en-US" w:eastAsia="zh-CN" w:bidi="ar-SA"/>
        </w:rPr>
        <w:t>{百分比}时，双方可对生牛奶</w:t>
      </w:r>
      <w:r>
        <w:rPr>
          <w:rFonts w:eastAsia="方正书宋_GBK" w:cs="方正书宋_GBK" w:ascii="方正书宋_GBK" w:hAnsi="方正书宋_GBK"/>
          <w:color w:val="000000"/>
          <w:kern w:val="2"/>
          <w:sz w:val="22"/>
          <w:szCs w:val="22"/>
          <w:u w:val="none"/>
          <w:lang w:val="en-US" w:eastAsia="zh-CN" w:bidi="ar-SA"/>
        </w:rPr>
        <w:t>的</w:t>
      </w:r>
      <w:r>
        <w:rPr>
          <w:rFonts w:ascii="方正书宋_GBK" w:hAnsi="方正书宋_GBK" w:cs="方正书宋_GBK" w:eastAsia="方正书宋_GBK"/>
          <w:color w:val="000000"/>
          <w:kern w:val="2"/>
          <w:sz w:val="22"/>
          <w:szCs w:val="22"/>
          <w:u w:val="none"/>
          <w:lang w:val="en-US" w:eastAsia="zh-CN" w:bidi="ar-SA"/>
        </w:rPr>
        <w:t>收购价格进行协商并签订补充协议。</w:t>
      </w:r>
    </w:p>
    <w:p>
      <w:pPr>
        <w:pStyle w:val="Default"/>
        <w:keepNext w:val="false"/>
        <w:keepLines w:val="false"/>
        <w:pageBreakBefore w:val="false"/>
        <w:widowControl w:val="false"/>
        <w:numPr>
          <w:ilvl w:val="0"/>
          <w:numId w:val="5"/>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质量标准</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、生牛奶的质量必须符合国家生鲜牛奶收购标准。</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、禁止销售和收购下列生牛奶：</w:t>
      </w:r>
    </w:p>
    <w:p>
      <w:pPr>
        <w:pStyle w:val="Default"/>
        <w:keepNext w:val="false"/>
        <w:keepLines w:val="false"/>
        <w:pageBreakBefore w:val="false"/>
        <w:widowControl w:val="false"/>
        <w:numPr>
          <w:ilvl w:val="0"/>
          <w:numId w:val="2"/>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未取得健康证明和未经检疫奶牛生产的生牛奶；</w:t>
      </w:r>
    </w:p>
    <w:p>
      <w:pPr>
        <w:pStyle w:val="Default"/>
        <w:keepNext w:val="false"/>
        <w:keepLines w:val="false"/>
        <w:pageBreakBefore w:val="false"/>
        <w:widowControl w:val="false"/>
        <w:numPr>
          <w:ilvl w:val="0"/>
          <w:numId w:val="2"/>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产犊</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日内的初乳（以初乳为原料的除外）；</w:t>
      </w:r>
    </w:p>
    <w:p>
      <w:pPr>
        <w:pStyle w:val="Default"/>
        <w:keepNext w:val="false"/>
        <w:keepLines w:val="false"/>
        <w:pageBreakBefore w:val="false"/>
        <w:widowControl w:val="false"/>
        <w:numPr>
          <w:ilvl w:val="0"/>
          <w:numId w:val="2"/>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有抗生素类药物残留的生牛奶；</w:t>
      </w:r>
    </w:p>
    <w:p>
      <w:pPr>
        <w:pStyle w:val="Default"/>
        <w:keepNext w:val="false"/>
        <w:keepLines w:val="false"/>
        <w:pageBreakBefore w:val="false"/>
        <w:widowControl w:val="false"/>
        <w:numPr>
          <w:ilvl w:val="0"/>
          <w:numId w:val="2"/>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患乳房炎、结核病、布鲁氏杆菌病及其他传染病的奶牛生产的生牛奶；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{待填写内</w:t>
      </w:r>
      <w:r>
        <w:rPr>
          <w:rFonts w:ascii="方正书宋_GBK" w:hAnsi="方正书宋_GBK" w:cs="方正书宋_GBK" w:eastAsia="方正书宋_GBK"/>
          <w:color w:val="000000"/>
          <w:kern w:val="2"/>
          <w:sz w:val="22"/>
          <w:szCs w:val="22"/>
          <w:u w:val="none"/>
          <w:lang w:val="en-US" w:eastAsia="zh-CN" w:bidi="ar-SA"/>
        </w:rPr>
        <w:t>容}</w:t>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其他不符合国家卫生安全质量标准的生牛奶。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、乙方应按照国家法律、法规和有关规定，落实各项卫生管理制度，确保生牛奶的生产场所、生产设备、生产环节的安全卫生，要确保盛奶、挤奶器具清</w:t>
      </w:r>
      <w:r>
        <w:rPr>
          <w:rFonts w:ascii="方正书宋_GBK" w:hAnsi="方正书宋_GBK" w:cs="方正书宋_GBK" w:eastAsia="方正书宋_GBK"/>
          <w:color w:val="000000"/>
          <w:kern w:val="2"/>
          <w:sz w:val="22"/>
          <w:szCs w:val="22"/>
          <w:u w:val="none"/>
          <w:lang w:val="en-US" w:eastAsia="zh-CN" w:bidi="ar-SA"/>
        </w:rPr>
        <w:t>洁</w:t>
      </w:r>
      <w:r>
        <w:rPr>
          <w:rFonts w:ascii="方正书宋_GBK" w:hAnsi="方正书宋_GBK" w:cs="方正书宋_GBK" w:eastAsia="方正书宋_GBK"/>
          <w:color w:val="000000"/>
          <w:kern w:val="2"/>
          <w:sz w:val="22"/>
          <w:szCs w:val="22"/>
          <w:u w:val="none"/>
          <w:lang w:val="en-US" w:eastAsia="zh-CN" w:bidi="ar-SA"/>
        </w:rPr>
        <w:t>，不得使用塑料及{有毒有害容器}。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、负责生牛奶运输的一方应确保运奶车辆、盛奶容器经有效清洗、消毒，符合卫生和冷藏要求，不得使用有毒有害容器。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{交付时间及方式}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、实行送货的，乙方应于每天</w:t>
      </w:r>
      <w:r>
        <w:rPr>
          <w:rFonts w:ascii="方正书宋_GBK" w:hAnsi="方正书宋_GBK" w:cs="方正书宋_GBK" w:eastAsia="方正书宋_GBK"/>
          <w:color w:val="000000"/>
          <w:kern w:val="2"/>
          <w:sz w:val="22"/>
          <w:szCs w:val="22"/>
          <w:u w:val="single"/>
          <w:lang w:val="en-US" w:eastAsia="zh-CN" w:bidi="ar-SA"/>
        </w:rPr>
        <w:t xml:space="preserve"> {送奶时间段起} </w:t>
      </w:r>
      <w:r>
        <w:rPr>
          <w:rFonts w:ascii="方正书宋_GBK" w:hAnsi="方正书宋_GBK" w:cs="方正书宋_GBK" w:eastAsia="方正书宋_GBK"/>
          <w:color w:val="000000"/>
          <w:kern w:val="2"/>
          <w:sz w:val="22"/>
          <w:szCs w:val="22"/>
          <w:u w:val="none"/>
          <w:lang w:val="en-US" w:eastAsia="zh-CN" w:bidi="ar-SA"/>
        </w:rPr>
        <w:t>时至</w:t>
      </w:r>
      <w:r>
        <w:rPr>
          <w:rFonts w:ascii="方正书宋_GBK" w:hAnsi="方正书宋_GBK" w:cs="方正书宋_GBK" w:eastAsia="方正书宋_GBK"/>
          <w:color w:val="000000"/>
          <w:kern w:val="2"/>
          <w:sz w:val="22"/>
          <w:szCs w:val="22"/>
          <w:u w:val="single"/>
          <w:lang w:val="en-US" w:eastAsia="zh-CN" w:bidi="ar-SA"/>
        </w:rPr>
        <w:t xml:space="preserve"> {送奶时间段止} </w:t>
      </w:r>
      <w:r>
        <w:rPr>
          <w:rFonts w:ascii="方正书宋_GBK" w:hAnsi="方正书宋_GBK" w:cs="方正书宋_GBK" w:eastAsia="方正书宋_GBK"/>
          <w:color w:val="000000"/>
          <w:kern w:val="2"/>
          <w:sz w:val="22"/>
          <w:szCs w:val="22"/>
          <w:u w:val="none"/>
          <w:lang w:val="en-US" w:eastAsia="zh-CN" w:bidi="ar-SA"/>
        </w:rPr>
        <w:t>时将生牛奶送至</w:t>
      </w:r>
      <w:r>
        <w:rPr>
          <w:rFonts w:ascii="方正书宋_GBK" w:hAnsi="方正书宋_GBK" w:cs="方正书宋_GBK" w:eastAsia="方正书宋_GBK"/>
          <w:color w:val="000000"/>
          <w:kern w:val="2"/>
          <w:sz w:val="22"/>
          <w:szCs w:val="22"/>
          <w:u w:val="single"/>
          <w:lang w:val="en-US" w:eastAsia="zh-CN" w:bidi="ar-SA"/>
        </w:rPr>
        <w:t xml:space="preserve"> {收货地点} ，运输方</w:t>
      </w:r>
      <w:r>
        <w:rPr>
          <w:rFonts w:ascii="方正书宋_GBK" w:hAnsi="方正书宋_GBK" w:cs="方正书宋_GBK" w:eastAsia="方正书宋_GBK"/>
          <w:color w:val="000000"/>
          <w:kern w:val="2"/>
          <w:sz w:val="22"/>
          <w:szCs w:val="22"/>
          <w:u w:val="none"/>
          <w:lang w:val="en-US" w:eastAsia="zh-CN" w:bidi="ar-SA"/>
        </w:rPr>
        <w:t>式为 {运输</w:t>
      </w:r>
      <w:r>
        <w:rPr>
          <w:rFonts w:ascii="方正书宋_GBK" w:hAnsi="方正书宋_GBK" w:cs="方正书宋_GBK" w:eastAsia="方正书宋_GBK"/>
          <w:color w:val="000000"/>
          <w:kern w:val="2"/>
          <w:sz w:val="22"/>
          <w:szCs w:val="22"/>
          <w:u w:val="single"/>
          <w:lang w:val="en-US" w:eastAsia="zh-CN" w:bidi="ar-SA"/>
        </w:rPr>
        <w:t>方式} ，运费由 {运费</w:t>
      </w:r>
      <w:r>
        <w:rPr>
          <w:rFonts w:ascii="方正书宋_GBK" w:hAnsi="方正书宋_GBK" w:cs="方正书宋_GBK" w:eastAsia="方正书宋_GBK"/>
          <w:color w:val="000000"/>
          <w:kern w:val="2"/>
          <w:sz w:val="22"/>
          <w:szCs w:val="22"/>
          <w:u w:val="none"/>
          <w:lang w:val="en-US" w:eastAsia="zh-CN" w:bidi="ar-SA"/>
        </w:rPr>
        <w:t>承担方}</w:t>
      </w:r>
      <w:r>
        <w:rPr>
          <w:rFonts w:ascii="方正书宋_GBK" w:hAnsi="方正书宋_GBK" w:cs="方正书宋_GBK" w:eastAsia="方正书宋_GBK"/>
          <w:color w:val="000000"/>
          <w:kern w:val="2"/>
          <w:sz w:val="22"/>
          <w:szCs w:val="22"/>
          <w:u w:val="single"/>
          <w:lang w:val="en-US" w:eastAsia="zh-CN" w:bidi="ar-SA"/>
        </w:rPr>
        <w:t xml:space="preserve"> 承担。</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、实行提货的，甲方应于每天</w:t>
      </w:r>
      <w:r>
        <w:rPr>
          <w:rFonts w:ascii="方正书宋_GBK" w:hAnsi="方正书宋_GBK" w:cs="方正书宋_GBK" w:eastAsia="方正书宋_GBK"/>
          <w:color w:val="000000"/>
          <w:kern w:val="2"/>
          <w:sz w:val="22"/>
          <w:szCs w:val="22"/>
          <w:u w:val="single"/>
          <w:lang w:val="en-US" w:eastAsia="zh-CN" w:bidi="ar-SA"/>
        </w:rPr>
        <w:t xml:space="preserve"> {时间1} 时</w:t>
      </w:r>
      <w:r>
        <w:rPr>
          <w:rFonts w:ascii="方正书宋_GBK" w:hAnsi="方正书宋_GBK" w:cs="方正书宋_GBK" w:eastAsia="方正书宋_GBK"/>
          <w:color w:val="000000"/>
          <w:kern w:val="2"/>
          <w:sz w:val="22"/>
          <w:szCs w:val="22"/>
          <w:u w:val="none"/>
          <w:lang w:val="en-US" w:eastAsia="zh-CN" w:bidi="ar-SA"/>
        </w:rPr>
        <w:t xml:space="preserve">至 </w:t>
      </w:r>
      <w:r>
        <w:rPr>
          <w:rFonts w:ascii="方正书宋_GBK" w:hAnsi="方正书宋_GBK" w:cs="方正书宋_GBK" w:eastAsia="方正书宋_GBK"/>
          <w:color w:val="000000"/>
          <w:kern w:val="2"/>
          <w:sz w:val="22"/>
          <w:szCs w:val="22"/>
          <w:u w:val="single"/>
          <w:lang w:val="en-US" w:eastAsia="zh-CN" w:bidi="ar-SA"/>
        </w:rPr>
        <w:t>{时间2} 时</w:t>
      </w:r>
      <w:r>
        <w:rPr>
          <w:rFonts w:ascii="方正书宋_GBK" w:hAnsi="方正书宋_GBK" w:cs="方正书宋_GBK" w:eastAsia="方正书宋_GBK"/>
          <w:color w:val="000000"/>
          <w:kern w:val="2"/>
          <w:sz w:val="22"/>
          <w:szCs w:val="22"/>
          <w:u w:val="none"/>
          <w:lang w:val="en-US" w:eastAsia="zh-CN" w:bidi="ar-SA"/>
        </w:rPr>
        <w:t xml:space="preserve">在 </w:t>
      </w:r>
      <w:r>
        <w:rPr>
          <w:rFonts w:ascii="方正书宋_GBK" w:hAnsi="方正书宋_GBK" w:cs="方正书宋_GBK" w:eastAsia="方正书宋_GBK"/>
          <w:color w:val="000000"/>
          <w:kern w:val="2"/>
          <w:sz w:val="22"/>
          <w:szCs w:val="22"/>
          <w:u w:val="single"/>
          <w:lang w:val="en-US" w:eastAsia="zh-CN" w:bidi="ar-SA"/>
        </w:rPr>
        <w:t>{地点} 提货，运输</w:t>
      </w:r>
      <w:r>
        <w:rPr>
          <w:rFonts w:ascii="方正书宋_GBK" w:hAnsi="方正书宋_GBK" w:cs="方正书宋_GBK" w:eastAsia="方正书宋_GBK"/>
          <w:color w:val="000000"/>
          <w:kern w:val="2"/>
          <w:sz w:val="22"/>
          <w:szCs w:val="22"/>
          <w:u w:val="none"/>
          <w:lang w:val="en-US" w:eastAsia="zh-CN" w:bidi="ar-SA"/>
        </w:rPr>
        <w:t>方式为 {运输方</w:t>
      </w:r>
      <w:r>
        <w:rPr>
          <w:rFonts w:ascii="方正书宋_GBK" w:hAnsi="方正书宋_GBK" w:cs="方正书宋_GBK" w:eastAsia="方正书宋_GBK"/>
          <w:color w:val="000000"/>
          <w:kern w:val="2"/>
          <w:sz w:val="22"/>
          <w:szCs w:val="22"/>
          <w:u w:val="single"/>
          <w:lang w:val="en-US" w:eastAsia="zh-CN" w:bidi="ar-SA"/>
        </w:rPr>
        <w:t>式} ，运费由 {承担方</w:t>
      </w:r>
      <w:r>
        <w:rPr>
          <w:rFonts w:ascii="方正书宋_GBK" w:hAnsi="方正书宋_GBK" w:cs="方正书宋_GBK" w:eastAsia="方正书宋_GBK"/>
          <w:color w:val="000000"/>
          <w:kern w:val="2"/>
          <w:sz w:val="22"/>
          <w:szCs w:val="22"/>
          <w:u w:val="none"/>
          <w:lang w:val="en-US" w:eastAsia="zh-CN" w:bidi="ar-SA"/>
        </w:rPr>
        <w:t>} 承担</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、其他交付方式</w:t>
      </w:r>
      <w:r>
        <w:rPr>
          <w:rFonts w:ascii="方正书宋_GBK" w:hAnsi="方正书宋_GBK" w:cs="方正书宋_GBK" w:eastAsia="方正书宋_GBK"/>
          <w:color w:val="000000"/>
          <w:kern w:val="2"/>
          <w:sz w:val="22"/>
          <w:szCs w:val="22"/>
          <w:u w:val="single"/>
          <w:lang w:val="en-US" w:eastAsia="zh-CN" w:bidi="ar-SA"/>
        </w:rPr>
        <w:t xml:space="preserve"> {交付方式} 。</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第五条{验收及检验方式}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甲方负责对乙方提供的生牛奶进行抽样检验。对符合本合同第三条规定的生牛奶应当在收购生牛奶之时起 </w:t>
      </w:r>
      <w:r>
        <w:rPr>
          <w:rFonts w:eastAsia="方正书宋_GBK" w:cs="方正书宋_GBK" w:ascii="方正书宋_GBK" w:hAnsi="方正书宋_GBK"/>
          <w:color w:val="000000"/>
          <w:kern w:val="2"/>
          <w:sz w:val="22"/>
          <w:szCs w:val="22"/>
          <w:u w:val="none"/>
          <w:lang w:val="en-US" w:eastAsia="zh-CN" w:bidi="ar-SA"/>
        </w:rPr>
        <w:t>48</w:t>
      </w:r>
      <w:r>
        <w:rPr>
          <w:rFonts w:ascii="方正书宋_GBK" w:hAnsi="方正书宋_GBK" w:cs="方正书宋_GBK" w:eastAsia="方正书宋_GBK"/>
          <w:color w:val="000000"/>
          <w:kern w:val="2"/>
          <w:sz w:val="22"/>
          <w:szCs w:val="22"/>
          <w:u w:val="none"/>
          <w:lang w:val="en-US" w:eastAsia="zh-CN" w:bidi="ar-SA"/>
        </w:rPr>
        <w:t>小时内测出并公布脂肪含量、蛋白质含量等各项计价指标和其他常规检验结果</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乙方对甲方公布的各项计价指标和其他常规检验结果有异议的，由具有国家承认相应资质的检验机构进行检测，{当地奶协}根据检测结果出具调节意见。</w:t>
      </w:r>
    </w:p>
    <w:p>
      <w:pPr>
        <w:pStyle w:val="CM19"/>
        <w:keepNext w:val="false"/>
        <w:keepLines w:val="false"/>
        <w:pageBreakBefore w:val="false"/>
        <w:widowControl w:val="false"/>
        <w:numPr>
          <w:ilvl w:val="0"/>
          <w:numId w:val="0"/>
        </w:numPr>
        <w:kinsoku w:val="true"/>
        <w:overflowPunct w:val="true"/>
        <w:autoSpaceDE w:val="false"/>
        <w:bidi w:val="0"/>
        <w:snapToGrid w:val="true"/>
        <w:spacing w:lineRule="exact" w:line="420"/>
        <w:ind w:firstLine="418"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、对不符合本合同第三条规定的生牛奶，甲方有权拒收并及时通知乙方。乙方对甲方的检验结果有异议的，应当在接到通知起</w:t>
      </w:r>
      <w:r>
        <w:rPr>
          <w:rFonts w:eastAsia="方正书宋_GBK" w:cs="方正书宋_GBK" w:ascii="方正书宋_GBK" w:hAnsi="方正书宋_GBK"/>
          <w:color w:val="000000"/>
          <w:kern w:val="2"/>
          <w:sz w:val="22"/>
          <w:szCs w:val="22"/>
          <w:u w:val="none"/>
          <w:lang w:val="en-US" w:eastAsia="zh-CN" w:bidi="ar-SA"/>
        </w:rPr>
        <w:t>24</w:t>
      </w:r>
      <w:r>
        <w:rPr>
          <w:rFonts w:ascii="方正书宋_GBK" w:hAnsi="方正书宋_GBK" w:cs="方正书宋_GBK" w:eastAsia="方正书宋_GBK"/>
          <w:color w:val="000000"/>
          <w:kern w:val="2"/>
          <w:sz w:val="22"/>
          <w:szCs w:val="22"/>
          <w:u w:val="none"/>
          <w:lang w:val="en-US" w:eastAsia="zh-CN" w:bidi="ar-SA"/>
        </w:rPr>
        <w:t>小时内，持质量检验单及甲方保留奶样到具有国家承认相应资质的检验机构进行检测，其检测结果为生牛奶是否合格的依据。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、乙方应接受甲方日常奶质检查及取样工作，甲方应将不符合质量标准的奶样保留</w:t>
      </w:r>
      <w:r>
        <w:rPr>
          <w:rFonts w:eastAsia="方正书宋_GBK" w:cs="方正书宋_GBK" w:ascii="方正书宋_GBK" w:hAnsi="方正书宋_GBK"/>
          <w:color w:val="000000"/>
          <w:kern w:val="2"/>
          <w:sz w:val="22"/>
          <w:szCs w:val="22"/>
          <w:u w:val="none"/>
          <w:lang w:val="en-US" w:eastAsia="zh-CN" w:bidi="ar-SA"/>
        </w:rPr>
        <w:t>96</w:t>
      </w:r>
      <w:r>
        <w:rPr>
          <w:rFonts w:ascii="方正书宋_GBK" w:hAnsi="方正书宋_GBK" w:cs="方正书宋_GBK" w:eastAsia="方正书宋_GBK"/>
          <w:color w:val="000000"/>
          <w:kern w:val="2"/>
          <w:sz w:val="22"/>
          <w:szCs w:val="22"/>
          <w:u w:val="none"/>
          <w:lang w:val="en-US" w:eastAsia="zh-CN" w:bidi="ar-SA"/>
        </w:rPr>
        <w:t>小时以上。</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{结算方式}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甲方应按照本合同第二条约定在支付{奶资}前三天，向乙方公布结算{奶资}的相关数据。</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、甲方应按照生牛奶收购数量和计价标准按批次支付奶资，即每天交付的生牛奶为一个批次，甲方应于上一批次生牛奶交付完毕后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{支付期限}        天内向乙方结清该批次生牛奶的价款，遇节假日顺延。具体支付地点为合同履行地。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、其他付款方式 {其他付款方式内容}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{履行地和履行期限}</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、本合同履行地为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{履行地}。</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、本合同履行期限为</w:t>
      </w:r>
      <w:r>
        <w:rPr>
          <w:rFonts w:ascii="方正书宋_GBK" w:hAnsi="方正书宋_GBK" w:cs="方正书宋_GBK" w:eastAsia="方正书宋_GBK"/>
          <w:color w:val="000000"/>
          <w:kern w:val="2"/>
          <w:sz w:val="22"/>
          <w:szCs w:val="22"/>
          <w:u w:val="single"/>
          <w:lang w:val="en-US" w:eastAsia="zh-CN" w:bidi="ar-SA"/>
        </w:rPr>
        <w:t xml:space="preserve"> {年份1} 年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份1} 月</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{日期1}</w:t>
      </w:r>
      <w:r>
        <w:rPr>
          <w:rFonts w:ascii="方正书宋_GBK" w:hAnsi="方正书宋_GBK" w:cs="方正书宋_GBK" w:eastAsia="方正书宋_GBK"/>
          <w:color w:val="000000"/>
          <w:kern w:val="2"/>
          <w:sz w:val="22"/>
          <w:szCs w:val="22"/>
          <w:u w:val="none"/>
          <w:lang w:val="en-US" w:eastAsia="zh-CN" w:bidi="ar-SA"/>
        </w:rPr>
        <w:t xml:space="preserve"> 日</w:t>
      </w:r>
      <w:r>
        <w:rPr>
          <w:rFonts w:ascii="方正书宋_GBK" w:hAnsi="方正书宋_GBK" w:cs="方正书宋_GBK" w:eastAsia="方正书宋_GBK"/>
          <w:color w:val="000000"/>
          <w:kern w:val="2"/>
          <w:sz w:val="22"/>
          <w:szCs w:val="22"/>
          <w:u w:val="single"/>
          <w:lang w:val="en-US" w:eastAsia="zh-CN" w:bidi="ar-SA"/>
        </w:rPr>
        <w:t>至 {年份2</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年 {月份</w:t>
      </w:r>
      <w:r>
        <w:rPr>
          <w:rFonts w:ascii="方正书宋_GBK" w:hAnsi="方正书宋_GBK" w:cs="方正书宋_GBK" w:eastAsia="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single"/>
          <w:lang w:val="en-US" w:eastAsia="zh-CN" w:bidi="ar-SA"/>
        </w:rPr>
        <w:t>} 月 {</w:t>
      </w:r>
      <w:r>
        <w:rPr>
          <w:rFonts w:ascii="方正书宋_GBK" w:hAnsi="方正书宋_GBK" w:cs="方正书宋_GBK" w:eastAsia="方正书宋_GBK"/>
          <w:color w:val="000000"/>
          <w:kern w:val="2"/>
          <w:sz w:val="22"/>
          <w:szCs w:val="22"/>
          <w:u w:val="none"/>
          <w:lang w:val="en-US" w:eastAsia="zh-CN" w:bidi="ar-SA"/>
        </w:rPr>
        <w:t>日期2} 日。合同到期如需续</w:t>
      </w:r>
      <w:r>
        <w:rPr>
          <w:rFonts w:ascii="方正书宋_GBK" w:hAnsi="方正书宋_GBK" w:cs="方正书宋_GBK" w:eastAsia="方正书宋_GBK"/>
          <w:color w:val="000000"/>
          <w:kern w:val="2"/>
          <w:sz w:val="22"/>
          <w:szCs w:val="22"/>
          <w:u w:val="single"/>
          <w:lang w:val="en-US" w:eastAsia="zh-CN" w:bidi="ar-SA"/>
        </w:rPr>
        <w:t xml:space="preserve">签，应提前 </w:t>
      </w:r>
      <w:r>
        <w:rPr>
          <w:rFonts w:ascii="方正书宋_GBK" w:hAnsi="方正书宋_GBK" w:cs="方正书宋_GBK" w:eastAsia="方正书宋_GBK"/>
          <w:color w:val="000000"/>
          <w:kern w:val="2"/>
          <w:sz w:val="22"/>
          <w:szCs w:val="22"/>
          <w:u w:val="none"/>
          <w:lang w:val="en-US" w:eastAsia="zh-CN" w:bidi="ar-SA"/>
        </w:rPr>
        <w:t>{天数} 天通知另一方。</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{合同的变更和解除}</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、本合同经甲、乙双方协商一致并达成书面协议。可以依法变更或解除。一方提出变更或解除合同，应当提前</w:t>
      </w:r>
      <w:r>
        <w:rPr>
          <w:rFonts w:ascii="方正书宋_GBK" w:hAnsi="方正书宋_GBK" w:cs="方正书宋_GBK" w:eastAsia="方正书宋_GBK"/>
          <w:color w:val="000000"/>
          <w:kern w:val="2"/>
          <w:sz w:val="22"/>
          <w:szCs w:val="22"/>
          <w:u w:val="single"/>
          <w:lang w:val="en-US" w:eastAsia="zh-CN" w:bidi="ar-SA"/>
        </w:rPr>
        <w:t xml:space="preserve"> {通知天数}</w:t>
      </w:r>
      <w:r>
        <w:rPr>
          <w:rFonts w:ascii="方正书宋_GBK" w:hAnsi="方正书宋_GBK" w:cs="方正书宋_GBK" w:eastAsia="方正书宋_GBK"/>
          <w:color w:val="000000"/>
          <w:kern w:val="2"/>
          <w:sz w:val="22"/>
          <w:szCs w:val="22"/>
          <w:u w:val="none"/>
          <w:lang w:val="en-US" w:eastAsia="zh-CN" w:bidi="ar-SA"/>
        </w:rPr>
        <w:t xml:space="preserve"> 天以书面形式通知对方。</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、双方在发生不可抗力或遇意外情况时，可调整购销计划数量。</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{违约责任}</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、甲方拒收符合标准的生牛奶，由此给乙方造成的损失应由甲方承担，并支付应收购生牛奶价款总额</w:t>
      </w:r>
      <w:r>
        <w:rPr>
          <w:rFonts w:ascii="方正书宋_GBK" w:hAnsi="方正书宋_GBK" w:cs="方正书宋_GBK" w:eastAsia="方正书宋_GBK"/>
          <w:color w:val="000000"/>
          <w:kern w:val="2"/>
          <w:sz w:val="22"/>
          <w:szCs w:val="22"/>
          <w:u w:val="single"/>
          <w:lang w:val="en-US" w:eastAsia="zh-CN" w:bidi="ar-SA"/>
        </w:rPr>
        <w:t>{违约金比例}%的违约金。</w:t>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甲方不按时、按量收购生牛奶，随意提高或压低标准，由此给乙方造成的损失应由甲方承担，并支付应收购生牛奶价款总额</w:t>
      </w:r>
      <w:r>
        <w:rPr>
          <w:rFonts w:ascii="方正书宋_GBK" w:hAnsi="方正书宋_GBK" w:cs="方正书宋_GBK" w:eastAsia="方正书宋_GBK"/>
          <w:color w:val="000000"/>
          <w:kern w:val="2"/>
          <w:sz w:val="22"/>
          <w:szCs w:val="22"/>
          <w:u w:val="single"/>
          <w:lang w:val="en-US" w:eastAsia="zh-CN" w:bidi="ar-SA"/>
        </w:rPr>
        <w:t>{违约金比例}%</w:t>
      </w:r>
      <w:r>
        <w:rPr>
          <w:rFonts w:eastAsia="方正书宋_GBK" w:cs="方正书宋_GBK" w:ascii="方正书宋_GBK" w:hAnsi="方正书宋_GBK"/>
          <w:color w:val="000000"/>
          <w:kern w:val="2"/>
          <w:sz w:val="22"/>
          <w:szCs w:val="22"/>
          <w:u w:val="none"/>
          <w:lang w:val="en-US" w:eastAsia="zh-CN" w:bidi="ar-SA"/>
        </w:rPr>
        <w:t>的</w:t>
      </w:r>
      <w:r>
        <w:rPr>
          <w:rFonts w:ascii="方正书宋_GBK" w:hAnsi="方正书宋_GBK" w:cs="方正书宋_GBK" w:eastAsia="方正书宋_GBK"/>
          <w:color w:val="000000"/>
          <w:kern w:val="2"/>
          <w:sz w:val="22"/>
          <w:szCs w:val="22"/>
          <w:u w:val="none"/>
          <w:lang w:val="en-US" w:eastAsia="zh-CN" w:bidi="ar-SA"/>
        </w:rPr>
        <w:t>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、甲方违反本合同规定，拖欠奶户奶资的应从合同约定支付奶资之日起，按天支付拖欠金额</w:t>
      </w:r>
      <w:r>
        <w:rPr>
          <w:rFonts w:ascii="方正书宋_GBK" w:hAnsi="方正书宋_GBK" w:cs="方正书宋_GBK" w:eastAsia="方正书宋_GBK"/>
          <w:color w:val="000000"/>
          <w:kern w:val="2"/>
          <w:sz w:val="22"/>
          <w:szCs w:val="22"/>
          <w:u w:val="single"/>
          <w:lang w:val="en-US" w:eastAsia="zh-CN" w:bidi="ar-SA"/>
        </w:rPr>
        <w:t>{违约金比例}%</w:t>
      </w:r>
      <w:r>
        <w:rPr>
          <w:rFonts w:eastAsia="方正书宋_GBK" w:cs="方正书宋_GBK" w:ascii="方正书宋_GBK" w:hAnsi="方正书宋_GBK"/>
          <w:color w:val="000000"/>
          <w:kern w:val="2"/>
          <w:sz w:val="22"/>
          <w:szCs w:val="22"/>
          <w:u w:val="none"/>
          <w:lang w:val="en-US" w:eastAsia="zh-CN" w:bidi="ar-SA"/>
        </w:rPr>
        <w:t>的</w:t>
      </w:r>
      <w:r>
        <w:rPr>
          <w:rFonts w:ascii="方正书宋_GBK" w:hAnsi="方正书宋_GBK" w:cs="方正书宋_GBK" w:eastAsia="方正书宋_GBK"/>
          <w:color w:val="000000"/>
          <w:kern w:val="2"/>
          <w:sz w:val="22"/>
          <w:szCs w:val="22"/>
          <w:u w:val="none"/>
          <w:lang w:val="en-US" w:eastAsia="zh-CN" w:bidi="ar-SA"/>
        </w:rPr>
        <w:t>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、乙方拒绝交付生牛奶，由此给甲方造成的损失应由乙方承担，并支付应交付生牛奶价款总额</w:t>
      </w:r>
      <w:r>
        <w:rPr>
          <w:rFonts w:ascii="方正书宋_GBK" w:hAnsi="方正书宋_GBK" w:cs="方正书宋_GBK" w:eastAsia="方正书宋_GBK"/>
          <w:color w:val="000000"/>
          <w:kern w:val="2"/>
          <w:sz w:val="22"/>
          <w:szCs w:val="22"/>
          <w:u w:val="single"/>
          <w:lang w:val="en-US" w:eastAsia="zh-CN" w:bidi="ar-SA"/>
        </w:rPr>
        <w:t>{违约金比例</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、乙方不按时、按量交奶或交付的生牛奶不符合第三条规定，由此给甲方造成的损失由乙方承担，并支付应交付生牛奶价款总额</w:t>
      </w:r>
      <w:r>
        <w:rPr>
          <w:rFonts w:ascii="方正书宋_GBK" w:hAnsi="方正书宋_GBK" w:cs="方正书宋_GBK" w:eastAsia="方正书宋_GBK"/>
          <w:color w:val="000000"/>
          <w:kern w:val="2"/>
          <w:sz w:val="22"/>
          <w:szCs w:val="22"/>
          <w:u w:val="single"/>
          <w:lang w:val="en-US" w:eastAsia="zh-CN" w:bidi="ar-SA"/>
        </w:rPr>
        <w:t xml:space="preserve"> {违约金比例</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、单方面解除本合同，没有在约定时间内以书面形式通知对方的，违约方应向守约方支付上月奶资总额</w:t>
      </w:r>
      <w:r>
        <w:rPr>
          <w:rFonts w:ascii="方正书宋_GBK" w:hAnsi="方正书宋_GBK" w:cs="方正书宋_GBK" w:eastAsia="方正书宋_GBK"/>
          <w:color w:val="000000"/>
          <w:kern w:val="2"/>
          <w:sz w:val="22"/>
          <w:szCs w:val="22"/>
          <w:u w:val="single"/>
          <w:lang w:val="en-US" w:eastAsia="zh-CN" w:bidi="ar-SA"/>
        </w:rPr>
        <w:t>{违约金比例}%</w:t>
      </w:r>
      <w:r>
        <w:rPr>
          <w:rFonts w:eastAsia="方正书宋_GBK" w:cs="方正书宋_GBK" w:ascii="方正书宋_GBK" w:hAnsi="方正书宋_GBK"/>
          <w:color w:val="000000"/>
          <w:kern w:val="2"/>
          <w:sz w:val="22"/>
          <w:szCs w:val="22"/>
          <w:u w:val="none"/>
          <w:lang w:val="en-US" w:eastAsia="zh-CN" w:bidi="ar-SA"/>
        </w:rPr>
        <w:t>的</w:t>
      </w:r>
      <w:r>
        <w:rPr>
          <w:rFonts w:ascii="方正书宋_GBK" w:hAnsi="方正书宋_GBK" w:cs="方正书宋_GBK" w:eastAsia="方正书宋_GBK"/>
          <w:color w:val="000000"/>
          <w:kern w:val="2"/>
          <w:sz w:val="22"/>
          <w:szCs w:val="22"/>
          <w:u w:val="none"/>
          <w:lang w:val="en-US" w:eastAsia="zh-CN" w:bidi="ar-SA"/>
        </w:rPr>
        <w:t>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、其他违约责任</w:t>
      </w:r>
      <w:r>
        <w:rPr>
          <w:rFonts w:ascii="方正书宋_GBK" w:hAnsi="方正书宋_GBK" w:cs="方正书宋_GBK" w:eastAsia="方正书宋_GBK"/>
          <w:color w:val="000000"/>
          <w:kern w:val="2"/>
          <w:sz w:val="22"/>
          <w:szCs w:val="22"/>
          <w:u w:val="single"/>
          <w:lang w:val="en-US" w:eastAsia="zh-CN" w:bidi="ar-SA"/>
        </w:rPr>
        <w:t xml:space="preserve"> {其他违约责任内容}</w:t>
      </w:r>
    </w:p>
    <w:p>
      <w:pPr>
        <w:pStyle w:val="CM19"/>
        <w:keepNext w:val="false"/>
        <w:keepLines w:val="false"/>
        <w:pageBreakBefore w:val="false"/>
        <w:widowControl w:val="false"/>
        <w:kinsoku w:val="true"/>
        <w:overflowPunct w:val="true"/>
        <w:autoSpaceDE w:val="false"/>
        <w:bidi w:val="0"/>
        <w:snapToGrid w:val="tru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{争议解决方式}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本合同履行过程中如发生争议，由双方协商或提交当地奶业协会协调解决。协商或调解不成的，按下列第</w:t>
      </w:r>
      <w:r>
        <w:rPr>
          <w:rFonts w:ascii="方正书宋_GBK" w:hAnsi="方正书宋_GBK" w:cs="方正书宋_GBK" w:eastAsia="方正书宋_GBK"/>
          <w:color w:val="000000"/>
          <w:kern w:val="2"/>
          <w:sz w:val="22"/>
          <w:szCs w:val="22"/>
          <w:u w:val="single"/>
          <w:lang w:val="en-US" w:eastAsia="zh-CN" w:bidi="ar-SA"/>
        </w:rPr>
        <w:t xml:space="preserve"> {方式编号} 方式</w:t>
      </w:r>
      <w:r>
        <w:rPr>
          <w:rFonts w:ascii="方正书宋_GBK" w:hAnsi="方正书宋_GBK" w:cs="方正书宋_GBK" w:eastAsia="方正书宋_GBK"/>
          <w:color w:val="000000"/>
          <w:kern w:val="2"/>
          <w:sz w:val="22"/>
          <w:szCs w:val="22"/>
          <w:u w:val="none"/>
          <w:lang w:val="en-US" w:eastAsia="zh-CN" w:bidi="ar-SA"/>
        </w:rPr>
        <w:t>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、提交{</w:t>
      </w:r>
      <w:r>
        <w:rPr>
          <w:rFonts w:ascii="方正书宋_GBK" w:hAnsi="方正书宋_GBK" w:cs="方正书宋_GBK" w:eastAsia="方正书宋_GBK"/>
          <w:color w:val="000000"/>
          <w:kern w:val="2"/>
          <w:sz w:val="22"/>
          <w:szCs w:val="22"/>
          <w:u w:val="single"/>
          <w:lang w:val="en-US" w:eastAsia="zh-CN" w:bidi="ar-SA"/>
        </w:rPr>
        <w:t>处理方式}仲裁委员会仲裁。</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、依法向人民法院起诉。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合同效力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本合同一式两份，经双方签字或盖章后生效。甲乙双方各持一份，同具法律效力。</w:t>
      </w:r>
    </w:p>
    <w:p>
      <w:pPr>
        <w:pStyle w:val="Defaul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Default"/>
        <w:rPr>
          <w:lang w:val="en-US" w:eastAsia="zh-CN"/>
        </w:rPr>
      </w:pPr>
      <w:r>
        <w:rPr>
          <w:lang w:val="en-US" w:eastAsia="zh-CN"/>
        </w:rPr>
      </w:r>
    </w:p>
    <w:tbl>
      <w:tblPr>
        <w:tblW w:w="10320" w:type="dxa"/>
        <w:jc w:val="start"/>
        <w:tblInd w:w="0" w:type="dxa"/>
        <w:tblLayout w:type="fixed"/>
        <w:tblCellMar>
          <w:top w:w="0" w:type="dxa"/>
          <w:start w:w="108" w:type="dxa"/>
          <w:bottom w:w="0" w:type="dxa"/>
          <w:end w:w="108" w:type="dxa"/>
        </w:tblCellMar>
      </w:tblPr>
      <w:tblGrid>
        <w:gridCol w:w="5160"/>
        <w:gridCol w:w="5160"/>
      </w:tblGrid>
      <w:tr>
        <w:trPr/>
        <w:tc>
          <w:tcPr>
            <w:tcW w:w="516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lang w:val="en-US" w:eastAsia="zh-CN"/>
              </w:rPr>
            </w:pPr>
            <w:r>
              <w:rPr>
                <w:lang w:val="en-US" w:eastAsia="zh-CN"/>
              </w:rPr>
              <w:t>甲方（签字盖章）：</w:t>
            </w:r>
            <w:r>
              <w:rPr>
                <w:u w:val="single"/>
                <w:lang w:val="en-US" w:eastAsia="zh-CN"/>
              </w:rPr>
              <w:t xml:space="preserve">                    </w:t>
            </w:r>
            <w:r>
              <w:rPr>
                <w:lang w:val="en-US" w:eastAsia="zh-CN"/>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singl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法定代表人：</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委托代理人：</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地址：</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电话：</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邮编：</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516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lang w:val="en-US" w:eastAsia="zh-CN"/>
              </w:rPr>
            </w:pPr>
            <w:r>
              <w:rPr>
                <w:lang w:val="en-US" w:eastAsia="zh-CN"/>
              </w:rPr>
              <w:t>甲方（签字盖章）：</w:t>
            </w:r>
            <w:r>
              <w:rPr>
                <w:u w:val="single"/>
                <w:lang w:val="en-US" w:eastAsia="zh-CN"/>
              </w:rPr>
              <w:t xml:space="preserve">                    </w:t>
            </w:r>
            <w:r>
              <w:rPr>
                <w:lang w:val="en-US" w:eastAsia="zh-CN"/>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singl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法定代表人：</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委托代理人：</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地址：</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电话：</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邮编：</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position w:val="0"/>
                <w:sz w:val="22"/>
                <w:sz w:val="22"/>
                <w:szCs w:val="22"/>
                <w:u w:val="single"/>
                <w:vertAlign w:val="baseline"/>
                <w:lang w:val="en-US" w:eastAsia="zh-CN" w:bidi="ar-SA"/>
              </w:rPr>
            </w:pPr>
            <w:r>
              <w:rPr>
                <w:rFonts w:eastAsia="方正书宋_GBK" w:cs="方正书宋_GBK" w:ascii="方正书宋_GBK" w:hAnsi="方正书宋_GBK"/>
                <w:color w:val="000000"/>
                <w:kern w:val="2"/>
                <w:position w:val="0"/>
                <w:sz w:val="22"/>
                <w:sz w:val="22"/>
                <w:szCs w:val="22"/>
                <w:u w:val="single"/>
                <w:vertAlign w:val="baseline"/>
                <w:lang w:val="en-US" w:eastAsia="zh-CN" w:bidi="ar-SA"/>
              </w:rPr>
            </w:r>
          </w:p>
        </w:tc>
      </w:tr>
      <w:tr>
        <w:trPr>
          <w:trHeight w:val="560" w:hRule="atLeast"/>
        </w:trPr>
        <w:tc>
          <w:tcPr>
            <w:tcW w:w="10320" w:type="dxa"/>
            <w:gridSpan w:val="2"/>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position w:val="0"/>
                <w:sz w:val="22"/>
                <w:sz w:val="22"/>
                <w:szCs w:val="22"/>
                <w:u w:val="singl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签订日期：         年        月         日</w:t>
            </w:r>
          </w:p>
        </w:tc>
      </w:tr>
      <w:tr>
        <w:trPr>
          <w:trHeight w:val="570" w:hRule="atLeast"/>
        </w:trPr>
        <w:tc>
          <w:tcPr>
            <w:tcW w:w="10320" w:type="dxa"/>
            <w:gridSpan w:val="2"/>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position w:val="0"/>
                <w:sz w:val="22"/>
                <w:sz w:val="22"/>
                <w:szCs w:val="22"/>
                <w:u w:val="singl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签订地点：</w:t>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single"/>
          <w:lang w:val="en-US" w:eastAsia="zh-CN" w:bidi="ar-SA"/>
        </w:rPr>
      </w:r>
    </w:p>
    <w:sectPr>
      <w:type w:val="nextPage"/>
      <w:pgSz w:w="11906" w:h="16838"/>
      <w:pgMar w:left="900" w:right="900" w:gutter="0" w:header="0" w:top="140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HiddenHorzOCl">
    <w:altName w:val="Noto Sans CJK HK"/>
    <w:charset w:val="00" w:characterSet="windows-1252"/>
    <w:family w:val="swiss"/>
    <w:pitch w:val="default"/>
  </w:font>
  <w:font w:name="方正黑体_GBK">
    <w:charset w:val="86"/>
    <w:family w:val="auto"/>
    <w:pitch w:val="default"/>
  </w:font>
  <w:font w:name="方正书宋_GBK">
    <w:charset w:val="86"/>
    <w:family w:val="auto"/>
    <w:pitch w:val="default"/>
  </w:font>
  <w:font w:name="东文宋体">
    <w:altName w:val="方正书宋_GBK"/>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suff w:val="nothing"/>
      <w:lvlText w:val="%1、"/>
      <w:lvlJc w:val="start"/>
      <w:pPr>
        <w:tabs>
          <w:tab w:val="num" w:pos="0"/>
        </w:tabs>
        <w:ind w:start="0" w:hanging="0"/>
      </w:pPr>
    </w:lvl>
  </w:abstractNum>
  <w:abstractNum w:abstractNumId="2">
    <w:lvl w:ilvl="0">
      <w:start w:val="1"/>
      <w:numFmt w:val="decimal"/>
      <w:suff w:val="nothing"/>
      <w:lvlText w:val="（%1）"/>
      <w:lvlJc w:val="start"/>
      <w:pPr>
        <w:tabs>
          <w:tab w:val="num" w:pos="0"/>
        </w:tabs>
        <w:ind w:start="440" w:hanging="0"/>
      </w:pPr>
    </w:lvl>
  </w:abstractNum>
  <w:abstractNum w:abstractNumId="3">
    <w:lvl w:ilvl="0">
      <w:start w:val="1"/>
      <w:numFmt w:val="chineseCountingThousand"/>
      <w:suff w:val="nothing"/>
      <w:lvlText w:val="%1、"/>
      <w:lvlJc w:val="start"/>
      <w:pPr>
        <w:tabs>
          <w:tab w:val="num" w:pos="0"/>
        </w:tabs>
        <w:ind w:start="0" w:hanging="0"/>
      </w:pPr>
      <w:rPr/>
    </w:lvl>
  </w:abstractNum>
  <w:abstractNum w:abstractNumId="4">
    <w:lvl w:ilvl="0">
      <w:start w:val="1"/>
      <w:numFmt w:val="decimal"/>
      <w:suff w:val="nothing"/>
      <w:lvlText w:val="（%1）"/>
      <w:lvlJc w:val="start"/>
      <w:pPr>
        <w:tabs>
          <w:tab w:val="num" w:pos="0"/>
        </w:tabs>
        <w:ind w:start="440" w:hanging="0"/>
      </w:pPr>
    </w:lvl>
  </w:abstractNum>
  <w:abstractNum w:abstractNumId="5">
    <w:lvl w:ilvl="0">
      <w:start w:val="1"/>
      <w:numFmt w:val="chineseCountingThousand"/>
      <w:suff w:val="space"/>
      <w:lvlText w:val="第%1条"/>
      <w:lvlJc w:val="start"/>
      <w:pPr>
        <w:tabs>
          <w:tab w:val="num" w:pos="0"/>
        </w:tabs>
        <w:ind w:start="0" w:hanging="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Times New Roman;Nimbus Roman No9 L" w:hAnsi="Times New Roman;Nimbus Roman No9 L" w:eastAsia="宋体;方正书宋_GBK" w:cs="Times New Roman;Nimbus Roman No9 L"/>
      <w:color w:val="auto"/>
      <w:kern w:val="2"/>
      <w:sz w:val="21"/>
      <w:szCs w:val="24"/>
      <w:lang w:val="en-US" w:eastAsia="zh-CN" w:bidi="hi-IN"/>
    </w:rPr>
  </w:style>
  <w:style w:type="character" w:styleId="WW8Num3z0">
    <w:name w:val="WW8Num3z0"/>
    <w:qFormat/>
    <w:rPr/>
  </w:style>
  <w:style w:type="character" w:styleId="WW8Num5z0">
    <w:name w:val="WW8Num5z0"/>
    <w:qFormat/>
    <w:rPr/>
  </w:style>
  <w:style w:type="character" w:styleId="Style14">
    <w:name w:val="默认段落字体"/>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Default">
    <w:name w:val="Default"/>
    <w:qFormat/>
    <w:pPr>
      <w:widowControl w:val="false"/>
      <w:autoSpaceDE w:val="false"/>
      <w:bidi w:val="0"/>
    </w:pPr>
    <w:rPr>
      <w:rFonts w:ascii="Times New Roman;Nimbus Roman No9 L" w:hAnsi="Times New Roman;Nimbus Roman No9 L" w:eastAsia="Times New Roman;Nimbus Roman No9 L" w:cs="Times New Roman;Nimbus Roman No9 L"/>
      <w:color w:val="000000"/>
      <w:sz w:val="24"/>
      <w:szCs w:val="24"/>
      <w:lang w:val="en-US" w:eastAsia="zh-CN" w:bidi="hi-IN"/>
    </w:rPr>
  </w:style>
  <w:style w:type="paragraph" w:styleId="CM3">
    <w:name w:val="CM3"/>
    <w:basedOn w:val="Default"/>
    <w:next w:val="Default"/>
    <w:qFormat/>
    <w:pPr/>
    <w:rPr>
      <w:sz w:val="24"/>
      <w:szCs w:val="24"/>
    </w:rPr>
  </w:style>
  <w:style w:type="paragraph" w:styleId="CM2">
    <w:name w:val="CM2"/>
    <w:basedOn w:val="Default"/>
    <w:next w:val="Default"/>
    <w:qFormat/>
    <w:pPr>
      <w:spacing w:lineRule="atLeast" w:line="623"/>
    </w:pPr>
    <w:rPr>
      <w:sz w:val="24"/>
      <w:szCs w:val="24"/>
    </w:rPr>
  </w:style>
  <w:style w:type="paragraph" w:styleId="CM5">
    <w:name w:val="CM5"/>
    <w:basedOn w:val="Default"/>
    <w:next w:val="Default"/>
    <w:qFormat/>
    <w:pPr/>
    <w:rPr>
      <w:sz w:val="24"/>
      <w:szCs w:val="24"/>
    </w:rPr>
  </w:style>
  <w:style w:type="paragraph" w:styleId="CM1">
    <w:name w:val="CM1"/>
    <w:basedOn w:val="Default"/>
    <w:next w:val="Default"/>
    <w:qFormat/>
    <w:pPr/>
    <w:rPr>
      <w:sz w:val="24"/>
      <w:szCs w:val="24"/>
    </w:rPr>
  </w:style>
  <w:style w:type="paragraph" w:styleId="CM4">
    <w:name w:val="CM4"/>
    <w:basedOn w:val="Default"/>
    <w:next w:val="Default"/>
    <w:qFormat/>
    <w:pPr/>
    <w:rPr>
      <w:sz w:val="24"/>
      <w:szCs w:val="24"/>
    </w:rPr>
  </w:style>
  <w:style w:type="paragraph" w:styleId="CM19">
    <w:name w:val="CM19"/>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19200</TotalTime>
  <Application>LibreOffice/25.2.2.2$MacOSX_AARCH64 LibreOffice_project/7370d4be9e3cf6031a51beef54ff3bda878e3fac</Application>
  <AppVersion>15.0000</AppVersion>
  <Pages>5</Pages>
  <Words>2266</Words>
  <Characters>2304</Characters>
  <CharactersWithSpaces>3787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2022-01-21T02:25:08Z</dcterms:created>
  <dc:creator>jih</dc:creator>
  <dc:description/>
  <dc:language>zh-CN</dc:language>
  <cp:lastModifiedBy>jih</cp:lastModifiedBy>
  <dcterms:modified xsi:type="dcterms:W3CDTF">2022-01-20T21:57:01Z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