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LF-2009-0301</w:t>
      </w:r>
    </w:p>
    <w:p>
      <w:pPr>
        <w:pStyle w:val="Normal"/>
        <w:jc w:val="center"/>
        <w:rPr>
          <w:rFonts w:ascii="黑体" w:hAnsi="黑体" w:eastAsia="黑体" w:cs="Times New Roman;Nimbus Roman No9 L"/>
          <w:color w:val="000000"/>
          <w:kern w:val="0"/>
          <w:sz w:val="24"/>
          <w:szCs w:val="22"/>
          <w:lang w:val="en-US" w:eastAsia="zh-CN" w:bidi="ar-SA"/>
        </w:rPr>
      </w:pPr>
      <w:r>
        <w:rPr>
          <w:rFonts w:eastAsia="黑体" w:cs="Times New Roman;Nimbus Roman No9 L" w:ascii="黑体" w:hAnsi="黑体"/>
          <w:color w:val="000000"/>
          <w:kern w:val="0"/>
          <w:sz w:val="24"/>
          <w:szCs w:val="22"/>
          <w:lang w:val="en-US" w:eastAsia="zh-CN" w:bidi="ar-SA"/>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辽宁省汽车维修合同</w:t>
      </w:r>
    </w:p>
    <w:p>
      <w:pPr>
        <w:pStyle w:val="CM1"/>
        <w:spacing w:before="0" w:after="6265"/>
        <w:jc w:val="center"/>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（示范文本）</w:t>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tbl>
      <w:tblPr>
        <w:tblW w:w="5289" w:type="dxa"/>
        <w:jc w:val="center"/>
        <w:tblInd w:w="0" w:type="dxa"/>
        <w:tblLayout w:type="fixed"/>
        <w:tblCellMar>
          <w:top w:w="0" w:type="dxa"/>
          <w:start w:w="108" w:type="dxa"/>
          <w:bottom w:w="0" w:type="dxa"/>
          <w:end w:w="108" w:type="dxa"/>
        </w:tblCellMar>
      </w:tblPr>
      <w:tblGrid>
        <w:gridCol w:w="4293"/>
        <w:gridCol w:w="996"/>
      </w:tblGrid>
      <w:tr>
        <w:trPr>
          <w:trHeight w:val="80" w:hRule="atLeast"/>
        </w:trPr>
        <w:tc>
          <w:tcPr>
            <w:tcW w:w="4293" w:type="dxa"/>
            <w:tcBorders/>
            <w:vAlign w:val="center"/>
          </w:tcPr>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辽宁省交通厅</w:t>
            </w:r>
          </w:p>
        </w:tc>
        <w:tc>
          <w:tcPr>
            <w:tcW w:w="996" w:type="dxa"/>
            <w:vMerge w:val="restart"/>
            <w:tcBorders/>
            <w:vAlign w:val="center"/>
          </w:tcPr>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制定</w:t>
            </w:r>
          </w:p>
        </w:tc>
      </w:tr>
      <w:tr>
        <w:trPr>
          <w:trHeight w:val="80" w:hRule="atLeast"/>
        </w:trPr>
        <w:tc>
          <w:tcPr>
            <w:tcW w:w="4293" w:type="dxa"/>
            <w:tcBorders/>
            <w:vAlign w:val="center"/>
          </w:tcPr>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w:t>
            </w:r>
          </w:p>
        </w:tc>
        <w:tc>
          <w:tcPr>
            <w:tcW w:w="996" w:type="dxa"/>
            <w:vMerge w:val="continue"/>
            <w:tcBorders/>
            <w:vAlign w:val="center"/>
          </w:tcPr>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tc>
      </w:tr>
    </w:tbl>
    <w:p>
      <w:pPr>
        <w:pStyle w:val="Normal"/>
        <w:snapToGrid w:val="false"/>
        <w:spacing w:lineRule="auto" w:line="324"/>
        <w:rPr>
          <w:rFonts w:eastAsia="华文中宋;汉仪中宋简"/>
          <w:b/>
          <w:bCs/>
        </w:rPr>
      </w:pPr>
      <w:r>
        <w:rPr>
          <w:rFonts w:eastAsia="华文中宋;汉仪中宋简"/>
          <w:b/>
          <w:bCs/>
        </w:rPr>
      </w:r>
    </w:p>
    <w:p>
      <w:pPr>
        <w:pStyle w:val="Normal"/>
        <w:snapToGrid w:val="false"/>
        <w:spacing w:lineRule="auto" w:line="324"/>
        <w:jc w:val="center"/>
        <w:rPr>
          <w:rFonts w:ascii="楷体_GB2312;楷体" w:hAnsi="楷体_GB2312;楷体" w:eastAsia="楷体_GB2312;楷体" w:cs="宋体;方正书宋_GBK"/>
          <w:color w:val="000000"/>
          <w:kern w:val="2"/>
          <w:sz w:val="32"/>
          <w:szCs w:val="32"/>
          <w:lang w:val="en-US" w:eastAsia="zh-CN" w:bidi="zh-CN"/>
        </w:rPr>
      </w:pPr>
      <w:r>
        <w:rPr>
          <w:rFonts w:ascii="楷体_GB2312;楷体" w:hAnsi="楷体_GB2312;楷体" w:cs="宋体;方正书宋_GBK" w:eastAsia="楷体_GB2312;楷体"/>
          <w:color w:val="000000"/>
          <w:kern w:val="2"/>
          <w:sz w:val="32"/>
          <w:szCs w:val="32"/>
          <w:lang w:val="en-US" w:eastAsia="zh-CN" w:bidi="zh-CN"/>
        </w:rPr>
        <w:t>二〇〇九年六月发布</w:t>
      </w:r>
    </w:p>
    <w:p>
      <w:pPr>
        <w:pStyle w:val="CM1"/>
        <w:spacing w:before="0" w:after="861"/>
        <w:jc w:val="center"/>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使用说明书</w:t>
      </w:r>
    </w:p>
    <w:p>
      <w:pPr>
        <w:pStyle w:val="Normal"/>
        <w:jc w:val="center"/>
        <w:rPr>
          <w:rFonts w:ascii="黑体" w:hAnsi="黑体" w:eastAsia="黑体" w:cs="方正黑体_GBK"/>
          <w:color w:val="000000"/>
          <w:kern w:val="2"/>
          <w:sz w:val="18"/>
          <w:szCs w:val="18"/>
          <w:lang w:val="en-US" w:eastAsia="zh-CN" w:bidi="ar-SA"/>
        </w:rPr>
      </w:pPr>
      <w:r>
        <w:rPr>
          <w:rFonts w:eastAsia="黑体" w:cs="方正黑体_GBK" w:ascii="黑体" w:hAnsi="黑体"/>
          <w:color w:val="000000"/>
          <w:kern w:val="2"/>
          <w:sz w:val="18"/>
          <w:szCs w:val="18"/>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一、本合同示范文本由省交通厅与省工商行政管理局共同依法制定，供双方当事人签订合同时使用，签订前请仔细阅读。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二、本合同适用于汽车维修业务。整车修理、总成修理、二级维护应当签订合同；倡导其它维修作业签订合同，托修方提出签订合同的，应当签订。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三、签订合同时，托修方应当查看承修方的营业执照、机动车维修经营许可证及其经营范围。</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四、汽车维修系汽车修理和汽车维护的泛称。汽车修理分为整车修理（俗称“大修”）、总成修理、小修和专项修理；汽车维护（俗称“汽车保养”）分为日常维护、一级维护和二级维护。</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原厂配件是指汽车生产厂及其指定配套厂以其商标生产销售的配件；副厂配件是指符合相关质量标准要求，但非汽车生产厂及指定配套厂生产，而以本企业商标或名义生产销售的配件；修复配件是指非原车修复的配件。</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托修方要求改变汽车车身颜色，更换发动机、车身和车架的，应当按照《中华人民共和国道路交通安全法实施条例》，向公安机关交通管理部门办理变更登记手续，并向承修方出示相关手续的证明原件及其复印件。</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六、对本合同示范文本中带“□”的选项，凡承、托修双方约定同意的，在“□”内打“√”。</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七、本合同示范文本自</w:t>
      </w:r>
      <w:r>
        <w:rPr>
          <w:rFonts w:eastAsia="方正书宋_GBK" w:cs="方正书宋_GBK" w:ascii="方正书宋_GBK" w:hAnsi="方正书宋_GBK"/>
          <w:color w:val="000000"/>
          <w:kern w:val="2"/>
          <w:sz w:val="22"/>
          <w:szCs w:val="22"/>
          <w:u w:val="none"/>
          <w:lang w:val="en-US" w:eastAsia="zh-CN" w:bidi="ar-SA"/>
        </w:rPr>
        <w:t>2009</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日起使用。合同文本条款由辽宁省交通厅和辽宁省工商行政管理局负责解释。</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辽宁省汽车维修合同</w:t>
      </w:r>
    </w:p>
    <w:p>
      <w:pPr>
        <w:pStyle w:val="Normal"/>
        <w:jc w:val="center"/>
        <w:rPr>
          <w:rFonts w:ascii="仿宋_GB2312" w:hAnsi="仿宋_GB2312" w:eastAsia="仿宋_GB2312"/>
          <w:szCs w:val="21"/>
        </w:rPr>
      </w:pPr>
      <w:r>
        <w:rPr>
          <w:rFonts w:ascii="仿宋_GB2312" w:hAnsi="仿宋_GB2312" w:cs="仿宋_GB2312" w:eastAsia="仿宋_GB2312"/>
          <w:sz w:val="32"/>
          <w:szCs w:val="32"/>
        </w:rPr>
        <w:t xml:space="preserve"> </w:t>
      </w:r>
    </w:p>
    <w:p>
      <w:pPr>
        <w:pStyle w:val="Normal"/>
        <w:ind w:end="-148"/>
        <w:jc w:val="center"/>
        <w:rPr>
          <w:rFonts w:ascii="方正书宋_GBK" w:hAnsi="方正书宋_GBK" w:eastAsia="方正书宋_GBK" w:cs="方正书宋_GBK"/>
          <w:color w:val="000000"/>
          <w:kern w:val="2"/>
          <w:sz w:val="22"/>
          <w:szCs w:val="22"/>
          <w:u w:val="none"/>
          <w:lang w:val="en-US" w:eastAsia="zh-CN" w:bidi="ar-SA"/>
        </w:rPr>
      </w:pPr>
      <w:r>
        <w:rPr>
          <w:rFonts w:ascii="仿宋_GB2312" w:hAnsi="仿宋_GB2312" w:cs="仿宋_GB2312" w:eastAsia="仿宋_GB2312"/>
          <w:sz w:val="30"/>
          <w:szCs w:val="30"/>
        </w:rPr>
        <w:t>合同编号：{合同编号}</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托修方（甲方）：{</w:t>
      </w:r>
      <w:r>
        <w:rPr>
          <w:rFonts w:ascii="方正书宋_GBK" w:hAnsi="方正书宋_GBK" w:cs="方正书宋_GBK" w:eastAsia="方正书宋_GBK"/>
          <w:color w:val="000000"/>
          <w:kern w:val="2"/>
          <w:sz w:val="22"/>
          <w:szCs w:val="22"/>
          <w:u w:val="single"/>
          <w:lang w:val="en-US" w:eastAsia="zh-CN" w:bidi="ar-SA"/>
        </w:rPr>
        <w:t>甲方信息}</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承修方（乙方）：</w:t>
      </w:r>
      <w:r>
        <w:rPr>
          <w:rFonts w:ascii="方正书宋_GBK" w:hAnsi="方正书宋_GBK" w:cs="方正书宋_GBK" w:eastAsia="方正书宋_GBK"/>
          <w:color w:val="000000"/>
          <w:kern w:val="2"/>
          <w:sz w:val="22"/>
          <w:szCs w:val="22"/>
          <w:u w:val="single"/>
          <w:lang w:val="en-US" w:eastAsia="zh-CN" w:bidi="ar-SA"/>
        </w:rPr>
        <w:t>{承修方名称}</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甲乙双方根据《中华人民共和国合同法》等有关法律、法规、规章规定，在平等、自愿、协商一致的基础上，就{汽车维修事宜}达成如下协议：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{维修车辆基本信息}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车牌号码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{车牌号码}，其它具体信息见《车辆维修前诊断检验单》。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{维修前检验}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乙方应当根据甲方提出的车辆故障和维修要求，结合必要的维修前诊断检验，提出需要维修的类别和项目，填写《车辆维修前诊断检验单》（见附件一、二、三），由甲方签字确认。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维修项目 {具体内容}</w:t>
      </w:r>
    </w:p>
    <w:tbl>
      <w:tblPr>
        <w:tblW w:w="8528" w:type="dxa"/>
        <w:jc w:val="start"/>
        <w:tblInd w:w="0" w:type="dxa"/>
        <w:tblLayout w:type="fixed"/>
        <w:tblCellMar>
          <w:top w:w="0" w:type="dxa"/>
          <w:start w:w="108" w:type="dxa"/>
          <w:bottom w:w="0" w:type="dxa"/>
          <w:end w:w="108" w:type="dxa"/>
        </w:tblCellMar>
      </w:tblPr>
      <w:tblGrid>
        <w:gridCol w:w="2268"/>
        <w:gridCol w:w="6260"/>
      </w:tblGrid>
      <w:tr>
        <w:trPr>
          <w:trHeight w:val="873" w:hRule="atLeast"/>
        </w:trPr>
        <w:tc>
          <w:tcPr>
            <w:tcW w:w="2268"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维修项目</w:t>
            </w:r>
          </w:p>
        </w:tc>
        <w:tc>
          <w:tcPr>
            <w:tcW w:w="626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928" w:hRule="atLeast"/>
        </w:trPr>
        <w:tc>
          <w:tcPr>
            <w:tcW w:w="2268"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附加作业项目</w:t>
            </w:r>
          </w:p>
        </w:tc>
        <w:tc>
          <w:tcPr>
            <w:tcW w:w="626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维修配件材料 {相关内容}</w:t>
      </w:r>
    </w:p>
    <w:tbl>
      <w:tblPr>
        <w:tblW w:w="5300" w:type="pct"/>
        <w:jc w:val="start"/>
        <w:tblInd w:w="0" w:type="dxa"/>
        <w:tblLayout w:type="fixed"/>
        <w:tblCellMar>
          <w:top w:w="0" w:type="dxa"/>
          <w:start w:w="108" w:type="dxa"/>
          <w:bottom w:w="0" w:type="dxa"/>
          <w:end w:w="108" w:type="dxa"/>
        </w:tblCellMar>
      </w:tblPr>
      <w:tblGrid>
        <w:gridCol w:w="2367"/>
        <w:gridCol w:w="6443"/>
      </w:tblGrid>
      <w:tr>
        <w:trPr>
          <w:trHeight w:val="454" w:hRule="atLeast"/>
        </w:trPr>
        <w:tc>
          <w:tcPr>
            <w:tcW w:w="236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配件提供方式</w:t>
            </w:r>
          </w:p>
        </w:tc>
        <w:tc>
          <w:tcPr>
            <w:tcW w:w="6443"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       乙方□       甲乙双方混合□</w:t>
            </w:r>
          </w:p>
        </w:tc>
      </w:tr>
      <w:tr>
        <w:trPr>
          <w:trHeight w:val="454" w:hRule="atLeast"/>
        </w:trPr>
        <w:tc>
          <w:tcPr>
            <w:tcW w:w="236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配 件 类 别</w:t>
            </w:r>
          </w:p>
        </w:tc>
        <w:tc>
          <w:tcPr>
            <w:tcW w:w="6443"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原厂配件□  副厂配件□  修复配件□  其他□</w:t>
            </w:r>
          </w:p>
        </w:tc>
      </w:tr>
      <w:tr>
        <w:trPr>
          <w:trHeight w:val="454" w:hRule="atLeast"/>
        </w:trPr>
        <w:tc>
          <w:tcPr>
            <w:tcW w:w="8810" w:type="dxa"/>
            <w:gridSpan w:val="2"/>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具体配件提供方式、配件类别数量需填写材料清单，详细说明。</w:t>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{维修预算费用}</w:t>
      </w:r>
    </w:p>
    <w:tbl>
      <w:tblPr>
        <w:tblW w:w="8748" w:type="dxa"/>
        <w:jc w:val="start"/>
        <w:tblInd w:w="0" w:type="dxa"/>
        <w:tblLayout w:type="fixed"/>
        <w:tblCellMar>
          <w:top w:w="0" w:type="dxa"/>
          <w:start w:w="108" w:type="dxa"/>
          <w:bottom w:w="0" w:type="dxa"/>
          <w:end w:w="108" w:type="dxa"/>
        </w:tblCellMar>
      </w:tblPr>
      <w:tblGrid>
        <w:gridCol w:w="765"/>
        <w:gridCol w:w="1772"/>
        <w:gridCol w:w="1939"/>
        <w:gridCol w:w="1436"/>
        <w:gridCol w:w="1436"/>
        <w:gridCol w:w="1400"/>
      </w:tblGrid>
      <w:tr>
        <w:trPr>
          <w:trHeight w:val="397" w:hRule="atLeast"/>
        </w:trPr>
        <w:tc>
          <w:tcPr>
            <w:tcW w:w="8748" w:type="dxa"/>
            <w:gridSpan w:val="6"/>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维修类别：整车修理□  总成修理□  二级维护□  其他□</w:t>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序号</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维修项目名称</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工时定额</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小时</w:t>
            </w:r>
            <w:r>
              <w:rPr>
                <w:rFonts w:eastAsia="方正书宋_GBK" w:cs="方正书宋_GBK" w:ascii="方正书宋_GBK" w:hAnsi="方正书宋_GBK"/>
                <w:color w:val="000000"/>
                <w:kern w:val="2"/>
                <w:sz w:val="22"/>
                <w:szCs w:val="22"/>
                <w:u w:val="none"/>
                <w:lang w:val="en-US" w:eastAsia="zh-CN" w:bidi="ar-SA"/>
              </w:rPr>
              <w:t>)</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工时费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材料费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总计</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项</w:t>
            </w:r>
            <w:r>
              <w:rPr>
                <w:rFonts w:eastAsia="方正书宋_GBK" w:cs="方正书宋_GBK" w:ascii="方正书宋_GBK" w:hAnsi="方正书宋_GBK"/>
                <w:color w:val="000000"/>
                <w:kern w:val="2"/>
                <w:sz w:val="22"/>
                <w:szCs w:val="22"/>
                <w:u w:val="none"/>
                <w:lang w:val="en-US" w:eastAsia="zh-CN" w:bidi="ar-SA"/>
              </w:rPr>
              <w:t>)</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承修方可预收</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维修预算费用比例}%的维修预算费用，具体费用支付方式由甲乙双方约定，费用数额以结算清单为准。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车辆交接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甲方将待修车辆交给乙方时，应当取走车内可移动物品。乙方应当将车上附件、设备等填入《车辆维修前诊断检验单》，并负责竣工交车前的保管。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车辆维修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乙方应当安排具有相应维修能力的从业人员，按照有关标准和规范及制造企业维修手册等资料的要求进行维修作业，严格执行维修前诊断检验、维修过程检验和竣工质量检验制度，确保维修质量。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竣工验收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（一）竣工交付日期为</w:t>
      </w:r>
      <w:r>
        <w:rPr>
          <w:rFonts w:ascii="方正书宋_GBK" w:hAnsi="方正书宋_GBK" w:cs="方正书宋_GBK" w:eastAsia="方正书宋_GBK"/>
          <w:color w:val="000000"/>
          <w:kern w:val="2"/>
          <w:sz w:val="22"/>
          <w:szCs w:val="22"/>
          <w:u w:val="single"/>
          <w:lang w:val="en-US" w:eastAsia="zh-CN" w:bidi="ar-SA"/>
        </w:rPr>
        <w:t xml:space="preserve"> {年份}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{月</w:t>
      </w:r>
      <w:r>
        <w:rPr>
          <w:rFonts w:ascii="方正书宋_GBK" w:hAnsi="方正书宋_GBK" w:cs="方正书宋_GBK" w:eastAsia="方正书宋_GBK"/>
          <w:color w:val="000000"/>
          <w:kern w:val="2"/>
          <w:sz w:val="22"/>
          <w:szCs w:val="22"/>
          <w:u w:val="none"/>
          <w:lang w:val="en-US" w:eastAsia="zh-CN" w:bidi="ar-SA"/>
        </w:rPr>
        <w:t>份</w:t>
      </w:r>
      <w:r>
        <w:rPr>
          <w:rFonts w:ascii="方正书宋_GBK" w:hAnsi="方正书宋_GBK" w:cs="方正书宋_GBK" w:eastAsia="方正书宋_GBK"/>
          <w:color w:val="000000"/>
          <w:kern w:val="2"/>
          <w:sz w:val="22"/>
          <w:szCs w:val="22"/>
          <w:u w:val="single"/>
          <w:lang w:val="en-US" w:eastAsia="zh-CN" w:bidi="ar-SA"/>
        </w:rPr>
        <w:t>} 月</w:t>
      </w:r>
      <w:r>
        <w:rPr>
          <w:rFonts w:ascii="方正书宋_GBK" w:hAnsi="方正书宋_GBK" w:cs="方正书宋_GBK" w:eastAsia="方正书宋_GBK"/>
          <w:color w:val="000000"/>
          <w:kern w:val="2"/>
          <w:sz w:val="22"/>
          <w:szCs w:val="22"/>
          <w:u w:val="none"/>
          <w:lang w:val="en-US" w:eastAsia="zh-CN" w:bidi="ar-SA"/>
        </w:rPr>
        <w:t xml:space="preserve"> {日} 日，</w:t>
      </w:r>
      <w:r>
        <w:rPr>
          <w:rFonts w:ascii="方正书宋_GBK" w:hAnsi="方正书宋_GBK" w:cs="方正书宋_GBK" w:eastAsia="方正书宋_GBK"/>
          <w:color w:val="000000"/>
          <w:kern w:val="2"/>
          <w:sz w:val="22"/>
          <w:szCs w:val="22"/>
          <w:u w:val="single"/>
          <w:lang w:val="en-US" w:eastAsia="zh-CN" w:bidi="ar-SA"/>
        </w:rPr>
        <w:t>交付地点为 {交付地点}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（二）维修竣工质量检验合格的，乙方应当安排维修质量检验人员签发《辽宁省汽车维修竣工出厂合格证》。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费用结算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（一）车辆维修竣工后，乙方应当按照公示并向所在地道路运输管理机构备案的汽车维修工时定额和收费标准，合理收取费用，并向甲方出具法定的结算票据、《辽宁省机动车维修结算清单》。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（二）付款方式：现金 {付款方式}  转账 </w:t>
      </w:r>
      <w:r>
        <w:rPr>
          <w:rFonts w:ascii="方正书宋_GBK" w:hAnsi="方正书宋_GBK" w:cs="方正书宋_GBK" w:eastAsia="方正书宋_GBK"/>
          <w:color w:val="000000"/>
          <w:kern w:val="2"/>
          <w:sz w:val="22"/>
          <w:szCs w:val="22"/>
          <w:u w:val="single"/>
          <w:lang w:val="en-US" w:eastAsia="zh-CN" w:bidi="ar-SA"/>
        </w:rPr>
        <w:t xml:space="preserve">{付款方式}  </w:t>
      </w:r>
      <w:r>
        <w:rPr>
          <w:rFonts w:ascii="方正书宋_GBK" w:hAnsi="方正书宋_GBK" w:cs="方正书宋_GBK" w:eastAsia="方正书宋_GBK"/>
          <w:color w:val="000000"/>
          <w:kern w:val="2"/>
          <w:sz w:val="22"/>
          <w:szCs w:val="22"/>
          <w:u w:val="none"/>
          <w:lang w:val="en-US" w:eastAsia="zh-CN" w:bidi="ar-SA"/>
        </w:rPr>
        <w:t>其他        {付款方式}。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（三）付款期限： {付款期限}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质量保证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（一）质量保证期按照下列第</w:t>
      </w:r>
      <w:r>
        <w:rPr>
          <w:rFonts w:ascii="方正书宋_GBK" w:hAnsi="方正书宋_GBK" w:cs="方正书宋_GBK" w:eastAsia="方正书宋_GBK"/>
          <w:color w:val="000000"/>
          <w:kern w:val="2"/>
          <w:sz w:val="22"/>
          <w:szCs w:val="22"/>
          <w:u w:val="single"/>
          <w:lang w:val="en-US" w:eastAsia="zh-CN" w:bidi="ar-SA"/>
        </w:rPr>
        <w:t>{选择项</w:t>
      </w:r>
      <w:r>
        <w:rPr>
          <w:rFonts w:ascii="方正书宋_GBK" w:hAnsi="方正书宋_GBK" w:cs="方正书宋_GBK" w:eastAsia="方正书宋_GBK"/>
          <w:color w:val="000000"/>
          <w:kern w:val="2"/>
          <w:sz w:val="22"/>
          <w:szCs w:val="22"/>
          <w:u w:val="none"/>
          <w:lang w:val="en-US" w:eastAsia="zh-CN" w:bidi="ar-SA"/>
        </w:rPr>
        <w:t>}项执行。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按照交通部《机动车维修管理规定》第三十七条规定执行：{整车或总成修理质量保证期}为车辆行</w:t>
      </w:r>
      <w:r>
        <w:rPr>
          <w:rFonts w:eastAsia="方正书宋_GBK" w:cs="方正书宋_GBK" w:ascii="方正书宋_GBK" w:hAnsi="方正书宋_GBK"/>
          <w:color w:val="000000"/>
          <w:kern w:val="2"/>
          <w:sz w:val="22"/>
          <w:szCs w:val="22"/>
          <w:u w:val="none"/>
          <w:lang w:val="en-US" w:eastAsia="zh-CN" w:bidi="ar-SA"/>
        </w:rPr>
        <w:t>驶2000</w:t>
      </w:r>
      <w:r>
        <w:rPr>
          <w:rFonts w:ascii="方正书宋_GBK" w:hAnsi="方正书宋_GBK" w:cs="方正书宋_GBK" w:eastAsia="方正书宋_GBK"/>
          <w:color w:val="000000"/>
          <w:kern w:val="2"/>
          <w:sz w:val="22"/>
          <w:szCs w:val="22"/>
          <w:u w:val="none"/>
          <w:lang w:val="en-US" w:eastAsia="zh-CN" w:bidi="ar-SA"/>
        </w:rPr>
        <w:t>0公里或</w:t>
      </w:r>
      <w:r>
        <w:rPr>
          <w:rFonts w:eastAsia="方正书宋_GBK" w:cs="方正书宋_GBK" w:ascii="方正书宋_GBK" w:hAnsi="方正书宋_GBK"/>
          <w:color w:val="000000"/>
          <w:kern w:val="2"/>
          <w:sz w:val="22"/>
          <w:szCs w:val="22"/>
          <w:u w:val="none"/>
          <w:lang w:val="en-US" w:eastAsia="zh-CN" w:bidi="ar-SA"/>
        </w:rPr>
        <w:t>者10</w:t>
      </w:r>
      <w:r>
        <w:rPr>
          <w:rFonts w:ascii="方正书宋_GBK" w:hAnsi="方正书宋_GBK" w:cs="方正书宋_GBK" w:eastAsia="方正书宋_GBK"/>
          <w:color w:val="000000"/>
          <w:kern w:val="2"/>
          <w:sz w:val="22"/>
          <w:szCs w:val="22"/>
          <w:u w:val="none"/>
          <w:lang w:val="en-US" w:eastAsia="zh-CN" w:bidi="ar-SA"/>
        </w:rPr>
        <w:t>0日；{二级维护质量保证期}为车辆</w:t>
      </w:r>
      <w:r>
        <w:rPr>
          <w:rFonts w:eastAsia="方正书宋_GBK" w:cs="方正书宋_GBK" w:ascii="方正书宋_GBK" w:hAnsi="方正书宋_GBK"/>
          <w:color w:val="000000"/>
          <w:kern w:val="2"/>
          <w:sz w:val="22"/>
          <w:szCs w:val="22"/>
          <w:u w:val="none"/>
          <w:lang w:val="en-US" w:eastAsia="zh-CN" w:bidi="ar-SA"/>
        </w:rPr>
        <w:t>行驶50</w:t>
      </w:r>
      <w:r>
        <w:rPr>
          <w:rFonts w:ascii="方正书宋_GBK" w:hAnsi="方正书宋_GBK" w:cs="方正书宋_GBK" w:eastAsia="方正书宋_GBK"/>
          <w:color w:val="000000"/>
          <w:kern w:val="2"/>
          <w:sz w:val="22"/>
          <w:szCs w:val="22"/>
          <w:u w:val="none"/>
          <w:lang w:val="en-US" w:eastAsia="zh-CN" w:bidi="ar-SA"/>
        </w:rPr>
        <w:t>00公里</w:t>
      </w:r>
      <w:r>
        <w:rPr>
          <w:rFonts w:eastAsia="方正书宋_GBK" w:cs="方正书宋_GBK" w:ascii="方正书宋_GBK" w:hAnsi="方正书宋_GBK"/>
          <w:color w:val="000000"/>
          <w:kern w:val="2"/>
          <w:sz w:val="22"/>
          <w:szCs w:val="22"/>
          <w:u w:val="none"/>
          <w:lang w:val="en-US" w:eastAsia="zh-CN" w:bidi="ar-SA"/>
        </w:rPr>
        <w:t>或者</w:t>
      </w:r>
      <w:r>
        <w:rPr>
          <w:rFonts w:ascii="方正书宋_GBK" w:hAnsi="方正书宋_GBK" w:cs="方正书宋_GBK" w:eastAsia="方正书宋_GBK"/>
          <w:color w:val="000000"/>
          <w:kern w:val="2"/>
          <w:sz w:val="22"/>
          <w:szCs w:val="22"/>
          <w:u w:val="none"/>
          <w:lang w:val="en-US" w:eastAsia="zh-CN" w:bidi="ar-SA"/>
        </w:rPr>
        <w:t>30日；{一级维护、小修、专项修理质量保证期}为车</w:t>
      </w:r>
      <w:r>
        <w:rPr>
          <w:rFonts w:eastAsia="方正书宋_GBK" w:cs="方正书宋_GBK" w:ascii="方正书宋_GBK" w:hAnsi="方正书宋_GBK"/>
          <w:color w:val="000000"/>
          <w:kern w:val="2"/>
          <w:sz w:val="22"/>
          <w:szCs w:val="22"/>
          <w:u w:val="none"/>
          <w:lang w:val="en-US" w:eastAsia="zh-CN" w:bidi="ar-SA"/>
        </w:rPr>
        <w:t>辆行驶2</w:t>
      </w:r>
      <w:r>
        <w:rPr>
          <w:rFonts w:ascii="方正书宋_GBK" w:hAnsi="方正书宋_GBK" w:cs="方正书宋_GBK" w:eastAsia="方正书宋_GBK"/>
          <w:color w:val="000000"/>
          <w:kern w:val="2"/>
          <w:sz w:val="22"/>
          <w:szCs w:val="22"/>
          <w:u w:val="none"/>
          <w:lang w:val="en-US" w:eastAsia="zh-CN" w:bidi="ar-SA"/>
        </w:rPr>
        <w:t>000公</w:t>
      </w:r>
      <w:r>
        <w:rPr>
          <w:rFonts w:eastAsia="方正书宋_GBK" w:cs="方正书宋_GBK" w:ascii="方正书宋_GBK" w:hAnsi="方正书宋_GBK"/>
          <w:color w:val="000000"/>
          <w:kern w:val="2"/>
          <w:sz w:val="22"/>
          <w:szCs w:val="22"/>
          <w:u w:val="none"/>
          <w:lang w:val="en-US" w:eastAsia="zh-CN" w:bidi="ar-SA"/>
        </w:rPr>
        <w:t>里或</w:t>
      </w:r>
      <w:r>
        <w:rPr>
          <w:rFonts w:ascii="方正书宋_GBK" w:hAnsi="方正书宋_GBK" w:cs="方正书宋_GBK" w:eastAsia="方正书宋_GBK"/>
          <w:color w:val="000000"/>
          <w:kern w:val="2"/>
          <w:sz w:val="22"/>
          <w:szCs w:val="22"/>
          <w:u w:val="none"/>
          <w:lang w:val="en-US" w:eastAsia="zh-CN" w:bidi="ar-SA"/>
        </w:rPr>
        <w:t>者10日。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按照乙方承诺（不低于交通部规定）的“车辆行驶</w:t>
      </w:r>
      <w:r>
        <w:rPr>
          <w:rFonts w:ascii="方正书宋_GBK" w:hAnsi="方正书宋_GBK" w:cs="方正书宋_GBK" w:eastAsia="方正书宋_GBK"/>
          <w:color w:val="000000"/>
          <w:kern w:val="2"/>
          <w:sz w:val="22"/>
          <w:szCs w:val="22"/>
          <w:u w:val="single"/>
          <w:lang w:val="en-US" w:eastAsia="zh-CN" w:bidi="ar-SA"/>
        </w:rPr>
        <w:t>{行驶公里数</w:t>
      </w:r>
      <w:r>
        <w:rPr>
          <w:rFonts w:ascii="方正书宋_GBK" w:hAnsi="方正书宋_GBK" w:cs="方正书宋_GBK" w:eastAsia="方正书宋_GBK"/>
          <w:color w:val="000000"/>
          <w:kern w:val="2"/>
          <w:sz w:val="22"/>
          <w:szCs w:val="22"/>
          <w:u w:val="none"/>
          <w:lang w:val="en-US" w:eastAsia="zh-CN" w:bidi="ar-SA"/>
        </w:rPr>
        <w:t>}公里</w:t>
      </w:r>
      <w:r>
        <w:rPr>
          <w:rFonts w:ascii="方正书宋_GBK" w:hAnsi="方正书宋_GBK" w:cs="方正书宋_GBK" w:eastAsia="方正书宋_GBK"/>
          <w:color w:val="000000"/>
          <w:kern w:val="2"/>
          <w:sz w:val="22"/>
          <w:szCs w:val="22"/>
          <w:u w:val="single"/>
          <w:lang w:val="en-US" w:eastAsia="zh-CN" w:bidi="ar-SA"/>
        </w:rPr>
        <w:t>或{行驶</w:t>
      </w:r>
      <w:r>
        <w:rPr>
          <w:rFonts w:ascii="方正书宋_GBK" w:hAnsi="方正书宋_GBK" w:cs="方正书宋_GBK" w:eastAsia="方正书宋_GBK"/>
          <w:color w:val="000000"/>
          <w:kern w:val="2"/>
          <w:sz w:val="22"/>
          <w:szCs w:val="22"/>
          <w:u w:val="none"/>
          <w:lang w:val="en-US" w:eastAsia="zh-CN" w:bidi="ar-SA"/>
        </w:rPr>
        <w:t>天数}日”执行。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（二）质量保证期，从维修竣工后由甲方验收取车的当日起计算；因维修质量问题返修的，其返修的作业项目从返修竣工后由甲方验收取车的当日起重新计算。行驶里程和日期指标，以先达到者为准。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甲方在签订合同时，应当查看乙方的营业执照、机动车维修经营许可证及其经营范围，不得将车辆所需维修业务交给不具备相应维修资格的修理企业进行维修，否则后果自负。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有义务协助乙方修理车辆。送修车辆为事故车时，应当向乙方提供事故责任认定书或事故调解协议等有效证明。甲方要改变车身颜色，更换发动机、车身和车架的，须向乙方出示按照有关法律、法规规定办理的相关手续的原件及复印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甲方自备配件的，因自备配件造成的维修质量问题及后果，自行承担责任。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对乙方未签发《辽宁省汽车维修竣工出厂合格证》或未出具正规结算票据和《辽宁省机动车维修结算清单》的，甲方有权拒绝支付维修费用或接车。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对经检验合格的车辆，甲方应在合同约定的时间内结清维修费用并接车。逾期支付维修费用或无故延期接车的，按违约责任处理。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甲方迟延接车期间，因不可抗力造成车辆损毁的风险由甲方自行承担。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发生维修质量纠纷时，甲方应当保护当事车辆原始状态。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（二）乙方权利义务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乙方应当将营业执照、机动车维修经营许可证和《机动车维修标志牌》</w:t>
      </w:r>
      <w:r>
        <w:rPr>
          <w:rFonts w:ascii="方正书宋_GBK" w:hAnsi="方正书宋_GBK" w:cs="方正书宋_GBK" w:eastAsia="方正书宋_GBK"/>
          <w:color w:val="000000"/>
          <w:kern w:val="2"/>
          <w:sz w:val="22"/>
          <w:szCs w:val="22"/>
          <w:u w:val="none"/>
          <w:lang w:val="en-US" w:eastAsia="zh-CN" w:bidi="ar-SA"/>
        </w:rPr>
        <w:t>悬挂在经营场所的醒目位置</w:t>
      </w:r>
      <w:r>
        <w:rPr>
          <w:rFonts w:ascii="方正书宋_GBK" w:hAnsi="方正书宋_GBK" w:cs="方正书宋_GBK" w:eastAsia="方正书宋_GBK"/>
          <w:color w:val="000000"/>
          <w:kern w:val="2"/>
          <w:sz w:val="22"/>
          <w:szCs w:val="22"/>
          <w:u w:val="none"/>
          <w:lang w:val="en-US" w:eastAsia="zh-CN" w:bidi="ar-SA"/>
        </w:rPr>
        <w:t>，便于甲方查看</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乙方应当按照许可的经营类别和项目承揽维修业务，超出经营类别和项目作业的，承担相应法律责任。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乙方不得擅自改装车辆，不得承修已报废的车辆，不得利用配件拼装车辆。对甲</w:t>
      </w:r>
      <w:r>
        <w:rPr>
          <w:rFonts w:ascii="方正书宋_GBK" w:hAnsi="方正书宋_GBK" w:cs="方正书宋_GBK" w:eastAsia="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要求</w:t>
      </w:r>
      <w:r>
        <w:rPr>
          <w:rFonts w:ascii="方正书宋_GBK" w:hAnsi="方正书宋_GBK" w:cs="方正书宋_GBK" w:eastAsia="方正书宋_GBK"/>
          <w:color w:val="000000"/>
          <w:kern w:val="2"/>
          <w:sz w:val="22"/>
          <w:szCs w:val="22"/>
          <w:u w:val="none"/>
          <w:lang w:val="en-US" w:eastAsia="zh-CN" w:bidi="ar-SA"/>
        </w:rPr>
        <w:t>改变车身颜色，更换发动机、车身和车架的，应当查看</w:t>
      </w:r>
      <w:r>
        <w:rPr>
          <w:rFonts w:ascii="方正书宋_GBK" w:hAnsi="方正书宋_GBK" w:cs="方正书宋_GBK" w:eastAsia="方正书宋_GBK"/>
          <w:color w:val="000000"/>
          <w:kern w:val="2"/>
          <w:sz w:val="22"/>
          <w:szCs w:val="22"/>
          <w:u w:val="none"/>
          <w:lang w:val="en-US" w:eastAsia="zh-CN" w:bidi="ar-SA"/>
        </w:rPr>
        <w:t>甲方提供的</w:t>
      </w:r>
      <w:r>
        <w:rPr>
          <w:rFonts w:ascii="方正书宋_GBK" w:hAnsi="方正书宋_GBK" w:cs="方正书宋_GBK" w:eastAsia="方正书宋_GBK"/>
          <w:color w:val="000000"/>
          <w:kern w:val="2"/>
          <w:sz w:val="22"/>
          <w:szCs w:val="22"/>
          <w:u w:val="none"/>
          <w:lang w:val="en-US" w:eastAsia="zh-CN" w:bidi="ar-SA"/>
        </w:rPr>
        <w:t>相关</w:t>
      </w:r>
      <w:r>
        <w:rPr>
          <w:rFonts w:ascii="方正书宋_GBK" w:hAnsi="方正书宋_GBK" w:cs="方正书宋_GBK" w:eastAsia="方正书宋_GBK"/>
          <w:color w:val="000000"/>
          <w:kern w:val="2"/>
          <w:sz w:val="22"/>
          <w:szCs w:val="22"/>
          <w:u w:val="none"/>
          <w:lang w:val="en-US" w:eastAsia="zh-CN" w:bidi="ar-SA"/>
        </w:rPr>
        <w:t>合法</w:t>
      </w:r>
      <w:r>
        <w:rPr>
          <w:rFonts w:ascii="方正书宋_GBK" w:hAnsi="方正书宋_GBK" w:cs="方正书宋_GBK" w:eastAsia="方正书宋_GBK"/>
          <w:color w:val="000000"/>
          <w:kern w:val="2"/>
          <w:sz w:val="22"/>
          <w:szCs w:val="22"/>
          <w:u w:val="none"/>
          <w:lang w:val="en-US" w:eastAsia="zh-CN" w:bidi="ar-SA"/>
        </w:rPr>
        <w:t>手续</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乙方不得使用假冒伪劣配件维修车辆，所提供给用户选择使用的原厂配件、副厂配件和修复配件应当分别标识，明码标价，因其造成维修质量问题时，应当承担赔偿责任。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乙方应当按照国家、行业或者地方的维修标准和规范进行维修。尚无标准和规范的，可参照汽车生产企业提供的维修手册、使用说明书和有关技术资料进行维修。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乙方对车辆进行维修竣工质量检验合格的，由质量检验员签发《辽宁省汽车维修竣工出厂合格证》；未签发的车辆，不得交付使用。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乙方向甲方交付修竣车辆时，应当将换下的配件、总成交给甲方自行处理。另有约定的，从其约定。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乙方在修理过程中，除为维修或检验目的外，不得动用在修车辆。违反上述约定的，照价赔偿油料等直接损失，造成车辆损坏的，负责修理并赔偿损失。发生维修质量纠纷时，乙方应当保护当事车辆原始状态。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乙方应当实行竣工出厂质量保证期制度，公示承诺的保证期不得低于《机动车维修管理规定》的有关要求。在质量保证期和承诺的质量保证期内，因维修质量原因造成车辆无法正常使用，且在</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日内不能或者无法提供因非维修原因而造成车辆无法使用的相关证据的，乙方应当及时无偿返修，做好车辆返修记录，不得故意拖延或者无理拒绝。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在质量保证期内，车辆因同一故障或维修项目经两次修理仍不能正常使用的，乙方应当负责联系其他维修企业，并承担相应修理费用。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乙方进行整车修理、总成修理、二级维护的，应当建立维修档案，并保存两年。档案主要内容包括：{维修合同}、{维修项目}、{具体维修人员及质量检验人员}、{检验单}、{竣工出厂合格证（副本）}及{结算清单}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（一）乙方对承修的车辆及附件、设备等，因保管不善造成毁损、灭失的，应当承担相应赔偿责任。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（二）在质量保证期内，因维修质量原因造成车辆无法正常使用，乙方负责无偿返修，并赔偿甲方相应损失。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（三）乙方逾期交付车辆的，应当按每逾期一天</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{逾期违约金金</w:t>
      </w:r>
      <w:r>
        <w:rPr>
          <w:rFonts w:ascii="方正书宋_GBK" w:hAnsi="方正书宋_GBK" w:cs="方正书宋_GBK" w:eastAsia="方正书宋_GBK"/>
          <w:color w:val="000000"/>
          <w:kern w:val="2"/>
          <w:sz w:val="22"/>
          <w:szCs w:val="22"/>
          <w:u w:val="single"/>
          <w:lang w:val="en-US" w:eastAsia="zh-CN" w:bidi="ar-SA"/>
        </w:rPr>
        <w:t xml:space="preserve">额}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元或维修费用的    {违约金比例}%向甲</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支付违约金（不足一天按一天计算，下同）,但若甲方自备配件迟延提供的除外。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（四）甲方不按时接车的，应当按每逾期一天</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{逾期费用}    元向乙方支付保管费用。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（五）甲方逾期支付维修费用的，乙方对车辆有留置权，并可按每逾期一天</w:t>
      </w:r>
      <w:r>
        <w:rPr>
          <w:rFonts w:ascii="方正书宋_GBK" w:hAnsi="方正书宋_GBK" w:cs="方正书宋_GBK" w:eastAsia="方正书宋_GBK"/>
          <w:color w:val="000000"/>
          <w:kern w:val="2"/>
          <w:sz w:val="22"/>
          <w:szCs w:val="22"/>
          <w:u w:val="single"/>
          <w:lang w:val="en-US" w:eastAsia="zh-CN" w:bidi="ar-SA"/>
        </w:rPr>
        <w:t xml:space="preserve"> {每日</w:t>
      </w:r>
      <w:r>
        <w:rPr>
          <w:rFonts w:ascii="方正书宋_GBK" w:hAnsi="方正书宋_GBK" w:cs="方正书宋_GBK" w:eastAsia="方正书宋_GBK"/>
          <w:color w:val="000000"/>
          <w:kern w:val="2"/>
          <w:sz w:val="22"/>
          <w:szCs w:val="22"/>
          <w:u w:val="none"/>
          <w:lang w:val="en-US" w:eastAsia="zh-CN" w:bidi="ar-SA"/>
        </w:rPr>
        <w:t xml:space="preserve">违约金金额} </w:t>
      </w:r>
      <w:r>
        <w:rPr>
          <w:rFonts w:ascii="方正书宋_GBK" w:hAnsi="方正书宋_GBK" w:cs="方正书宋_GBK" w:eastAsia="方正书宋_GBK"/>
          <w:color w:val="000000"/>
          <w:kern w:val="2"/>
          <w:sz w:val="22"/>
          <w:szCs w:val="22"/>
          <w:u w:val="single"/>
          <w:lang w:val="en-US" w:eastAsia="zh-CN" w:bidi="ar-SA"/>
        </w:rPr>
        <w:t>元或维修</w:t>
      </w:r>
      <w:r>
        <w:rPr>
          <w:rFonts w:eastAsia="方正书宋_GBK" w:cs="方正书宋_GBK" w:ascii="方正书宋_GBK" w:hAnsi="方正书宋_GBK"/>
          <w:color w:val="000000"/>
          <w:kern w:val="2"/>
          <w:sz w:val="22"/>
          <w:szCs w:val="22"/>
          <w:u w:val="none"/>
          <w:lang w:val="en-US" w:eastAsia="zh-CN" w:bidi="ar-SA"/>
        </w:rPr>
        <w:t>费</w:t>
      </w:r>
      <w:r>
        <w:rPr>
          <w:rFonts w:ascii="方正书宋_GBK" w:hAnsi="方正书宋_GBK" w:cs="方正书宋_GBK" w:eastAsia="方正书宋_GBK"/>
          <w:color w:val="000000"/>
          <w:kern w:val="2"/>
          <w:sz w:val="22"/>
          <w:szCs w:val="22"/>
          <w:u w:val="none"/>
          <w:lang w:val="en-US" w:eastAsia="zh-CN" w:bidi="ar-SA"/>
        </w:rPr>
        <w:t>用的 {违约金比例}%向甲方收取违约金。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（六）维修合同签订后，任何一方不得擅自变更或解除。甲方因故需要变更或解除合同，应当向乙方支付前期发生的费用。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在承修过程中，确需增加维修项目和维修费用时，应当及时通知甲方，说明理由并征得同意，否则甲方不承担因此增加的维修费用；确需延长维修期限时，应当及时向甲方说明理由并征得同意，否则需承担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（七）乙方使用“三无”零配件和燃润料维修车辆时，甲方有权解除合同。乙方应当在接到解除合同通知后及时交回甲方车辆和已支付的款项，因此造成车辆损坏的需承担相应赔偿责任。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第十三条  {争议解决方式}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甲乙双方在履行合同中发生纠纷时，应及时协商解决。维修车辆在质量保证期内发生质量问题的，当事人可到所在地道路运输管理机构申请调解处理；协商或调解不成的，按下列第</w:t>
      </w:r>
      <w:r>
        <w:rPr>
          <w:rFonts w:ascii="方正书宋_GBK" w:hAnsi="方正书宋_GBK" w:cs="方正书宋_GBK" w:eastAsia="方正书宋_GBK"/>
          <w:color w:val="000000"/>
          <w:kern w:val="2"/>
          <w:sz w:val="22"/>
          <w:szCs w:val="22"/>
          <w:u w:val="single"/>
          <w:lang w:val="en-US" w:eastAsia="zh-CN" w:bidi="ar-SA"/>
        </w:rPr>
        <w:t xml:space="preserve"> {解决方</w:t>
      </w:r>
      <w:r>
        <w:rPr>
          <w:rFonts w:ascii="方正书宋_GBK" w:hAnsi="方正书宋_GBK" w:cs="方正书宋_GBK" w:eastAsia="方正书宋_GBK"/>
          <w:color w:val="000000"/>
          <w:kern w:val="2"/>
          <w:sz w:val="22"/>
          <w:szCs w:val="22"/>
          <w:u w:val="none"/>
          <w:lang w:val="en-US" w:eastAsia="zh-CN" w:bidi="ar-SA"/>
        </w:rPr>
        <w:t>式} 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提交</w:t>
      </w:r>
      <w:r>
        <w:rPr>
          <w:rFonts w:ascii="方正书宋_GBK" w:hAnsi="方正书宋_GBK" w:cs="方正书宋_GBK" w:eastAsia="方正书宋_GBK"/>
          <w:color w:val="000000"/>
          <w:kern w:val="2"/>
          <w:sz w:val="22"/>
          <w:szCs w:val="22"/>
          <w:u w:val="single"/>
          <w:lang w:val="en-US" w:eastAsia="zh-CN" w:bidi="ar-SA"/>
        </w:rPr>
        <w:t xml:space="preserve"> {仲裁事项} 仲裁</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{依</w:t>
      </w:r>
      <w:r>
        <w:rPr>
          <w:rFonts w:ascii="方正书宋_GBK" w:hAnsi="方正书宋_GBK" w:cs="方正书宋_GBK" w:eastAsia="方正书宋_GBK"/>
          <w:color w:val="000000"/>
          <w:kern w:val="2"/>
          <w:sz w:val="22"/>
          <w:szCs w:val="22"/>
          <w:u w:val="none"/>
          <w:lang w:val="en-US" w:eastAsia="zh-CN" w:bidi="ar-SA"/>
        </w:rPr>
        <w:t>法向}</w:t>
      </w:r>
      <w:r>
        <w:rPr>
          <w:rFonts w:ascii="方正书宋_GBK" w:hAnsi="方正书宋_GBK" w:cs="方正书宋_GBK" w:eastAsia="方正书宋_GBK"/>
          <w:color w:val="000000"/>
          <w:kern w:val="2"/>
          <w:sz w:val="22"/>
          <w:szCs w:val="22"/>
          <w:u w:val="single"/>
          <w:lang w:val="en-US" w:eastAsia="zh-CN" w:bidi="ar-SA"/>
        </w:rPr>
        <w:t xml:space="preserve"> {人民法院}提起诉</w:t>
      </w:r>
      <w:r>
        <w:rPr>
          <w:rFonts w:ascii="方正书宋_GBK" w:hAnsi="方正书宋_GBK" w:cs="方正书宋_GBK" w:eastAsia="方正书宋_GBK"/>
          <w:color w:val="000000"/>
          <w:kern w:val="2"/>
          <w:sz w:val="22"/>
          <w:szCs w:val="22"/>
          <w:u w:val="none"/>
          <w:lang w:val="en-US" w:eastAsia="zh-CN" w:bidi="ar-SA"/>
        </w:rPr>
        <w:t>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第十四条  其他条款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（一）因不可抗力难于履行合同时，可部分或者全部免除相应责任。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（二）双方约定的其他条款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{内容</w:t>
      </w:r>
      <w:r>
        <w:rPr>
          <w:rFonts w:eastAsia="方正书宋_GBK" w:cs="方正书宋_GBK" w:ascii="方正书宋_GBK" w:hAnsi="方正书宋_GBK"/>
          <w:color w:val="000000"/>
          <w:kern w:val="2"/>
          <w:sz w:val="22"/>
          <w:szCs w:val="22"/>
          <w:u w:val="singl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第十五条  {附则}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本合同未尽事宜应当依据有关法律、法规和规章之规定执行，或另行签订补充协议，补充协议及附件与本合同具有同等法律效力。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本合同自双方签订之日起生效。本合同一式两份，经甲、乙双方签字或者盖章后生效，甲乙双方各持一份，具有同等法律效力。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{甲方（盖章或签字）}                              {乙方（签章）}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{住所}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通讯地址：{通讯地址}  </w:t>
        <w:br/>
        <w:t>通讯地址：{通讯地址}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邮    编：{邮编}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电话：{联系电话} 法定代表人：{法定代表人}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经办人：{经办人}</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电    话：{联系电话}</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375"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开户银行：{开户银行}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帐    号：{帐号}</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{年}   {月}   {日}                       {年}   {月}   {日}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．{车辆维修前诊断检验单（小型车）}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2．车辆维修</w:t>
      </w:r>
      <w:r>
        <w:rPr>
          <w:rFonts w:eastAsia="方正书宋_GBK" w:cs="方正书宋_GBK" w:ascii="方正书宋_GBK" w:hAnsi="方正书宋_GBK"/>
          <w:color w:val="000000"/>
          <w:kern w:val="2"/>
          <w:sz w:val="22"/>
          <w:szCs w:val="22"/>
          <w:u w:val="none"/>
          <w:lang w:val="en-US" w:eastAsia="zh-CN" w:bidi="ar-SA"/>
        </w:rPr>
        <w:t>前</w:t>
      </w:r>
      <w:r>
        <w:rPr>
          <w:rFonts w:ascii="方正书宋_GBK" w:hAnsi="方正书宋_GBK" w:cs="方正书宋_GBK" w:eastAsia="方正书宋_GBK"/>
          <w:color w:val="000000"/>
          <w:kern w:val="2"/>
          <w:sz w:val="22"/>
          <w:szCs w:val="22"/>
          <w:u w:val="none"/>
          <w:lang w:val="en-US" w:eastAsia="zh-CN" w:bidi="ar-SA"/>
        </w:rPr>
        <w:t>诊断检验单（大中型客车）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3．车辆维修</w:t>
      </w:r>
      <w:r>
        <w:rPr>
          <w:rFonts w:eastAsia="方正书宋_GBK" w:cs="方正书宋_GBK" w:ascii="方正书宋_GBK" w:hAnsi="方正书宋_GBK"/>
          <w:color w:val="000000"/>
          <w:kern w:val="2"/>
          <w:sz w:val="22"/>
          <w:szCs w:val="22"/>
          <w:u w:val="none"/>
          <w:lang w:val="en-US" w:eastAsia="zh-CN" w:bidi="ar-SA"/>
        </w:rPr>
        <w:t>前</w:t>
      </w:r>
      <w:r>
        <w:rPr>
          <w:rFonts w:ascii="方正书宋_GBK" w:hAnsi="方正书宋_GBK" w:cs="方正书宋_GBK" w:eastAsia="方正书宋_GBK"/>
          <w:color w:val="000000"/>
          <w:kern w:val="2"/>
          <w:sz w:val="22"/>
          <w:szCs w:val="22"/>
          <w:u w:val="none"/>
          <w:lang w:val="en-US" w:eastAsia="zh-CN" w:bidi="ar-SA"/>
        </w:rPr>
        <w:t>诊断检验单（大中型货车）</w:t>
      </w:r>
      <w:r/>
    </w:p>
    <w:p>
      <w:pPr>
        <w:pStyle w:val="Normal"/>
        <w:snapToGrid w:val="false"/>
        <w:spacing w:lineRule="auto" w:line="312"/>
        <w:rPr>
          <w:rFonts w:ascii="仿宋_GB2312" w:hAnsi="仿宋_GB2312" w:eastAsia="仿宋_GB2312"/>
          <w:sz w:val="32"/>
          <w:szCs w:val="32"/>
        </w:rPr>
      </w:pPr>
      <w:r>
        <w:rPr>
          <w:rFonts w:ascii="仿宋_GB2312" w:hAnsi="仿宋_GB2312" w:eastAsia="仿宋_GB2312"/>
          <w:sz w:val="32"/>
          <w:szCs w:val="32"/>
        </w:rPr>
        <w:t>附件</w:t>
      </w:r>
      <w:r>
        <w:rPr>
          <w:rFonts w:eastAsia="仿宋_GB2312" w:ascii="仿宋_GB2312" w:hAnsi="仿宋_GB2312"/>
          <w:sz w:val="32"/>
          <w:szCs w:val="32"/>
        </w:rPr>
        <w:t>1</w:t>
      </w:r>
      <w:r>
        <w:rPr>
          <w:rFonts w:ascii="仿宋_GB2312" w:hAnsi="仿宋_GB2312" w:eastAsia="仿宋_GB2312"/>
          <w:sz w:val="32"/>
          <w:szCs w:val="32"/>
        </w:rPr>
        <w:t>：</w:t>
      </w:r>
    </w:p>
    <w:p>
      <w:pPr>
        <w:pStyle w:val="Normal"/>
        <w:snapToGrid w:val="false"/>
        <w:jc w:val="center"/>
        <w:rPr>
          <w:rFonts w:ascii="黑体" w:hAnsi="黑体" w:eastAsia="黑体"/>
          <w:bCs/>
          <w:sz w:val="36"/>
        </w:rPr>
      </w:pPr>
      <w:r>
        <w:rPr>
          <w:rFonts w:ascii="黑体" w:hAnsi="黑体" w:eastAsia="黑体"/>
          <w:bCs/>
          <w:sz w:val="36"/>
        </w:rPr>
        <w:t>车辆维修前诊断检验单（小型车）</w:t>
      </w:r>
    </w:p>
    <w:p>
      <w:pPr>
        <w:pStyle w:val="Normal"/>
        <w:snapToGrid w:val="false"/>
        <w:spacing w:before="120" w:after="120"/>
        <w:rPr>
          <w:rFonts w:ascii="楷体_GB2312;楷体" w:hAnsi="楷体_GB2312;楷体" w:eastAsia="楷体_GB2312;楷体"/>
          <w:bCs/>
        </w:rPr>
      </w:pPr>
      <w:r>
        <w:rPr>
          <w:rFonts w:ascii="楷体_GB2312;楷体" w:hAnsi="楷体_GB2312;楷体" w:cs="楷体_GB2312;楷体" w:eastAsia="楷体_GB2312;楷体"/>
          <w:bCs/>
        </w:rPr>
        <w:t>合同编号 {合同编号}</w:t>
      </w:r>
      <w:r>
        <w:rPr>
          <w:rFonts w:ascii="楷体_GB2312;楷体" w:hAnsi="楷体_GB2312;楷体" w:eastAsia="楷体_GB2312;楷体"/>
          <w:bCs/>
        </w:rPr>
      </w:r>
      <w:r>
        <w:rPr>
          <w:rFonts w:ascii="楷体_GB2312;楷体" w:hAnsi="楷体_GB2312;楷体" w:eastAsia="楷体_GB2312;楷体"/>
          <w:bCs/>
          <w:u w:val="single"/>
        </w:rPr>
      </w:r>
    </w:p>
    <w:tbl>
      <w:tblPr>
        <w:tblW w:w="6300" w:type="pct"/>
        <w:jc w:val="center"/>
        <w:tblInd w:w="0" w:type="dxa"/>
        <w:tblLayout w:type="fixed"/>
        <w:tblCellMar>
          <w:top w:w="0" w:type="dxa"/>
          <w:start w:w="0" w:type="dxa"/>
          <w:bottom w:w="0" w:type="dxa"/>
          <w:end w:w="0" w:type="dxa"/>
        </w:tblCellMar>
      </w:tblPr>
      <w:tblGrid>
        <w:gridCol w:w="1266"/>
        <w:gridCol w:w="1266"/>
        <w:gridCol w:w="887"/>
        <w:gridCol w:w="180"/>
        <w:gridCol w:w="210"/>
        <w:gridCol w:w="1190"/>
        <w:gridCol w:w="1233"/>
        <w:gridCol w:w="177"/>
        <w:gridCol w:w="1123"/>
        <w:gridCol w:w="1594"/>
        <w:gridCol w:w="1347"/>
      </w:tblGrid>
      <w:tr>
        <w:trPr>
          <w:trHeight w:val="284" w:hRule="atLeast"/>
        </w:trPr>
        <w:tc>
          <w:tcPr>
            <w:tcW w:w="126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车牌号码</w:t>
            </w:r>
          </w:p>
        </w:tc>
        <w:tc>
          <w:tcPr>
            <w:tcW w:w="126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车辆类型</w:t>
            </w:r>
          </w:p>
        </w:tc>
        <w:tc>
          <w:tcPr>
            <w:tcW w:w="1067"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t>品牌型号</w:t>
            </w:r>
          </w:p>
        </w:tc>
        <w:tc>
          <w:tcPr>
            <w:tcW w:w="1400"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车辆识别代号</w:t>
            </w:r>
          </w:p>
        </w:tc>
        <w:tc>
          <w:tcPr>
            <w:tcW w:w="1233"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发动机号</w:t>
            </w:r>
          </w:p>
        </w:tc>
        <w:tc>
          <w:tcPr>
            <w:tcW w:w="1300"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车身颜色</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pacing w:val="-20"/>
                <w:szCs w:val="18"/>
              </w:rPr>
            </w:pPr>
            <w:r>
              <w:rPr>
                <w:rFonts w:cs="宋体;方正书宋_GBK"/>
                <w:spacing w:val="-20"/>
                <w:szCs w:val="18"/>
              </w:rPr>
              <w:t>进厂行驶公里数</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进厂时间</w:t>
            </w:r>
          </w:p>
        </w:tc>
      </w:tr>
      <w:tr>
        <w:trPr>
          <w:trHeight w:val="284" w:hRule="atLeast"/>
        </w:trPr>
        <w:tc>
          <w:tcPr>
            <w:tcW w:w="126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r>
          </w:p>
        </w:tc>
        <w:tc>
          <w:tcPr>
            <w:tcW w:w="126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067"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400"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233"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00"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r>
      <w:tr>
        <w:trPr>
          <w:trHeight w:val="1021" w:hRule="atLeast"/>
        </w:trPr>
        <w:tc>
          <w:tcPr>
            <w:tcW w:w="10473"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before="60" w:after="0"/>
              <w:rPr>
                <w:rFonts w:cs="Arial Unicode MS;Nimbus Roman No9 L"/>
                <w:sz w:val="24"/>
              </w:rPr>
            </w:pPr>
            <w:r>
              <w:rPr>
                <w:rFonts w:cs="宋体;方正书宋_GBK"/>
                <w:sz w:val="24"/>
              </w:rPr>
              <w:t>用户陈述：</w:t>
            </w:r>
          </w:p>
          <w:p>
            <w:pPr>
              <w:pStyle w:val="Normal"/>
              <w:snapToGrid w:val="false"/>
              <w:spacing w:lineRule="exact" w:line="240"/>
              <w:rPr>
                <w:rFonts w:cs="Arial Unicode MS;Nimbus Roman No9 L"/>
                <w:sz w:val="24"/>
              </w:rPr>
            </w:pPr>
            <w:r>
              <w:rPr>
                <w:rFonts w:cs="Arial Unicode MS;Nimbus Roman No9 L"/>
                <w:sz w:val="24"/>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宋体;方正书宋_GBK"/>
                <w:szCs w:val="18"/>
              </w:rPr>
              <w:t>（故障发生状况、行驶速度、发动机状态、发生频度、发生时间、部位、天气、路面状况、声音等描述）</w:t>
            </w:r>
          </w:p>
        </w:tc>
      </w:tr>
      <w:tr>
        <w:trPr>
          <w:trHeight w:val="284" w:hRule="atLeast"/>
          <w:cantSplit w:val="true"/>
        </w:trPr>
        <w:tc>
          <w:tcPr>
            <w:tcW w:w="2532" w:type="dxa"/>
            <w:gridSpan w:val="2"/>
            <w:vMerge w:val="restart"/>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before="0" w:after="60"/>
              <w:jc w:val="center"/>
              <w:rPr>
                <w:rFonts w:cs="宋体;方正书宋_GBK"/>
                <w:szCs w:val="18"/>
              </w:rPr>
            </w:pPr>
            <w:r>
              <w:rPr>
                <w:rFonts w:cs="宋体;方正书宋_GBK"/>
                <w:szCs w:val="18"/>
              </w:rPr>
              <w:drawing>
                <wp:anchor behindDoc="0" distT="0" distB="0" distL="114935" distR="114935" simplePos="0" locked="0" layoutInCell="1" allowOverlap="1" relativeHeight="13">
                  <wp:simplePos x="0" y="0"/>
                  <wp:positionH relativeFrom="column">
                    <wp:posOffset>241935</wp:posOffset>
                  </wp:positionH>
                  <wp:positionV relativeFrom="paragraph">
                    <wp:posOffset>21590</wp:posOffset>
                  </wp:positionV>
                  <wp:extent cx="1019175" cy="1277620"/>
                  <wp:effectExtent l="0" t="0" r="0" b="0"/>
                  <wp:wrapNone/>
                  <wp:docPr id="1" name="图片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 title=""/>
                          <pic:cNvPicPr>
                            <a:picLocks noChangeAspect="1" noChangeArrowheads="1"/>
                          </pic:cNvPicPr>
                        </pic:nvPicPr>
                        <pic:blipFill>
                          <a:blip r:embed="rId2"/>
                          <a:srcRect l="-19" t="-14" r="-19" b="-14"/>
                          <a:stretch>
                            <a:fillRect/>
                          </a:stretch>
                        </pic:blipFill>
                        <pic:spPr bwMode="auto">
                          <a:xfrm>
                            <a:off x="0" y="0"/>
                            <a:ext cx="1019175" cy="1277620"/>
                          </a:xfrm>
                          <a:prstGeom prst="rect">
                            <a:avLst/>
                          </a:prstGeom>
                          <a:noFill/>
                        </pic:spPr>
                      </pic:pic>
                    </a:graphicData>
                  </a:graphic>
                </wp:anchor>
              </w:drawing>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Arial Unicode MS;Nimbus Roman No9 L"/>
                <w:szCs w:val="18"/>
              </w:rPr>
            </w:pPr>
            <w:r>
              <w:rPr>
                <w:rFonts w:cs="宋体;方正书宋_GBK"/>
                <w:szCs w:val="18"/>
              </w:rPr>
              <w:t>（请在有缺陷部件作标识）</w:t>
            </w:r>
          </w:p>
        </w:tc>
        <w:tc>
          <w:tcPr>
            <w:tcW w:w="2467"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一</w:t>
            </w:r>
            <w:r>
              <w:rPr>
                <w:rFonts w:cs="宋体;方正书宋_GBK"/>
                <w:b/>
                <w:bCs/>
                <w:szCs w:val="20"/>
              </w:rPr>
              <w:t>)</w:t>
            </w:r>
            <w:r>
              <w:rPr>
                <w:rFonts w:cs="宋体;方正书宋_GBK"/>
                <w:b/>
                <w:bCs/>
                <w:szCs w:val="20"/>
              </w:rPr>
              <w:t>车身和油漆检查</w:t>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二</w:t>
            </w:r>
            <w:r>
              <w:rPr>
                <w:rFonts w:cs="宋体;方正书宋_GBK"/>
                <w:b/>
                <w:bCs/>
                <w:szCs w:val="20"/>
              </w:rPr>
              <w:t>)</w:t>
            </w:r>
            <w:r>
              <w:rPr>
                <w:rFonts w:cs="宋体;方正书宋_GBK"/>
                <w:b/>
                <w:bCs/>
                <w:szCs w:val="20"/>
              </w:rPr>
              <w:t>外部检查</w:t>
            </w:r>
          </w:p>
        </w:tc>
        <w:tc>
          <w:tcPr>
            <w:tcW w:w="2941"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宋体;方正书宋_GBK"/>
                <w:b/>
                <w:bCs/>
                <w:szCs w:val="20"/>
              </w:rPr>
              <w:t>(</w:t>
            </w:r>
            <w:r>
              <w:rPr>
                <w:rFonts w:cs="宋体;方正书宋_GBK"/>
                <w:b/>
                <w:bCs/>
                <w:szCs w:val="20"/>
              </w:rPr>
              <w:t>三</w:t>
            </w:r>
            <w:r>
              <w:rPr>
                <w:rFonts w:cs="宋体;方正书宋_GBK"/>
                <w:b/>
                <w:bCs/>
                <w:szCs w:val="20"/>
              </w:rPr>
              <w:t>)</w:t>
            </w:r>
            <w:r>
              <w:rPr>
                <w:rFonts w:cs="宋体;方正书宋_GBK"/>
                <w:b/>
                <w:bCs/>
                <w:szCs w:val="20"/>
              </w:rPr>
              <w:t>功能确认</w:t>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t>部位</w:t>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t>问题</w:t>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更换雨刮：</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2941"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工作正常√</w:t>
            </w:r>
            <w:r>
              <w:rPr>
                <w:rFonts w:cs="Times New Roman;Nimbus Roman No9 L" w:eastAsia="Times New Roman;Nimbus Roman No9 L"/>
                <w:szCs w:val="18"/>
              </w:rPr>
              <w:t xml:space="preserve"> </w:t>
            </w:r>
            <w:r>
              <w:rPr>
                <w:rFonts w:cs="Times New Roman;Nimbus Roman No9 L" w:eastAsia="Times New Roman;Nimbus Roman No9 L"/>
                <w:szCs w:val="18"/>
              </w:rPr>
              <w:t xml:space="preserve">    </w:t>
            </w:r>
            <w:r>
              <w:rPr>
                <w:rFonts w:cs="宋体;方正书宋_GBK"/>
                <w:szCs w:val="18"/>
              </w:rPr>
              <w:t>不正常</w:t>
            </w:r>
            <w:r>
              <w:rPr>
                <w:rFonts w:cs="宋体;方正书宋_GBK"/>
                <w:szCs w:val="18"/>
              </w:rPr>
              <w:t>×</w:t>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添加清洁液：是□</w:t>
            </w:r>
            <w:r>
              <w:rPr>
                <w:rFonts w:cs="Times New Roman;Nimbus Roman No9 L" w:eastAsia="Times New Roman;Nimbus Roman No9 L"/>
                <w:szCs w:val="18"/>
              </w:rPr>
              <w:t xml:space="preserve">  </w:t>
            </w:r>
            <w:r>
              <w:rPr>
                <w:rFonts w:cs="宋体;方正书宋_GBK"/>
                <w:szCs w:val="18"/>
              </w:rPr>
              <w:t>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音响系统</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换刹车液：</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点烟噐</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添加机油：</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门窗、中央门锁</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添加冷却液：</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后（内）视镜</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皮带：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天窗</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四门玻璃升降噐</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四</w:t>
            </w:r>
            <w:r>
              <w:rPr>
                <w:rFonts w:cs="宋体;方正书宋_GBK"/>
                <w:b/>
                <w:bCs/>
                <w:szCs w:val="20"/>
              </w:rPr>
              <w:t>)</w:t>
            </w:r>
            <w:r>
              <w:rPr>
                <w:rFonts w:cs="宋体;方正书宋_GBK"/>
                <w:b/>
                <w:bCs/>
                <w:szCs w:val="20"/>
              </w:rPr>
              <w:t>升高检查</w:t>
            </w:r>
          </w:p>
        </w:tc>
        <w:tc>
          <w:tcPr>
            <w:tcW w:w="2467"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五</w:t>
            </w:r>
            <w:r>
              <w:rPr>
                <w:rFonts w:cs="宋体;方正书宋_GBK"/>
                <w:b/>
                <w:bCs/>
                <w:szCs w:val="20"/>
              </w:rPr>
              <w:t>)</w:t>
            </w:r>
            <w:r>
              <w:rPr>
                <w:rFonts w:cs="宋体;方正书宋_GBK"/>
                <w:b/>
                <w:bCs/>
                <w:szCs w:val="20"/>
              </w:rPr>
              <w:t>内部检查</w:t>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六</w:t>
            </w:r>
            <w:r>
              <w:rPr>
                <w:rFonts w:cs="宋体;方正书宋_GBK"/>
                <w:b/>
                <w:bCs/>
                <w:szCs w:val="20"/>
              </w:rPr>
              <w:t>)</w:t>
            </w:r>
            <w:r>
              <w:rPr>
                <w:rFonts w:cs="宋体;方正书宋_GBK"/>
                <w:b/>
                <w:bCs/>
                <w:szCs w:val="20"/>
              </w:rPr>
              <w:t>随车附属物检查</w:t>
            </w:r>
          </w:p>
        </w:tc>
        <w:tc>
          <w:tcPr>
            <w:tcW w:w="2941"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szCs w:val="20"/>
              </w:rPr>
            </w:pPr>
            <w:r>
              <w:rPr>
                <w:rFonts w:cs="宋体;方正书宋_GBK"/>
                <w:b/>
                <w:bCs/>
                <w:szCs w:val="20"/>
              </w:rPr>
              <w:t>(</w:t>
            </w:r>
            <w:r>
              <w:rPr>
                <w:rFonts w:cs="宋体;方正书宋_GBK"/>
                <w:b/>
                <w:bCs/>
                <w:szCs w:val="20"/>
              </w:rPr>
              <w:t>七</w:t>
            </w:r>
            <w:r>
              <w:rPr>
                <w:rFonts w:cs="宋体;方正书宋_GBK"/>
                <w:b/>
                <w:bCs/>
                <w:szCs w:val="20"/>
              </w:rPr>
              <w:t>)</w:t>
            </w:r>
            <w:r>
              <w:rPr>
                <w:rFonts w:cs="宋体;方正书宋_GBK"/>
                <w:b/>
                <w:bCs/>
                <w:szCs w:val="20"/>
              </w:rPr>
              <w:t>燃油表显示</w:t>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轮胎：磨损</w:t>
            </w:r>
            <w:r>
              <w:rPr>
                <w:rFonts w:cs="Times New Roman;Nimbus Roman No9 L" w:eastAsia="Times New Roman;Nimbus Roman No9 L"/>
                <w:szCs w:val="18"/>
              </w:rPr>
              <w:t xml:space="preserve"> </w:t>
            </w:r>
            <w:r>
              <w:rPr>
                <w:rFonts w:cs="宋体;方正书宋_GBK"/>
                <w:szCs w:val="18"/>
              </w:rPr>
              <w:t>□</w:t>
            </w:r>
            <w:r>
              <w:rPr>
                <w:rFonts w:cs="Times New Roman;Nimbus Roman No9 L" w:eastAsia="Times New Roman;Nimbus Roman No9 L"/>
                <w:szCs w:val="18"/>
              </w:rPr>
              <w:t xml:space="preserve"> </w:t>
            </w:r>
            <w:r>
              <w:rPr>
                <w:rFonts w:cs="宋体;方正书宋_GBK"/>
                <w:szCs w:val="18"/>
              </w:rPr>
              <w:t>损坏□</w:t>
            </w:r>
          </w:p>
        </w:tc>
        <w:tc>
          <w:tcPr>
            <w:tcW w:w="2467"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仪表盘照明和信号：</w:t>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随车工具：有□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drawing>
                <wp:anchor behindDoc="0" distT="0" distB="0" distL="114935" distR="114935" simplePos="0" locked="0" layoutInCell="1" allowOverlap="1" relativeHeight="12">
                  <wp:simplePos x="0" y="0"/>
                  <wp:positionH relativeFrom="column">
                    <wp:posOffset>254635</wp:posOffset>
                  </wp:positionH>
                  <wp:positionV relativeFrom="paragraph">
                    <wp:posOffset>34925</wp:posOffset>
                  </wp:positionV>
                  <wp:extent cx="1400175" cy="1397635"/>
                  <wp:effectExtent l="0" t="0" r="0" b="0"/>
                  <wp:wrapNone/>
                  <wp:docPr id="2" name="图片 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 title=""/>
                          <pic:cNvPicPr>
                            <a:picLocks noChangeAspect="1" noChangeArrowheads="1"/>
                          </pic:cNvPicPr>
                        </pic:nvPicPr>
                        <pic:blipFill>
                          <a:blip r:embed="rId3"/>
                          <a:srcRect l="-30" t="-26" r="-30" b="-26"/>
                          <a:stretch>
                            <a:fillRect/>
                          </a:stretch>
                        </pic:blipFill>
                        <pic:spPr bwMode="auto">
                          <a:xfrm>
                            <a:off x="0" y="0"/>
                            <a:ext cx="1400175" cy="1397635"/>
                          </a:xfrm>
                          <a:prstGeom prst="rect">
                            <a:avLst/>
                          </a:prstGeom>
                          <a:noFill/>
                        </pic:spPr>
                      </pic:pic>
                    </a:graphicData>
                  </a:graphic>
                </wp:anchor>
              </w:drawing>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大灯及大灯罩：</w:t>
            </w:r>
          </w:p>
        </w:tc>
        <w:tc>
          <w:tcPr>
            <w:tcW w:w="1277"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内部照明</w:t>
            </w:r>
          </w:p>
        </w:tc>
        <w:tc>
          <w:tcPr>
            <w:tcW w:w="119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备用胎：有□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尾灯及尾灯罩：</w:t>
            </w:r>
          </w:p>
        </w:tc>
        <w:tc>
          <w:tcPr>
            <w:tcW w:w="1277"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20"/>
                <w:szCs w:val="18"/>
              </w:rPr>
            </w:pPr>
            <w:r>
              <w:rPr>
                <w:rFonts w:cs="宋体;方正书宋_GBK"/>
                <w:spacing w:val="-20"/>
                <w:szCs w:val="18"/>
              </w:rPr>
              <w:t>转向及转向间隙</w:t>
            </w:r>
          </w:p>
        </w:tc>
        <w:tc>
          <w:tcPr>
            <w:tcW w:w="119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20"/>
                <w:szCs w:val="18"/>
              </w:rPr>
            </w:pPr>
            <w:r>
              <w:rPr>
                <w:rFonts w:cs="Arial Unicode MS;Nimbus Roman No9 L"/>
                <w:spacing w:val="-20"/>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轮罩：有□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减震噐：密封</w:t>
            </w:r>
            <w:r>
              <w:rPr>
                <w:rFonts w:cs="Times New Roman;Nimbus Roman No9 L" w:eastAsia="Times New Roman;Nimbus Roman No9 L"/>
                <w:szCs w:val="18"/>
              </w:rPr>
              <w:t xml:space="preserve">  </w:t>
            </w:r>
            <w:r>
              <w:rPr>
                <w:rFonts w:cs="宋体;方正书宋_GBK"/>
                <w:szCs w:val="18"/>
              </w:rPr>
              <w:t>状态</w:t>
            </w:r>
          </w:p>
        </w:tc>
        <w:tc>
          <w:tcPr>
            <w:tcW w:w="1277"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手制动</w:t>
            </w:r>
          </w:p>
        </w:tc>
        <w:tc>
          <w:tcPr>
            <w:tcW w:w="119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车载天线：有□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变速箱密封性：</w:t>
            </w:r>
          </w:p>
        </w:tc>
        <w:tc>
          <w:tcPr>
            <w:tcW w:w="1277"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脚踏板及噪音</w:t>
            </w:r>
          </w:p>
        </w:tc>
        <w:tc>
          <w:tcPr>
            <w:tcW w:w="119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车载电话：有□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油箱及油路管：</w:t>
            </w:r>
          </w:p>
        </w:tc>
        <w:tc>
          <w:tcPr>
            <w:tcW w:w="2467" w:type="dxa"/>
            <w:gridSpan w:val="4"/>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18"/>
              </w:rPr>
            </w:pPr>
            <w:r>
              <w:rPr>
                <w:rFonts w:cs="宋体;方正书宋_GBK"/>
                <w:szCs w:val="18"/>
              </w:rPr>
              <w:t>其它：</w:t>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车轮防盗螺絲扳手有□无□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排气密封性：</w:t>
            </w:r>
          </w:p>
        </w:tc>
        <w:tc>
          <w:tcPr>
            <w:tcW w:w="2467" w:type="dxa"/>
            <w:gridSpan w:val="4"/>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车辆主副钥匙：</w:t>
            </w:r>
            <w:r>
              <w:rPr>
                <w:rFonts w:cs="Times New Roman;Nimbus Roman No9 L" w:eastAsia="Times New Roman;Nimbus Roman No9 L"/>
                <w:szCs w:val="18"/>
              </w:rPr>
              <w:t xml:space="preserve">   </w:t>
            </w:r>
            <w:r>
              <w:rPr>
                <w:rFonts w:cs="宋体;方正书宋_GBK"/>
                <w:szCs w:val="18"/>
              </w:rPr>
              <w:t>把</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后轴密封性：</w:t>
            </w:r>
          </w:p>
        </w:tc>
        <w:tc>
          <w:tcPr>
            <w:tcW w:w="2467" w:type="dxa"/>
            <w:gridSpan w:val="4"/>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保养手册：有□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586" w:hRule="atLeast"/>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2467" w:type="dxa"/>
            <w:gridSpan w:val="4"/>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2941"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b/>
                <w:bCs/>
                <w:szCs w:val="20"/>
              </w:rPr>
            </w:pPr>
            <w:r>
              <w:rPr>
                <w:rFonts w:cs="宋体;方正书宋_GBK"/>
                <w:b/>
                <w:bCs/>
                <w:szCs w:val="20"/>
              </w:rPr>
              <w:t>(</w:t>
            </w:r>
            <w:r>
              <w:rPr>
                <w:rFonts w:cs="宋体;方正书宋_GBK"/>
                <w:b/>
                <w:bCs/>
                <w:szCs w:val="20"/>
              </w:rPr>
              <w:t>八</w:t>
            </w:r>
            <w:r>
              <w:rPr>
                <w:rFonts w:cs="宋体;方正书宋_GBK"/>
                <w:b/>
                <w:bCs/>
                <w:szCs w:val="20"/>
              </w:rPr>
              <w:t>)</w:t>
            </w:r>
            <w:r>
              <w:rPr>
                <w:rFonts w:cs="宋体;方正书宋_GBK"/>
                <w:b/>
                <w:bCs/>
                <w:szCs w:val="20"/>
              </w:rPr>
              <w:t>旧件交还用户：是□</w:t>
            </w:r>
            <w:r>
              <w:rPr>
                <w:rFonts w:cs="Times New Roman;Nimbus Roman No9 L" w:eastAsia="Times New Roman;Nimbus Roman No9 L"/>
                <w:b/>
                <w:bCs/>
                <w:szCs w:val="20"/>
              </w:rPr>
              <w:t xml:space="preserve">  </w:t>
            </w:r>
            <w:r>
              <w:rPr>
                <w:rFonts w:cs="宋体;方正书宋_GBK"/>
                <w:b/>
                <w:bCs/>
                <w:szCs w:val="20"/>
              </w:rPr>
              <w:t>否□</w:t>
            </w:r>
          </w:p>
          <w:p>
            <w:pPr>
              <w:pStyle w:val="Normal"/>
              <w:snapToGrid w:val="false"/>
              <w:spacing w:lineRule="exact" w:line="240"/>
              <w:rPr>
                <w:rFonts w:cs="Arial Unicode MS;Nimbus Roman No9 L"/>
                <w:b/>
                <w:bCs/>
                <w:szCs w:val="20"/>
              </w:rPr>
            </w:pPr>
            <w:r>
              <w:rPr>
                <w:rFonts w:cs="宋体;方正书宋_GBK"/>
                <w:b/>
                <w:bCs/>
                <w:szCs w:val="20"/>
              </w:rPr>
              <w:t>(</w:t>
            </w:r>
            <w:r>
              <w:rPr>
                <w:rFonts w:cs="宋体;方正书宋_GBK"/>
                <w:b/>
                <w:bCs/>
                <w:szCs w:val="20"/>
              </w:rPr>
              <w:t>九</w:t>
            </w:r>
            <w:r>
              <w:rPr>
                <w:rFonts w:cs="宋体;方正书宋_GBK"/>
                <w:b/>
                <w:bCs/>
                <w:szCs w:val="20"/>
              </w:rPr>
              <w:t>)</w:t>
            </w:r>
            <w:r>
              <w:rPr>
                <w:rFonts w:cs="宋体;方正书宋_GBK"/>
                <w:b/>
                <w:bCs/>
                <w:szCs w:val="20"/>
              </w:rPr>
              <w:t>清洗车辆：</w:t>
            </w:r>
            <w:r>
              <w:rPr>
                <w:rFonts w:cs="Times New Roman;Nimbus Roman No9 L" w:eastAsia="Times New Roman;Nimbus Roman No9 L"/>
                <w:b/>
                <w:bCs/>
                <w:szCs w:val="20"/>
              </w:rPr>
              <w:t xml:space="preserve">    </w:t>
            </w:r>
            <w:r>
              <w:rPr>
                <w:rFonts w:cs="宋体;方正书宋_GBK"/>
                <w:b/>
                <w:bCs/>
                <w:szCs w:val="20"/>
              </w:rPr>
              <w:t>是□</w:t>
            </w:r>
            <w:r>
              <w:rPr>
                <w:rFonts w:cs="Times New Roman;Nimbus Roman No9 L" w:eastAsia="Times New Roman;Nimbus Roman No9 L"/>
                <w:b/>
                <w:bCs/>
                <w:szCs w:val="20"/>
              </w:rPr>
              <w:t xml:space="preserve">  </w:t>
            </w:r>
            <w:r>
              <w:rPr>
                <w:rFonts w:cs="宋体;方正书宋_GBK"/>
                <w:b/>
                <w:bCs/>
                <w:szCs w:val="20"/>
              </w:rPr>
              <w:t>否□</w:t>
            </w:r>
          </w:p>
        </w:tc>
      </w:tr>
      <w:tr>
        <w:trPr>
          <w:trHeight w:val="936" w:hRule="atLeast"/>
        </w:trPr>
        <w:tc>
          <w:tcPr>
            <w:tcW w:w="10473"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建议维修项目：</w:t>
            </w:r>
          </w:p>
          <w:p>
            <w:pPr>
              <w:pStyle w:val="Normal"/>
              <w:snapToGrid w:val="false"/>
              <w:spacing w:lineRule="exact" w:line="240"/>
              <w:rPr>
                <w:rFonts w:cs="Arial Unicode MS;Nimbus Roman No9 L"/>
                <w:b/>
                <w:bCs/>
              </w:rPr>
            </w:pPr>
            <w:r>
              <w:rPr>
                <w:rFonts w:cs="Arial Unicode MS;Nimbus Roman No9 L"/>
                <w:b/>
                <w:bCs/>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tc>
      </w:tr>
      <w:tr>
        <w:trPr>
          <w:trHeight w:val="936" w:hRule="atLeast"/>
        </w:trPr>
        <w:tc>
          <w:tcPr>
            <w:tcW w:w="10473"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检验确定结果及主要故障零部件：</w:t>
            </w:r>
          </w:p>
          <w:p>
            <w:pPr>
              <w:pStyle w:val="Normal"/>
              <w:snapToGrid w:val="false"/>
              <w:spacing w:lineRule="exact" w:line="240"/>
              <w:rPr>
                <w:rFonts w:cs="Arial Unicode MS;Nimbus Roman No9 L"/>
                <w:b/>
                <w:bCs/>
              </w:rPr>
            </w:pPr>
            <w:r>
              <w:rPr>
                <w:rFonts w:cs="Arial Unicode MS;Nimbus Roman No9 L"/>
                <w:b/>
                <w:bCs/>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tc>
      </w:tr>
      <w:tr>
        <w:trPr>
          <w:trHeight w:val="693" w:hRule="atLeast"/>
        </w:trPr>
        <w:tc>
          <w:tcPr>
            <w:tcW w:w="10473"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20"/>
              </w:rPr>
            </w:pPr>
            <w:r>
              <w:rPr>
                <w:rFonts w:cs="宋体;方正书宋_GBK"/>
                <w:szCs w:val="20"/>
              </w:rPr>
              <w:t>甲方在将车辆交给乙方检查前，已自行取走车内可移动贵重物品及相关证件。</w:t>
            </w:r>
          </w:p>
          <w:p>
            <w:pPr>
              <w:pStyle w:val="Normal"/>
              <w:snapToGrid w:val="false"/>
              <w:spacing w:lineRule="exact" w:line="240"/>
              <w:rPr>
                <w:rFonts w:cs="宋体;方正书宋_GBK"/>
                <w:szCs w:val="20"/>
              </w:rPr>
            </w:pPr>
            <w:r>
              <w:rPr>
                <w:rFonts w:cs="宋体;方正书宋_GBK"/>
                <w:szCs w:val="20"/>
              </w:rPr>
              <w:t>甲方声明不同意的乙方提出建议的维修项目</w:t>
            </w:r>
            <w:r>
              <w:rPr>
                <w:rFonts w:cs="Times New Roman;Nimbus Roman No9 L" w:eastAsia="Times New Roman;Nimbus Roman No9 L"/>
                <w:szCs w:val="20"/>
                <w:u w:val="single"/>
              </w:rPr>
              <w:t xml:space="preserve">        </w:t>
            </w:r>
            <w:r>
              <w:rPr>
                <w:rFonts w:cs="宋体;方正书宋_GBK"/>
                <w:szCs w:val="20"/>
              </w:rPr>
              <w:t>，</w:t>
            </w:r>
            <w:r>
              <w:rPr>
                <w:rFonts w:cs="宋体;方正书宋_GBK"/>
                <w:szCs w:val="20"/>
              </w:rPr>
              <w:t>由此造成的问题责任自负。特此声明。</w:t>
            </w:r>
            <w:r>
              <w:rPr>
                <w:rFonts w:cs="Times New Roman;Nimbus Roman No9 L" w:eastAsia="Times New Roman;Nimbus Roman No9 L"/>
                <w:szCs w:val="20"/>
              </w:rPr>
              <w:t xml:space="preserve">  </w:t>
            </w:r>
          </w:p>
        </w:tc>
      </w:tr>
      <w:tr>
        <w:trPr>
          <w:trHeight w:val="340" w:hRule="atLeast"/>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检查日期：</w:t>
            </w:r>
          </w:p>
        </w:tc>
        <w:tc>
          <w:tcPr>
            <w:tcW w:w="3877" w:type="dxa"/>
            <w:gridSpan w:val="6"/>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检查人：（签字）</w:t>
            </w:r>
          </w:p>
        </w:tc>
        <w:tc>
          <w:tcPr>
            <w:tcW w:w="4064"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甲方确认签字：</w:t>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12"/>
        <w:rPr>
          <w:rFonts w:ascii="仿宋_GB2312" w:hAnsi="仿宋_GB2312" w:eastAsia="仿宋_GB2312"/>
          <w:sz w:val="32"/>
          <w:szCs w:val="32"/>
        </w:rPr>
      </w:pPr>
      <w:r>
        <w:rPr>
          <w:rFonts w:ascii="仿宋_GB2312" w:hAnsi="仿宋_GB2312" w:eastAsia="仿宋_GB2312"/>
          <w:sz w:val="32"/>
          <w:szCs w:val="32"/>
        </w:rPr>
        <w:t>附件</w:t>
      </w:r>
      <w:r>
        <w:rPr>
          <w:rFonts w:eastAsia="仿宋_GB2312" w:ascii="仿宋_GB2312" w:hAnsi="仿宋_GB2312"/>
          <w:sz w:val="32"/>
          <w:szCs w:val="32"/>
        </w:rPr>
        <w:t>2</w:t>
      </w:r>
      <w:r>
        <w:rPr>
          <w:rFonts w:ascii="仿宋_GB2312" w:hAnsi="仿宋_GB2312" w:eastAsia="仿宋_GB2312"/>
          <w:sz w:val="32"/>
          <w:szCs w:val="32"/>
        </w:rPr>
        <w:t>：</w:t>
      </w:r>
    </w:p>
    <w:p>
      <w:pPr>
        <w:pStyle w:val="Normal"/>
        <w:snapToGrid w:val="false"/>
        <w:jc w:val="center"/>
        <w:rPr>
          <w:rFonts w:ascii="黑体" w:hAnsi="黑体" w:eastAsia="黑体"/>
          <w:bCs/>
          <w:sz w:val="36"/>
        </w:rPr>
      </w:pPr>
      <w:r>
        <w:rPr>
          <w:rFonts w:ascii="黑体" w:hAnsi="黑体" w:eastAsia="黑体"/>
          <w:bCs/>
          <w:sz w:val="36"/>
        </w:rPr>
        <w:t>车辆维修前诊断检验单（大中型客车）</w:t>
      </w:r>
    </w:p>
    <w:p>
      <w:pPr>
        <w:pStyle w:val="Normal"/>
        <w:snapToGrid w:val="false"/>
        <w:spacing w:before="120" w:after="120"/>
        <w:rPr>
          <w:rFonts w:ascii="楷体_GB2312;楷体" w:hAnsi="楷体_GB2312;楷体" w:eastAsia="楷体_GB2312;楷体"/>
          <w:bCs/>
        </w:rPr>
      </w:pPr>
      <w:r>
        <w:rPr>
          <w:rFonts w:ascii="楷体_GB2312;楷体" w:hAnsi="楷体_GB2312;楷体" w:cs="楷体_GB2312;楷体" w:eastAsia="楷体_GB2312;楷体"/>
          <w:bCs/>
        </w:rPr>
        <w:t>合同编号 {合同编号}</w:t>
      </w:r>
      <w:r>
        <w:rPr>
          <w:rFonts w:ascii="楷体_GB2312;楷体" w:hAnsi="楷体_GB2312;楷体" w:eastAsia="楷体_GB2312;楷体"/>
          <w:bCs/>
        </w:rPr>
      </w:r>
      <w:r>
        <w:rPr>
          <w:rFonts w:ascii="楷体_GB2312;楷体" w:hAnsi="楷体_GB2312;楷体" w:eastAsia="楷体_GB2312;楷体"/>
          <w:bCs/>
          <w:u w:val="single"/>
        </w:rPr>
      </w:r>
    </w:p>
    <w:tbl>
      <w:tblPr>
        <w:tblW w:w="6550" w:type="pct"/>
        <w:jc w:val="center"/>
        <w:tblInd w:w="0" w:type="dxa"/>
        <w:tblLayout w:type="fixed"/>
        <w:tblCellMar>
          <w:top w:w="0" w:type="dxa"/>
          <w:start w:w="0" w:type="dxa"/>
          <w:bottom w:w="0" w:type="dxa"/>
          <w:end w:w="0" w:type="dxa"/>
        </w:tblCellMar>
      </w:tblPr>
      <w:tblGrid>
        <w:gridCol w:w="1270"/>
        <w:gridCol w:w="513"/>
        <w:gridCol w:w="535"/>
        <w:gridCol w:w="1304"/>
        <w:gridCol w:w="111"/>
        <w:gridCol w:w="9"/>
        <w:gridCol w:w="1465"/>
        <w:gridCol w:w="1329"/>
        <w:gridCol w:w="1193"/>
        <w:gridCol w:w="1857"/>
        <w:gridCol w:w="1302"/>
      </w:tblGrid>
      <w:tr>
        <w:trPr>
          <w:trHeight w:val="284" w:hRule="atLeast"/>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车牌号码</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车辆类型</w:t>
            </w:r>
          </w:p>
        </w:tc>
        <w:tc>
          <w:tcPr>
            <w:tcW w:w="130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t>品牌型号</w:t>
            </w:r>
          </w:p>
        </w:tc>
        <w:tc>
          <w:tcPr>
            <w:tcW w:w="1585"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车辆识别代号</w:t>
            </w:r>
          </w:p>
        </w:tc>
        <w:tc>
          <w:tcPr>
            <w:tcW w:w="1329"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发动机号</w:t>
            </w:r>
          </w:p>
        </w:tc>
        <w:tc>
          <w:tcPr>
            <w:tcW w:w="1193"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车身颜色</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pacing w:val="-10"/>
                <w:szCs w:val="20"/>
              </w:rPr>
            </w:pPr>
            <w:r>
              <w:rPr>
                <w:rFonts w:cs="宋体;方正书宋_GBK"/>
                <w:spacing w:val="-10"/>
                <w:szCs w:val="20"/>
              </w:rPr>
              <w:t>进厂行驶公里数</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进厂时间</w:t>
            </w:r>
          </w:p>
        </w:tc>
      </w:tr>
      <w:tr>
        <w:trPr>
          <w:trHeight w:val="284" w:hRule="atLeast"/>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0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585"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29"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193"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r>
      <w:tr>
        <w:trPr>
          <w:trHeight w:val="715" w:hRule="atLeast"/>
        </w:trPr>
        <w:tc>
          <w:tcPr>
            <w:tcW w:w="10888"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rPr>
            </w:pPr>
            <w:r>
              <w:rPr>
                <w:rFonts w:cs="宋体;方正书宋_GBK"/>
              </w:rPr>
              <w:t>用户陈述：</w:t>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宋体;方正书宋_GBK"/>
                <w:szCs w:val="18"/>
              </w:rPr>
              <w:t>（故障发生状况或在行驶跑偏、行驶摆震、转向回正及沉重、离合噐、变速噐、传动轴、主减速噐及差速噐等状况）</w:t>
            </w:r>
          </w:p>
        </w:tc>
      </w:tr>
      <w:tr>
        <w:trPr>
          <w:trHeight w:val="284" w:hRule="atLeast"/>
          <w:cantSplit w:val="true"/>
        </w:trPr>
        <w:tc>
          <w:tcPr>
            <w:tcW w:w="5207" w:type="dxa"/>
            <w:gridSpan w:val="7"/>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ascii="宋体;方正书宋_GBK" w:hAnsi="宋体;方正书宋_GBK" w:cs="宋体;方正书宋_GBK"/>
              </w:rPr>
            </w:pPr>
            <w:r>
              <w:rPr>
                <w:rFonts w:cs="宋体;方正书宋_GBK" w:ascii="宋体;方正书宋_GBK" w:hAnsi="宋体;方正书宋_GBK"/>
              </w:rPr>
              <w:drawing>
                <wp:anchor behindDoc="0" distT="0" distB="0" distL="114935" distR="114935" simplePos="0" locked="0" layoutInCell="1" allowOverlap="1" relativeHeight="14">
                  <wp:simplePos x="0" y="0"/>
                  <wp:positionH relativeFrom="column">
                    <wp:posOffset>236855</wp:posOffset>
                  </wp:positionH>
                  <wp:positionV relativeFrom="paragraph">
                    <wp:posOffset>35560</wp:posOffset>
                  </wp:positionV>
                  <wp:extent cx="2628265" cy="1419225"/>
                  <wp:effectExtent l="0" t="0" r="0" b="0"/>
                  <wp:wrapNone/>
                  <wp:docPr id="3" name="图片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descr="" title=""/>
                          <pic:cNvPicPr>
                            <a:picLocks noChangeAspect="1" noChangeArrowheads="1"/>
                          </pic:cNvPicPr>
                        </pic:nvPicPr>
                        <pic:blipFill>
                          <a:blip r:embed="rId4"/>
                          <a:srcRect l="-6" t="-10" r="-6" b="-10"/>
                          <a:stretch>
                            <a:fillRect/>
                          </a:stretch>
                        </pic:blipFill>
                        <pic:spPr bwMode="auto">
                          <a:xfrm>
                            <a:off x="0" y="0"/>
                            <a:ext cx="2628265" cy="1419225"/>
                          </a:xfrm>
                          <a:prstGeom prst="rect">
                            <a:avLst/>
                          </a:prstGeom>
                          <a:noFill/>
                        </pic:spPr>
                      </pic:pic>
                    </a:graphicData>
                  </a:graphic>
                </wp:anchor>
              </w:drawing>
            </w:r>
          </w:p>
          <w:p>
            <w:pPr>
              <w:pStyle w:val="Normal"/>
              <w:snapToGrid w:val="false"/>
              <w:spacing w:lineRule="exact" w:line="240"/>
              <w:jc w:val="center"/>
              <w:rPr>
                <w:rFonts w:ascii="宋体;方正书宋_GBK" w:hAnsi="宋体;方正书宋_GBK" w:cs="Arial Unicode MS;Nimbus Roman No9 L"/>
              </w:rPr>
            </w:pPr>
            <w:r>
              <w:rPr>
                <w:rFonts w:cs="Arial Unicode MS;Nimbus Roman No9 L" w:ascii="宋体;方正书宋_GBK" w:hAnsi="宋体;方正书宋_GBK"/>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二</w:t>
            </w:r>
            <w:r>
              <w:rPr>
                <w:rFonts w:cs="宋体;方正书宋_GBK"/>
                <w:b/>
                <w:bCs/>
                <w:szCs w:val="20"/>
              </w:rPr>
              <w:t>)</w:t>
            </w:r>
            <w:r>
              <w:rPr>
                <w:rFonts w:cs="宋体;方正书宋_GBK"/>
                <w:b/>
                <w:bCs/>
                <w:szCs w:val="20"/>
              </w:rPr>
              <w:t>外部检查</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三</w:t>
            </w:r>
            <w:r>
              <w:rPr>
                <w:rFonts w:cs="宋体;方正书宋_GBK"/>
                <w:b/>
                <w:bCs/>
                <w:szCs w:val="20"/>
              </w:rPr>
              <w:t>)</w:t>
            </w:r>
            <w:r>
              <w:rPr>
                <w:rFonts w:cs="宋体;方正书宋_GBK"/>
                <w:b/>
                <w:bCs/>
                <w:szCs w:val="20"/>
              </w:rPr>
              <w:t>升高初检</w:t>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b/>
                <w:bCs/>
                <w:szCs w:val="20"/>
              </w:rPr>
            </w:pPr>
            <w:r>
              <w:rPr>
                <w:rFonts w:cs="Arial Unicode MS;Nimbus Roman No9 L"/>
                <w:b/>
                <w:bCs/>
                <w:szCs w:val="20"/>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更换雨刮：</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轮胎：磨损</w:t>
            </w:r>
            <w:r>
              <w:rPr>
                <w:rFonts w:cs="Times New Roman;Nimbus Roman No9 L" w:eastAsia="Times New Roman;Nimbus Roman No9 L"/>
                <w:szCs w:val="18"/>
              </w:rPr>
              <w:t xml:space="preserve"> </w:t>
            </w:r>
            <w:r>
              <w:rPr>
                <w:rFonts w:cs="宋体;方正书宋_GBK"/>
                <w:szCs w:val="18"/>
              </w:rPr>
              <w:t>□</w:t>
            </w:r>
            <w:r>
              <w:rPr>
                <w:rFonts w:cs="Times New Roman;Nimbus Roman No9 L" w:eastAsia="Times New Roman;Nimbus Roman No9 L"/>
                <w:szCs w:val="18"/>
              </w:rPr>
              <w:t xml:space="preserve"> </w:t>
            </w:r>
            <w:r>
              <w:rPr>
                <w:rFonts w:cs="Times New Roman;Nimbus Roman No9 L" w:eastAsia="Times New Roman;Nimbus Roman No9 L"/>
                <w:szCs w:val="18"/>
              </w:rPr>
              <w:t xml:space="preserve">  </w:t>
            </w:r>
            <w:r>
              <w:rPr>
                <w:rFonts w:cs="宋体;方正书宋_GBK"/>
                <w:szCs w:val="18"/>
              </w:rPr>
              <w:t>损坏</w:t>
            </w:r>
            <w:r>
              <w:rPr>
                <w:rFonts w:cs="宋体;方正书宋_GBK"/>
                <w:szCs w:val="18"/>
              </w:rPr>
              <w:t>□</w:t>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添加清洁液：是□</w:t>
            </w:r>
            <w:r>
              <w:rPr>
                <w:rFonts w:cs="Times New Roman;Nimbus Roman No9 L" w:eastAsia="Times New Roman;Nimbus Roman No9 L"/>
                <w:szCs w:val="18"/>
              </w:rPr>
              <w:t xml:space="preserve">  </w:t>
            </w:r>
            <w:r>
              <w:rPr>
                <w:rFonts w:cs="宋体;方正书宋_GBK"/>
                <w:szCs w:val="18"/>
              </w:rPr>
              <w:t>否□</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大灯及大灯罩：</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刹车液：</w:t>
            </w:r>
            <w:r>
              <w:rPr>
                <w:rFonts w:cs="Times New Roman;Nimbus Roman No9 L" w:eastAsia="Times New Roman;Nimbus Roman No9 L"/>
                <w:szCs w:val="18"/>
              </w:rPr>
              <w:t xml:space="preserve">  </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尾灯及尾灯罩：</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添加机油：</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钢板悬挂及骑马攀：</w:t>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冷却液：</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变速箱密封性：</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皮带：</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油箱及油路管：</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18"/>
              </w:rPr>
            </w:pPr>
            <w:r>
              <w:rPr>
                <w:rFonts w:cs="宋体;方正书宋_GBK"/>
                <w:szCs w:val="18"/>
              </w:rPr>
              <w:t>其它：</w:t>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Arial Unicode MS;Nimbus Roman No9 L"/>
                <w:szCs w:val="18"/>
              </w:rPr>
            </w:pPr>
            <w:r>
              <w:rPr>
                <w:rFonts w:cs="Arial Unicode MS;Nimbus Roman No9 L"/>
                <w:szCs w:val="18"/>
              </w:rPr>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排气密封性：</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宋体;方正书宋_GBK"/>
                <w:szCs w:val="18"/>
              </w:rPr>
              <w:t>（请在有缺陷部件作标识）</w:t>
            </w:r>
          </w:p>
        </w:tc>
        <w:tc>
          <w:tcPr>
            <w:tcW w:w="2522"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szCs w:val="18"/>
              </w:rPr>
            </w:pPr>
            <w:r>
              <w:rPr>
                <w:rFonts w:cs="Arial Unicode MS;Nimbus Roman No9 L"/>
                <w:szCs w:val="18"/>
              </w:rPr>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后轴密封性：</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18"/>
              </w:rPr>
            </w:pPr>
            <w:r>
              <w:rPr>
                <w:rFonts w:cs="宋体;方正书宋_GBK"/>
                <w:b/>
                <w:bCs/>
                <w:szCs w:val="20"/>
              </w:rPr>
              <w:t>(</w:t>
            </w:r>
            <w:r>
              <w:rPr>
                <w:rFonts w:cs="宋体;方正书宋_GBK"/>
                <w:b/>
                <w:bCs/>
                <w:szCs w:val="20"/>
              </w:rPr>
              <w:t>一</w:t>
            </w:r>
            <w:r>
              <w:rPr>
                <w:rFonts w:cs="宋体;方正书宋_GBK"/>
                <w:b/>
                <w:bCs/>
                <w:szCs w:val="20"/>
              </w:rPr>
              <w:t>)</w:t>
            </w:r>
            <w:r>
              <w:rPr>
                <w:rFonts w:cs="宋体;方正书宋_GBK"/>
                <w:b/>
                <w:bCs/>
                <w:szCs w:val="20"/>
              </w:rPr>
              <w:t>车身和油漆检查</w:t>
            </w:r>
          </w:p>
        </w:tc>
        <w:tc>
          <w:tcPr>
            <w:tcW w:w="2522"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b/>
                <w:bCs/>
                <w:szCs w:val="18"/>
              </w:rPr>
            </w:pPr>
            <w:r>
              <w:rPr>
                <w:rFonts w:cs="Arial Unicode MS;Nimbus Roman No9 L"/>
                <w:b/>
                <w:bCs/>
                <w:szCs w:val="18"/>
              </w:rPr>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润滑脂杯：</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1</w:t>
            </w:r>
            <w:r>
              <w:rPr>
                <w:rFonts w:cs="宋体;方正书宋_GBK"/>
                <w:szCs w:val="18"/>
              </w:rPr>
              <w:t>.</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3</w:t>
            </w:r>
            <w:r>
              <w:rPr>
                <w:rFonts w:cs="宋体;方正书宋_GBK"/>
                <w:szCs w:val="18"/>
              </w:rPr>
              <w:t>.</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szCs w:val="18"/>
              </w:rPr>
            </w:pPr>
            <w:r>
              <w:rPr>
                <w:rFonts w:cs="Arial Unicode MS;Nimbus Roman No9 L"/>
                <w:szCs w:val="18"/>
              </w:rPr>
            </w:r>
          </w:p>
        </w:tc>
        <w:tc>
          <w:tcPr>
            <w:tcW w:w="3159"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rPr>
            </w:pPr>
            <w:r>
              <w:rPr>
                <w:rFonts w:cs="Arial Unicode MS;Nimbus Roman No9 L"/>
              </w:rPr>
              <w:t>其它：</w:t>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2</w:t>
            </w:r>
            <w:r>
              <w:rPr>
                <w:rFonts w:cs="宋体;方正书宋_GBK"/>
                <w:szCs w:val="18"/>
              </w:rPr>
              <w:t>.</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4</w:t>
            </w:r>
            <w:r>
              <w:rPr>
                <w:rFonts w:cs="宋体;方正书宋_GBK"/>
                <w:szCs w:val="18"/>
              </w:rPr>
              <w:t>.</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trPr>
        <w:tc>
          <w:tcPr>
            <w:tcW w:w="2318"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四</w:t>
            </w:r>
            <w:r>
              <w:rPr>
                <w:rFonts w:cs="宋体;方正书宋_GBK"/>
                <w:b/>
                <w:bCs/>
                <w:szCs w:val="20"/>
              </w:rPr>
              <w:t>)</w:t>
            </w:r>
            <w:r>
              <w:rPr>
                <w:rFonts w:cs="宋体;方正书宋_GBK"/>
                <w:b/>
                <w:bCs/>
                <w:szCs w:val="20"/>
              </w:rPr>
              <w:t>排放净化性能检测</w:t>
            </w:r>
          </w:p>
        </w:tc>
        <w:tc>
          <w:tcPr>
            <w:tcW w:w="2889"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六</w:t>
            </w:r>
            <w:r>
              <w:rPr>
                <w:rFonts w:cs="宋体;方正书宋_GBK"/>
                <w:b/>
                <w:bCs/>
                <w:szCs w:val="20"/>
              </w:rPr>
              <w:t>)</w:t>
            </w:r>
            <w:r>
              <w:rPr>
                <w:rFonts w:cs="宋体;方正书宋_GBK"/>
                <w:b/>
                <w:bCs/>
                <w:szCs w:val="20"/>
              </w:rPr>
              <w:t>柴油车工作性能检测</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八</w:t>
            </w:r>
            <w:r>
              <w:rPr>
                <w:rFonts w:cs="宋体;方正书宋_GBK"/>
                <w:b/>
                <w:bCs/>
                <w:szCs w:val="20"/>
              </w:rPr>
              <w:t>)</w:t>
            </w:r>
            <w:r>
              <w:rPr>
                <w:rFonts w:cs="宋体;方正书宋_GBK"/>
                <w:b/>
                <w:bCs/>
                <w:szCs w:val="20"/>
              </w:rPr>
              <w:t>随车附属物检查</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（九）燃油表显示：</w:t>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CO</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HC</w:t>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供油提前角</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随车工具：有□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drawing>
                <wp:anchor behindDoc="0" distT="0" distB="0" distL="114935" distR="114935" simplePos="0" locked="0" layoutInCell="1" allowOverlap="1" relativeHeight="15">
                  <wp:simplePos x="0" y="0"/>
                  <wp:positionH relativeFrom="column">
                    <wp:posOffset>388620</wp:posOffset>
                  </wp:positionH>
                  <wp:positionV relativeFrom="paragraph">
                    <wp:posOffset>85090</wp:posOffset>
                  </wp:positionV>
                  <wp:extent cx="1062355" cy="1204595"/>
                  <wp:effectExtent l="0" t="0" r="0" b="0"/>
                  <wp:wrapNone/>
                  <wp:docPr id="4" name="图片 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descr="" title=""/>
                          <pic:cNvPicPr>
                            <a:picLocks noChangeAspect="1" noChangeArrowheads="1"/>
                          </pic:cNvPicPr>
                        </pic:nvPicPr>
                        <pic:blipFill>
                          <a:blip r:embed="rId5"/>
                          <a:srcRect l="-30" t="-26" r="-30" b="-26"/>
                          <a:stretch>
                            <a:fillRect/>
                          </a:stretch>
                        </pic:blipFill>
                        <pic:spPr bwMode="auto">
                          <a:xfrm>
                            <a:off x="0" y="0"/>
                            <a:ext cx="1062355" cy="1204595"/>
                          </a:xfrm>
                          <a:prstGeom prst="rect">
                            <a:avLst/>
                          </a:prstGeom>
                          <a:noFill/>
                        </pic:spPr>
                      </pic:pic>
                    </a:graphicData>
                  </a:graphic>
                </wp:anchor>
              </w:drawing>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NO</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烟度值</w:t>
            </w:r>
            <w:r>
              <w:rPr>
                <w:rFonts w:cs="宋体;方正书宋_GBK"/>
                <w:szCs w:val="18"/>
              </w:rPr>
              <w:t>Rb</w:t>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供油问隔角</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备用胎：有□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318"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18"/>
              </w:rPr>
            </w:pPr>
            <w:r>
              <w:rPr>
                <w:rFonts w:cs="宋体;方正书宋_GBK"/>
                <w:b/>
                <w:bCs/>
                <w:szCs w:val="18"/>
              </w:rPr>
              <w:t>(</w:t>
            </w:r>
            <w:r>
              <w:rPr>
                <w:rFonts w:cs="宋体;方正书宋_GBK"/>
                <w:b/>
                <w:bCs/>
                <w:szCs w:val="18"/>
              </w:rPr>
              <w:t>五</w:t>
            </w:r>
            <w:r>
              <w:rPr>
                <w:rFonts w:cs="宋体;方正书宋_GBK"/>
                <w:b/>
                <w:bCs/>
                <w:szCs w:val="18"/>
              </w:rPr>
              <w:t>)</w:t>
            </w:r>
            <w:r>
              <w:rPr>
                <w:rFonts w:cs="宋体;方正书宋_GBK"/>
                <w:b/>
                <w:bCs/>
                <w:szCs w:val="18"/>
              </w:rPr>
              <w:t>电控燃油系统检查</w:t>
            </w:r>
          </w:p>
        </w:tc>
        <w:tc>
          <w:tcPr>
            <w:tcW w:w="2889"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宋体;方正书宋_GBK"/>
                <w:szCs w:val="18"/>
              </w:rPr>
              <w:t>喷油泵供油压力</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轮罩：有□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基本怠速</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889"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18"/>
              </w:rPr>
            </w:pPr>
            <w:r>
              <w:rPr>
                <w:rFonts w:cs="宋体;方正书宋_GBK"/>
                <w:b/>
                <w:bCs/>
                <w:szCs w:val="18"/>
              </w:rPr>
              <w:t>(</w:t>
            </w:r>
            <w:r>
              <w:rPr>
                <w:rFonts w:cs="宋体;方正书宋_GBK"/>
                <w:b/>
                <w:bCs/>
                <w:szCs w:val="18"/>
              </w:rPr>
              <w:t>七</w:t>
            </w:r>
            <w:r>
              <w:rPr>
                <w:rFonts w:cs="宋体;方正书宋_GBK"/>
                <w:b/>
                <w:bCs/>
                <w:szCs w:val="18"/>
              </w:rPr>
              <w:t>)</w:t>
            </w:r>
            <w:r>
              <w:rPr>
                <w:rFonts w:cs="宋体;方正书宋_GBK"/>
                <w:b/>
                <w:bCs/>
                <w:szCs w:val="18"/>
              </w:rPr>
              <w:t>安全性能检测</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车载天线：有□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基本点火正时</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制动力</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车载电话：有□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系统工作参数</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制动力平衡</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车轮防盗螺丝扳手有□无□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系统备部件</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20"/>
                <w:szCs w:val="18"/>
              </w:rPr>
            </w:pPr>
            <w:r>
              <w:rPr>
                <w:rFonts w:cs="宋体;方正书宋_GBK"/>
                <w:spacing w:val="-20"/>
                <w:szCs w:val="18"/>
              </w:rPr>
              <w:t>制动协调时间</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20"/>
                <w:szCs w:val="18"/>
              </w:rPr>
            </w:pPr>
            <w:r>
              <w:rPr>
                <w:rFonts w:cs="Arial Unicode MS;Nimbus Roman No9 L"/>
                <w:spacing w:val="-20"/>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车辆主副钥匙：</w:t>
            </w:r>
            <w:r>
              <w:rPr>
                <w:rFonts w:cs="Times New Roman;Nimbus Roman No9 L" w:eastAsia="Times New Roman;Nimbus Roman No9 L"/>
                <w:szCs w:val="18"/>
              </w:rPr>
              <w:t xml:space="preserve">   </w:t>
            </w:r>
            <w:r>
              <w:rPr>
                <w:rFonts w:cs="宋体;方正书宋_GBK"/>
                <w:szCs w:val="18"/>
              </w:rPr>
              <w:t>把</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78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线路连接线及配线</w:t>
            </w:r>
          </w:p>
        </w:tc>
        <w:tc>
          <w:tcPr>
            <w:tcW w:w="53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24"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4"/>
                <w:szCs w:val="18"/>
              </w:rPr>
            </w:pPr>
            <w:r>
              <w:rPr>
                <w:rFonts w:cs="宋体;方正书宋_GBK"/>
                <w:spacing w:val="-4"/>
                <w:szCs w:val="18"/>
              </w:rPr>
              <w:t>前照灯发光强度</w:t>
            </w:r>
            <w:r>
              <w:rPr>
                <w:rFonts w:cs="Times New Roman;Nimbus Roman No9 L" w:eastAsia="Times New Roman;Nimbus Roman No9 L"/>
                <w:spacing w:val="-4"/>
                <w:szCs w:val="18"/>
              </w:rPr>
              <w:t xml:space="preserve">   </w:t>
            </w:r>
          </w:p>
        </w:tc>
        <w:tc>
          <w:tcPr>
            <w:tcW w:w="146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ind w:firstLine="101" w:end="0"/>
              <w:rPr>
                <w:rFonts w:cs="Arial Unicode MS;Nimbus Roman No9 L"/>
                <w:spacing w:val="-4"/>
                <w:szCs w:val="18"/>
              </w:rPr>
            </w:pPr>
            <w:r>
              <w:rPr>
                <w:rFonts w:cs="宋体;方正书宋_GBK"/>
                <w:spacing w:val="-4"/>
                <w:szCs w:val="18"/>
              </w:rPr>
              <w:t>左</w:t>
            </w:r>
            <w:r>
              <w:rPr>
                <w:rFonts w:cs="Times New Roman;Nimbus Roman No9 L" w:eastAsia="Times New Roman;Nimbus Roman No9 L"/>
                <w:spacing w:val="-4"/>
                <w:szCs w:val="18"/>
              </w:rPr>
              <w:t xml:space="preserve">  </w:t>
            </w:r>
            <w:r>
              <w:rPr>
                <w:rFonts w:cs="宋体;方正书宋_GBK"/>
                <w:spacing w:val="-4"/>
                <w:szCs w:val="18"/>
              </w:rPr>
              <w:t>右</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保养手册：有□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trPr>
        <w:tc>
          <w:tcPr>
            <w:tcW w:w="178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各导线及真空软管</w:t>
            </w:r>
          </w:p>
        </w:tc>
        <w:tc>
          <w:tcPr>
            <w:tcW w:w="53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24"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4"/>
                <w:szCs w:val="18"/>
              </w:rPr>
            </w:pPr>
            <w:r>
              <w:rPr>
                <w:rFonts w:cs="宋体;方正书宋_GBK"/>
                <w:spacing w:val="-4"/>
                <w:szCs w:val="18"/>
              </w:rPr>
              <w:t>光轴照射位置</w:t>
            </w:r>
          </w:p>
        </w:tc>
        <w:tc>
          <w:tcPr>
            <w:tcW w:w="146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ind w:firstLine="101" w:end="0"/>
              <w:rPr>
                <w:rFonts w:cs="Arial Unicode MS;Nimbus Roman No9 L"/>
                <w:spacing w:val="-4"/>
                <w:szCs w:val="18"/>
              </w:rPr>
            </w:pPr>
            <w:r>
              <w:rPr>
                <w:rFonts w:cs="宋体;方正书宋_GBK"/>
                <w:spacing w:val="-4"/>
                <w:szCs w:val="18"/>
              </w:rPr>
              <w:t>左</w:t>
            </w:r>
            <w:r>
              <w:rPr>
                <w:rFonts w:cs="Times New Roman;Nimbus Roman No9 L" w:eastAsia="Times New Roman;Nimbus Roman No9 L"/>
                <w:spacing w:val="-4"/>
                <w:szCs w:val="18"/>
              </w:rPr>
              <w:t xml:space="preserve">  </w:t>
            </w:r>
            <w:r>
              <w:rPr>
                <w:rFonts w:cs="宋体;方正书宋_GBK"/>
                <w:spacing w:val="-4"/>
                <w:szCs w:val="18"/>
              </w:rPr>
              <w:t>右</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b/>
                <w:bCs/>
                <w:szCs w:val="20"/>
              </w:rPr>
            </w:pPr>
            <w:r>
              <w:rPr>
                <w:rFonts w:cs="宋体;方正书宋_GBK"/>
                <w:b/>
                <w:bCs/>
                <w:szCs w:val="20"/>
              </w:rPr>
              <w:t>（十）旧件交还用户：是□</w:t>
            </w:r>
            <w:r>
              <w:rPr>
                <w:rFonts w:cs="Times New Roman;Nimbus Roman No9 L" w:eastAsia="Times New Roman;Nimbus Roman No9 L"/>
                <w:b/>
                <w:bCs/>
                <w:szCs w:val="20"/>
              </w:rPr>
              <w:t xml:space="preserve">  </w:t>
            </w:r>
            <w:r>
              <w:rPr>
                <w:rFonts w:cs="宋体;方正书宋_GBK"/>
                <w:b/>
                <w:bCs/>
                <w:szCs w:val="20"/>
              </w:rPr>
              <w:t>否□</w:t>
            </w:r>
          </w:p>
          <w:p>
            <w:pPr>
              <w:pStyle w:val="Normal"/>
              <w:snapToGrid w:val="false"/>
              <w:spacing w:lineRule="exact" w:line="240"/>
              <w:jc w:val="center"/>
              <w:rPr>
                <w:rFonts w:cs="Arial Unicode MS;Nimbus Roman No9 L"/>
                <w:szCs w:val="20"/>
              </w:rPr>
            </w:pPr>
            <w:r>
              <w:rPr>
                <w:rFonts w:cs="宋体;方正书宋_GBK"/>
                <w:b/>
                <w:bCs/>
                <w:szCs w:val="20"/>
              </w:rPr>
              <w:t>(</w:t>
            </w:r>
            <w:r>
              <w:rPr>
                <w:rFonts w:cs="宋体;方正书宋_GBK"/>
                <w:b/>
                <w:bCs/>
                <w:szCs w:val="20"/>
              </w:rPr>
              <w:t>十一</w:t>
            </w:r>
            <w:r>
              <w:rPr>
                <w:rFonts w:cs="宋体;方正书宋_GBK"/>
                <w:b/>
                <w:bCs/>
                <w:szCs w:val="20"/>
              </w:rPr>
              <w:t>)</w:t>
            </w:r>
            <w:r>
              <w:rPr>
                <w:rFonts w:cs="宋体;方正书宋_GBK"/>
                <w:b/>
                <w:bCs/>
                <w:szCs w:val="20"/>
              </w:rPr>
              <w:t>清洗车辆：</w:t>
            </w:r>
            <w:r>
              <w:rPr>
                <w:rFonts w:cs="Times New Roman;Nimbus Roman No9 L" w:eastAsia="Times New Roman;Nimbus Roman No9 L"/>
                <w:b/>
                <w:bCs/>
                <w:szCs w:val="20"/>
              </w:rPr>
              <w:t xml:space="preserve">    </w:t>
            </w:r>
            <w:r>
              <w:rPr>
                <w:rFonts w:cs="宋体;方正书宋_GBK"/>
                <w:b/>
                <w:bCs/>
                <w:szCs w:val="20"/>
              </w:rPr>
              <w:t>是□</w:t>
            </w:r>
            <w:r>
              <w:rPr>
                <w:rFonts w:cs="Times New Roman;Nimbus Roman No9 L" w:eastAsia="Times New Roman;Nimbus Roman No9 L"/>
                <w:b/>
                <w:bCs/>
                <w:szCs w:val="20"/>
              </w:rPr>
              <w:t xml:space="preserve">  </w:t>
            </w:r>
            <w:r>
              <w:rPr>
                <w:rFonts w:cs="宋体;方正书宋_GBK"/>
                <w:b/>
                <w:bCs/>
                <w:szCs w:val="20"/>
              </w:rPr>
              <w:t>否□</w:t>
            </w:r>
          </w:p>
        </w:tc>
      </w:tr>
      <w:tr>
        <w:trPr>
          <w:trHeight w:val="585" w:hRule="atLeast"/>
        </w:trPr>
        <w:tc>
          <w:tcPr>
            <w:tcW w:w="10888" w:type="dxa"/>
            <w:gridSpan w:val="11"/>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before="60" w:after="0"/>
              <w:rPr>
                <w:rFonts w:cs="宋体;方正书宋_GBK"/>
                <w:b/>
              </w:rPr>
            </w:pPr>
            <w:r>
              <w:rPr>
                <w:rFonts w:cs="宋体;方正书宋_GBK"/>
                <w:b/>
              </w:rPr>
              <w:t>建议维修项目：</w:t>
            </w:r>
          </w:p>
          <w:p>
            <w:pPr>
              <w:pStyle w:val="Normal"/>
              <w:snapToGrid w:val="false"/>
              <w:spacing w:lineRule="exact" w:line="240" w:before="60" w:after="0"/>
              <w:rPr>
                <w:rFonts w:cs="Arial Unicode MS;Nimbus Roman No9 L"/>
                <w:b/>
              </w:rPr>
            </w:pPr>
            <w:r>
              <w:rPr>
                <w:rFonts w:cs="Arial Unicode MS;Nimbus Roman No9 L"/>
                <w:b/>
              </w:rPr>
            </w:r>
          </w:p>
          <w:p>
            <w:pPr>
              <w:pStyle w:val="Normal"/>
              <w:snapToGrid w:val="false"/>
              <w:spacing w:lineRule="exact" w:line="240" w:before="60" w:after="0"/>
              <w:rPr>
                <w:rFonts w:cs="Arial Unicode MS;Nimbus Roman No9 L"/>
              </w:rPr>
            </w:pPr>
            <w:r>
              <w:rPr>
                <w:rFonts w:cs="Arial Unicode MS;Nimbus Roman No9 L"/>
              </w:rPr>
            </w:r>
          </w:p>
          <w:p>
            <w:pPr>
              <w:pStyle w:val="Normal"/>
              <w:snapToGrid w:val="false"/>
              <w:spacing w:lineRule="exact" w:line="240" w:before="60" w:after="0"/>
              <w:rPr>
                <w:rFonts w:cs="Arial Unicode MS;Nimbus Roman No9 L"/>
              </w:rPr>
            </w:pPr>
            <w:r>
              <w:rPr>
                <w:rFonts w:cs="Arial Unicode MS;Nimbus Roman No9 L"/>
              </w:rPr>
            </w:r>
          </w:p>
        </w:tc>
      </w:tr>
      <w:tr>
        <w:trPr>
          <w:trHeight w:val="795" w:hRule="atLeast"/>
        </w:trPr>
        <w:tc>
          <w:tcPr>
            <w:tcW w:w="10888" w:type="dxa"/>
            <w:gridSpan w:val="11"/>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before="60" w:after="0"/>
              <w:rPr>
                <w:rFonts w:cs="Arial Unicode MS;Nimbus Roman No9 L"/>
                <w:b/>
              </w:rPr>
            </w:pPr>
            <w:r>
              <w:rPr>
                <w:rFonts w:cs="宋体;方正书宋_GBK"/>
                <w:b/>
              </w:rPr>
              <w:t>检测确定结果及主要故障零部件：</w:t>
            </w:r>
          </w:p>
          <w:p>
            <w:pPr>
              <w:pStyle w:val="Normal"/>
              <w:snapToGrid w:val="false"/>
              <w:spacing w:lineRule="exact" w:line="240"/>
              <w:rPr>
                <w:rFonts w:cs="宋体;方正书宋_GBK"/>
                <w:b/>
                <w:szCs w:val="20"/>
              </w:rPr>
            </w:pPr>
            <w:r>
              <w:rPr>
                <w:rFonts w:cs="宋体;方正书宋_GBK"/>
                <w:b/>
                <w:szCs w:val="20"/>
              </w:rPr>
            </w:r>
          </w:p>
          <w:p>
            <w:pPr>
              <w:pStyle w:val="Normal"/>
              <w:snapToGrid w:val="false"/>
              <w:spacing w:lineRule="exact" w:line="240"/>
              <w:rPr>
                <w:rFonts w:cs="Arial Unicode MS;Nimbus Roman No9 L"/>
                <w:szCs w:val="20"/>
              </w:rPr>
            </w:pPr>
            <w:r>
              <w:rPr>
                <w:rFonts w:cs="Arial Unicode MS;Nimbus Roman No9 L"/>
                <w:szCs w:val="20"/>
              </w:rPr>
            </w:r>
          </w:p>
        </w:tc>
      </w:tr>
      <w:tr>
        <w:trPr>
          <w:trHeight w:val="740" w:hRule="atLeast"/>
        </w:trPr>
        <w:tc>
          <w:tcPr>
            <w:tcW w:w="10888"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20"/>
              </w:rPr>
            </w:pPr>
            <w:r>
              <w:rPr>
                <w:rFonts w:cs="宋体;方正书宋_GBK"/>
                <w:szCs w:val="20"/>
              </w:rPr>
              <w:t>甲方在将车辆交给乙方检查前，已自行取走车内可移动贵重物品及相关证件。</w:t>
            </w:r>
          </w:p>
          <w:p>
            <w:pPr>
              <w:pStyle w:val="Normal"/>
              <w:snapToGrid w:val="false"/>
              <w:spacing w:lineRule="exact" w:line="240"/>
              <w:rPr>
                <w:rFonts w:cs="宋体;方正书宋_GBK"/>
                <w:szCs w:val="20"/>
              </w:rPr>
            </w:pPr>
            <w:r>
              <w:rPr>
                <w:rFonts w:cs="宋体;方正书宋_GBK"/>
                <w:szCs w:val="20"/>
              </w:rPr>
              <w:t>甲方声明不同意的乙方提出建议的维修项目</w:t>
            </w:r>
            <w:r>
              <w:rPr>
                <w:rFonts w:cs="Times New Roman;Nimbus Roman No9 L" w:eastAsia="Times New Roman;Nimbus Roman No9 L"/>
                <w:szCs w:val="20"/>
                <w:u w:val="single"/>
              </w:rPr>
              <w:t xml:space="preserve">         </w:t>
            </w:r>
            <w:r>
              <w:rPr>
                <w:rFonts w:cs="宋体;方正书宋_GBK"/>
                <w:szCs w:val="20"/>
              </w:rPr>
              <w:t>，</w:t>
            </w:r>
            <w:r>
              <w:rPr>
                <w:rFonts w:cs="宋体;方正书宋_GBK"/>
                <w:szCs w:val="20"/>
              </w:rPr>
              <w:t>由此造成的问题责任自负。特此声明。</w:t>
            </w:r>
          </w:p>
        </w:tc>
      </w:tr>
      <w:tr>
        <w:trPr>
          <w:trHeight w:val="454" w:hRule="atLeast"/>
        </w:trPr>
        <w:tc>
          <w:tcPr>
            <w:tcW w:w="2318"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检查日期：</w:t>
            </w:r>
          </w:p>
        </w:tc>
        <w:tc>
          <w:tcPr>
            <w:tcW w:w="4218" w:type="dxa"/>
            <w:gridSpan w:val="5"/>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检查人：（签字）</w:t>
            </w:r>
          </w:p>
        </w:tc>
        <w:tc>
          <w:tcPr>
            <w:tcW w:w="435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甲方确认签字：</w:t>
            </w:r>
          </w:p>
        </w:tc>
      </w:tr>
    </w:tbl>
    <w:p>
      <w:pPr>
        <w:pStyle w:val="Normal"/>
        <w:snapToGrid w:val="false"/>
        <w:spacing w:lineRule="auto" w:line="312"/>
        <w:rPr>
          <w:rFonts w:ascii="仿宋_GB2312" w:hAnsi="仿宋_GB2312" w:eastAsia="仿宋_GB2312"/>
          <w:sz w:val="32"/>
          <w:szCs w:val="32"/>
        </w:rPr>
      </w:pPr>
      <w:r>
        <w:rPr>
          <w:rFonts w:eastAsia="仿宋_GB2312" w:ascii="仿宋_GB2312" w:hAnsi="仿宋_GB2312"/>
          <w:sz w:val="32"/>
          <w:szCs w:val="32"/>
        </w:rPr>
      </w:r>
    </w:p>
    <w:p>
      <w:pPr>
        <w:pStyle w:val="Normal"/>
        <w:snapToGrid w:val="false"/>
        <w:spacing w:lineRule="auto" w:line="312"/>
        <w:rPr>
          <w:rFonts w:ascii="仿宋_GB2312" w:hAnsi="仿宋_GB2312" w:eastAsia="仿宋_GB2312"/>
          <w:sz w:val="32"/>
          <w:szCs w:val="32"/>
        </w:rPr>
      </w:pPr>
      <w:r>
        <w:rPr>
          <w:rFonts w:ascii="仿宋_GB2312" w:hAnsi="仿宋_GB2312" w:eastAsia="仿宋_GB2312"/>
          <w:sz w:val="32"/>
          <w:szCs w:val="32"/>
        </w:rPr>
        <w:t>附件</w:t>
      </w:r>
      <w:r>
        <w:rPr>
          <w:rFonts w:eastAsia="仿宋_GB2312" w:ascii="仿宋_GB2312" w:hAnsi="仿宋_GB2312"/>
          <w:sz w:val="32"/>
          <w:szCs w:val="32"/>
        </w:rPr>
        <w:t>3</w:t>
      </w:r>
      <w:r>
        <w:rPr>
          <w:rFonts w:ascii="仿宋_GB2312" w:hAnsi="仿宋_GB2312" w:eastAsia="仿宋_GB2312"/>
          <w:sz w:val="32"/>
          <w:szCs w:val="32"/>
        </w:rPr>
        <w:t>：</w:t>
      </w:r>
    </w:p>
    <w:p>
      <w:pPr>
        <w:pStyle w:val="Normal"/>
        <w:snapToGrid w:val="false"/>
        <w:jc w:val="center"/>
        <w:rPr>
          <w:rFonts w:ascii="黑体" w:hAnsi="黑体" w:eastAsia="黑体"/>
          <w:bCs/>
          <w:sz w:val="36"/>
        </w:rPr>
      </w:pPr>
      <w:r>
        <w:rPr>
          <w:rFonts w:ascii="黑体" w:hAnsi="黑体" w:eastAsia="黑体"/>
          <w:bCs/>
          <w:sz w:val="36"/>
        </w:rPr>
        <w:t>车辆维修前诊断检验单（大中型货车）</w:t>
      </w:r>
    </w:p>
    <w:p>
      <w:pPr>
        <w:pStyle w:val="Normal"/>
        <w:snapToGrid w:val="false"/>
        <w:spacing w:before="120" w:after="120"/>
        <w:rPr>
          <w:rFonts w:ascii="楷体_GB2312;楷体" w:hAnsi="楷体_GB2312;楷体" w:eastAsia="楷体_GB2312;楷体"/>
          <w:bCs/>
        </w:rPr>
      </w:pPr>
      <w:r>
        <w:rPr>
          <w:rFonts w:ascii="楷体_GB2312;楷体" w:hAnsi="楷体_GB2312;楷体" w:cs="楷体_GB2312;楷体" w:eastAsia="楷体_GB2312;楷体"/>
          <w:bCs/>
        </w:rPr>
        <w:t>合同编号 {合同编号}</w:t>
      </w:r>
      <w:r>
        <w:rPr>
          <w:rFonts w:ascii="楷体_GB2312;楷体" w:hAnsi="楷体_GB2312;楷体" w:eastAsia="楷体_GB2312;楷体"/>
          <w:bCs/>
        </w:rPr>
      </w:r>
      <w:r>
        <w:rPr>
          <w:rFonts w:ascii="楷体_GB2312;楷体" w:hAnsi="楷体_GB2312;楷体" w:eastAsia="楷体_GB2312;楷体"/>
          <w:bCs/>
          <w:u w:val="single"/>
        </w:rPr>
      </w:r>
    </w:p>
    <w:tbl>
      <w:tblPr>
        <w:tblW w:w="6050" w:type="pct"/>
        <w:jc w:val="center"/>
        <w:tblInd w:w="0" w:type="dxa"/>
        <w:tblLayout w:type="fixed"/>
        <w:tblCellMar>
          <w:top w:w="0" w:type="dxa"/>
          <w:start w:w="0" w:type="dxa"/>
          <w:bottom w:w="0" w:type="dxa"/>
          <w:end w:w="0" w:type="dxa"/>
        </w:tblCellMar>
      </w:tblPr>
      <w:tblGrid>
        <w:gridCol w:w="1061"/>
        <w:gridCol w:w="1112"/>
        <w:gridCol w:w="1055"/>
        <w:gridCol w:w="299"/>
        <w:gridCol w:w="988"/>
        <w:gridCol w:w="1210"/>
        <w:gridCol w:w="1244"/>
        <w:gridCol w:w="1776"/>
        <w:gridCol w:w="1312"/>
      </w:tblGrid>
      <w:tr>
        <w:trPr>
          <w:trHeight w:val="284" w:hRule="atLeast"/>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车牌号码</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车辆类型</w:t>
            </w:r>
          </w:p>
        </w:tc>
        <w:tc>
          <w:tcPr>
            <w:tcW w:w="105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t>品牌型号</w:t>
            </w:r>
          </w:p>
        </w:tc>
        <w:tc>
          <w:tcPr>
            <w:tcW w:w="1287"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车辆识别代号</w:t>
            </w:r>
          </w:p>
        </w:tc>
        <w:tc>
          <w:tcPr>
            <w:tcW w:w="121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发动机号</w:t>
            </w:r>
          </w:p>
        </w:tc>
        <w:tc>
          <w:tcPr>
            <w:tcW w:w="124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车身颜色</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pacing w:val="-10"/>
                <w:szCs w:val="18"/>
              </w:rPr>
            </w:pPr>
            <w:r>
              <w:rPr>
                <w:rFonts w:cs="宋体;方正书宋_GBK"/>
                <w:spacing w:val="-10"/>
                <w:szCs w:val="18"/>
              </w:rPr>
              <w:t>进厂行驶公里数</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进厂时间</w:t>
            </w:r>
          </w:p>
        </w:tc>
      </w:tr>
      <w:tr>
        <w:trPr>
          <w:trHeight w:val="284" w:hRule="atLeast"/>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05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287"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21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24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r>
      <w:tr>
        <w:trPr>
          <w:trHeight w:val="680" w:hRule="atLeast"/>
        </w:trPr>
        <w:tc>
          <w:tcPr>
            <w:tcW w:w="10057" w:type="dxa"/>
            <w:gridSpan w:val="9"/>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rPr>
            </w:pPr>
            <w:r>
              <w:rPr>
                <w:rFonts w:cs="宋体;方正书宋_GBK"/>
              </w:rPr>
              <w:t>用户陈述：</w:t>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宋体;方正书宋_GBK"/>
                <w:szCs w:val="18"/>
              </w:rPr>
              <w:t>（故障发生状况或在行驶跑偏、行驶摆震、</w:t>
            </w:r>
            <w:r>
              <w:rPr>
                <w:rFonts w:cs="宋体;方正书宋_GBK"/>
                <w:spacing w:val="-10"/>
                <w:szCs w:val="18"/>
              </w:rPr>
              <w:t>转向回正及沉重、离合</w:t>
            </w:r>
            <w:r>
              <w:rPr>
                <w:rFonts w:ascii="宋体;方正书宋_GBK" w:hAnsi="宋体;方正书宋_GBK" w:cs="宋体;方正书宋_GBK"/>
                <w:spacing w:val="-10"/>
                <w:szCs w:val="18"/>
              </w:rPr>
              <w:t>器、变速器、</w:t>
            </w:r>
            <w:r>
              <w:rPr>
                <w:rFonts w:cs="宋体;方正书宋_GBK"/>
                <w:spacing w:val="-10"/>
                <w:szCs w:val="18"/>
              </w:rPr>
              <w:t>传动轴、主减速</w:t>
            </w:r>
            <w:r>
              <w:rPr>
                <w:rFonts w:ascii="宋体;方正书宋_GBK" w:hAnsi="宋体;方正书宋_GBK" w:cs="宋体;方正书宋_GBK"/>
                <w:spacing w:val="-10"/>
                <w:szCs w:val="18"/>
              </w:rPr>
              <w:t>器</w:t>
            </w:r>
            <w:r>
              <w:rPr>
                <w:rFonts w:cs="宋体;方正书宋_GBK"/>
                <w:spacing w:val="-10"/>
                <w:szCs w:val="18"/>
              </w:rPr>
              <w:t>及差速</w:t>
            </w:r>
            <w:r>
              <w:rPr>
                <w:rFonts w:ascii="宋体;方正书宋_GBK" w:hAnsi="宋体;方正书宋_GBK" w:cs="宋体;方正书宋_GBK"/>
                <w:spacing w:val="-10"/>
                <w:szCs w:val="18"/>
              </w:rPr>
              <w:t>器</w:t>
            </w:r>
            <w:r>
              <w:rPr>
                <w:rFonts w:cs="宋体;方正书宋_GBK"/>
                <w:szCs w:val="18"/>
              </w:rPr>
              <w:t>状况）</w:t>
            </w:r>
          </w:p>
        </w:tc>
      </w:tr>
      <w:tr>
        <w:trPr>
          <w:trHeight w:val="284" w:hRule="atLeast"/>
          <w:cantSplit w:val="true"/>
        </w:trPr>
        <w:tc>
          <w:tcPr>
            <w:tcW w:w="4515" w:type="dxa"/>
            <w:gridSpan w:val="5"/>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ascii="宋体;方正书宋_GBK" w:hAnsi="宋体;方正书宋_GBK" w:cs="宋体;方正书宋_GBK"/>
              </w:rPr>
            </w:pPr>
            <w:r>
              <w:rPr>
                <w:rFonts w:cs="宋体;方正书宋_GBK" w:ascii="宋体;方正书宋_GBK" w:hAnsi="宋体;方正书宋_GBK"/>
              </w:rPr>
            </w:r>
          </w:p>
          <w:p>
            <w:pPr>
              <w:pStyle w:val="Normal"/>
              <w:snapToGrid w:val="false"/>
              <w:spacing w:lineRule="exact" w:line="240"/>
              <w:jc w:val="center"/>
              <w:rPr>
                <w:rFonts w:ascii="宋体;方正书宋_GBK" w:hAnsi="宋体;方正书宋_GBK" w:cs="Arial Unicode MS;Nimbus Roman No9 L"/>
              </w:rPr>
            </w:pPr>
            <w:r>
              <w:rPr>
                <w:rFonts w:cs="Arial Unicode MS;Nimbus Roman No9 L" w:ascii="宋体;方正书宋_GBK" w:hAnsi="宋体;方正书宋_GBK"/>
              </w:rPr>
              <w:drawing>
                <wp:anchor behindDoc="0" distT="0" distB="0" distL="114935" distR="114935" simplePos="0" locked="0" layoutInCell="1" allowOverlap="1" relativeHeight="17">
                  <wp:simplePos x="0" y="0"/>
                  <wp:positionH relativeFrom="column">
                    <wp:posOffset>190500</wp:posOffset>
                  </wp:positionH>
                  <wp:positionV relativeFrom="paragraph">
                    <wp:posOffset>56515</wp:posOffset>
                  </wp:positionV>
                  <wp:extent cx="2457450" cy="1134110"/>
                  <wp:effectExtent l="0" t="0" r="0" b="0"/>
                  <wp:wrapSquare wrapText="bothSides"/>
                  <wp:docPr id="5" name="图片 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descr="" title=""/>
                          <pic:cNvPicPr>
                            <a:picLocks noChangeAspect="1" noChangeArrowheads="1"/>
                          </pic:cNvPicPr>
                        </pic:nvPicPr>
                        <pic:blipFill>
                          <a:blip r:embed="rId6"/>
                          <a:srcRect l="-6" t="-17" r="-6" b="-17"/>
                          <a:stretch>
                            <a:fillRect/>
                          </a:stretch>
                        </pic:blipFill>
                        <pic:spPr bwMode="auto">
                          <a:xfrm>
                            <a:off x="0" y="0"/>
                            <a:ext cx="2457450" cy="1134110"/>
                          </a:xfrm>
                          <a:prstGeom prst="rect">
                            <a:avLst/>
                          </a:prstGeom>
                          <a:noFill/>
                        </pic:spPr>
                      </pic:pic>
                    </a:graphicData>
                  </a:graphic>
                </wp:anchor>
              </w:drawing>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二</w:t>
            </w:r>
            <w:r>
              <w:rPr>
                <w:rFonts w:cs="宋体;方正书宋_GBK"/>
                <w:b/>
                <w:bCs/>
                <w:szCs w:val="20"/>
              </w:rPr>
              <w:t>)</w:t>
            </w:r>
            <w:r>
              <w:rPr>
                <w:rFonts w:cs="宋体;方正书宋_GBK"/>
                <w:b/>
                <w:bCs/>
                <w:szCs w:val="20"/>
              </w:rPr>
              <w:t>外部检查</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三</w:t>
            </w:r>
            <w:r>
              <w:rPr>
                <w:rFonts w:cs="宋体;方正书宋_GBK"/>
                <w:b/>
                <w:bCs/>
                <w:szCs w:val="20"/>
              </w:rPr>
              <w:t>)</w:t>
            </w:r>
            <w:r>
              <w:rPr>
                <w:rFonts w:cs="宋体;方正书宋_GBK"/>
                <w:b/>
                <w:bCs/>
                <w:szCs w:val="20"/>
              </w:rPr>
              <w:t>外观升高初检</w:t>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18"/>
              </w:rPr>
            </w:pPr>
            <w:r>
              <w:rPr>
                <w:rFonts w:cs="Arial Unicode MS;Nimbus Roman No9 L"/>
                <w:b/>
                <w:bCs/>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更换雨刮：</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轮胎：</w:t>
            </w:r>
            <w:r>
              <w:rPr>
                <w:rFonts w:cs="Times New Roman;Nimbus Roman No9 L" w:eastAsia="Times New Roman;Nimbus Roman No9 L"/>
                <w:szCs w:val="18"/>
              </w:rPr>
              <w:t xml:space="preserve">  </w:t>
            </w:r>
            <w:r>
              <w:rPr>
                <w:rFonts w:cs="宋体;方正书宋_GBK"/>
                <w:szCs w:val="18"/>
              </w:rPr>
              <w:t>磨损</w:t>
            </w:r>
            <w:r>
              <w:rPr>
                <w:rFonts w:cs="Times New Roman;Nimbus Roman No9 L" w:eastAsia="Times New Roman;Nimbus Roman No9 L"/>
                <w:szCs w:val="18"/>
              </w:rPr>
              <w:t xml:space="preserve"> </w:t>
            </w:r>
            <w:r>
              <w:rPr>
                <w:rFonts w:cs="宋体;方正书宋_GBK"/>
                <w:szCs w:val="18"/>
              </w:rPr>
              <w:t>□</w:t>
            </w:r>
            <w:r>
              <w:rPr>
                <w:rFonts w:cs="Times New Roman;Nimbus Roman No9 L" w:eastAsia="Times New Roman;Nimbus Roman No9 L"/>
                <w:szCs w:val="18"/>
              </w:rPr>
              <w:t xml:space="preserve">  </w:t>
            </w:r>
            <w:r>
              <w:rPr>
                <w:rFonts w:cs="宋体;方正书宋_GBK"/>
                <w:szCs w:val="18"/>
              </w:rPr>
              <w:t>损坏</w:t>
            </w:r>
            <w:r>
              <w:rPr>
                <w:rFonts w:cs="宋体;方正书宋_GBK"/>
                <w:szCs w:val="18"/>
              </w:rPr>
              <w:t>□</w:t>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添加清洁液：是□</w:t>
            </w:r>
            <w:r>
              <w:rPr>
                <w:rFonts w:cs="Times New Roman;Nimbus Roman No9 L" w:eastAsia="Times New Roman;Nimbus Roman No9 L"/>
                <w:szCs w:val="18"/>
              </w:rPr>
              <w:t xml:space="preserve">  </w:t>
            </w:r>
            <w:r>
              <w:rPr>
                <w:rFonts w:cs="宋体;方正书宋_GBK"/>
                <w:szCs w:val="18"/>
              </w:rPr>
              <w:t>否□</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大灯及大灯罩：</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換刹车液：</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尾灯及尾灯罩：</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添加机油：</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钢板悬挂及骑马攀：</w:t>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冷却液：</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变速箱密封性：</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皮带：</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油箱及油路管：</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p>
            <w:pPr>
              <w:pStyle w:val="Normal"/>
              <w:snapToGrid w:val="false"/>
              <w:spacing w:lineRule="exact" w:line="240"/>
              <w:rPr>
                <w:rFonts w:cs="Arial Unicode MS;Nimbus Roman No9 L"/>
                <w:szCs w:val="18"/>
              </w:rPr>
            </w:pPr>
            <w:r>
              <w:rPr>
                <w:rFonts w:cs="Arial Unicode MS;Nimbus Roman No9 L"/>
                <w:szCs w:val="18"/>
              </w:rPr>
            </w:r>
          </w:p>
          <w:p>
            <w:pPr>
              <w:pStyle w:val="Normal"/>
              <w:snapToGrid w:val="false"/>
              <w:spacing w:lineRule="exact" w:line="240"/>
              <w:rPr>
                <w:rFonts w:cs="Arial Unicode MS;Nimbus Roman No9 L"/>
                <w:szCs w:val="18"/>
              </w:rPr>
            </w:pPr>
            <w:r>
              <w:rPr>
                <w:rFonts w:cs="Arial Unicode MS;Nimbus Roman No9 L"/>
                <w:szCs w:val="18"/>
              </w:rPr>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排气密封性：</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宋体;方正书宋_GBK"/>
                <w:szCs w:val="18"/>
              </w:rPr>
              <w:t>（请在有缺陷部件作标识）</w:t>
            </w:r>
          </w:p>
        </w:tc>
        <w:tc>
          <w:tcPr>
            <w:tcW w:w="2454"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szCs w:val="18"/>
              </w:rPr>
            </w:pPr>
            <w:r>
              <w:rPr>
                <w:rFonts w:cs="Arial Unicode MS;Nimbus Roman No9 L"/>
                <w:szCs w:val="18"/>
              </w:rPr>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后轴密封性：</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一</w:t>
            </w:r>
            <w:r>
              <w:rPr>
                <w:rFonts w:cs="宋体;方正书宋_GBK"/>
                <w:b/>
                <w:bCs/>
                <w:szCs w:val="20"/>
              </w:rPr>
              <w:t>)</w:t>
            </w:r>
            <w:r>
              <w:rPr>
                <w:rFonts w:cs="宋体;方正书宋_GBK"/>
                <w:b/>
                <w:bCs/>
                <w:szCs w:val="20"/>
              </w:rPr>
              <w:t>车身和油漆检查</w:t>
            </w:r>
          </w:p>
        </w:tc>
        <w:tc>
          <w:tcPr>
            <w:tcW w:w="2454"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b/>
                <w:bCs/>
                <w:szCs w:val="18"/>
              </w:rPr>
            </w:pPr>
            <w:r>
              <w:rPr>
                <w:rFonts w:cs="Arial Unicode MS;Nimbus Roman No9 L"/>
                <w:b/>
                <w:bCs/>
                <w:szCs w:val="18"/>
              </w:rPr>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润滑脂杯：</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1</w:t>
            </w:r>
            <w:r>
              <w:rPr>
                <w:rFonts w:cs="宋体;方正书宋_GBK"/>
                <w:szCs w:val="18"/>
              </w:rPr>
              <w:t>.</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3</w:t>
            </w:r>
            <w:r>
              <w:rPr>
                <w:rFonts w:cs="宋体;方正书宋_GBK"/>
                <w:szCs w:val="18"/>
              </w:rPr>
              <w:t>.</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szCs w:val="18"/>
              </w:rPr>
            </w:pPr>
            <w:r>
              <w:rPr>
                <w:rFonts w:cs="Arial Unicode MS;Nimbus Roman No9 L"/>
                <w:szCs w:val="18"/>
              </w:rPr>
            </w:r>
          </w:p>
        </w:tc>
        <w:tc>
          <w:tcPr>
            <w:tcW w:w="3088"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2</w:t>
            </w:r>
            <w:r>
              <w:rPr>
                <w:rFonts w:cs="宋体;方正书宋_GBK"/>
                <w:szCs w:val="18"/>
              </w:rPr>
              <w:t>.</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4</w:t>
            </w:r>
            <w:r>
              <w:rPr>
                <w:rFonts w:cs="宋体;方正书宋_GBK"/>
                <w:szCs w:val="18"/>
              </w:rPr>
              <w:t>.</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四</w:t>
            </w:r>
            <w:r>
              <w:rPr>
                <w:rFonts w:cs="宋体;方正书宋_GBK"/>
                <w:b/>
                <w:bCs/>
                <w:szCs w:val="20"/>
              </w:rPr>
              <w:t>)</w:t>
            </w:r>
            <w:r>
              <w:rPr>
                <w:rFonts w:cs="宋体;方正书宋_GBK"/>
                <w:b/>
                <w:bCs/>
                <w:szCs w:val="20"/>
              </w:rPr>
              <w:t>排放净化性能检测</w:t>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六</w:t>
            </w:r>
            <w:r>
              <w:rPr>
                <w:rFonts w:cs="宋体;方正书宋_GBK"/>
                <w:b/>
                <w:bCs/>
                <w:szCs w:val="20"/>
              </w:rPr>
              <w:t>)</w:t>
            </w:r>
            <w:r>
              <w:rPr>
                <w:rFonts w:cs="宋体;方正书宋_GBK"/>
                <w:b/>
                <w:bCs/>
                <w:szCs w:val="20"/>
              </w:rPr>
              <w:t>柴油车工作性能检测</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八</w:t>
            </w:r>
            <w:r>
              <w:rPr>
                <w:rFonts w:cs="宋体;方正书宋_GBK"/>
                <w:b/>
                <w:bCs/>
                <w:szCs w:val="20"/>
              </w:rPr>
              <w:t>)</w:t>
            </w:r>
            <w:r>
              <w:rPr>
                <w:rFonts w:cs="宋体;方正书宋_GBK"/>
                <w:b/>
                <w:bCs/>
                <w:szCs w:val="20"/>
              </w:rPr>
              <w:t>随车附属物检查</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九</w:t>
            </w:r>
            <w:r>
              <w:rPr>
                <w:rFonts w:cs="宋体;方正书宋_GBK"/>
                <w:b/>
                <w:bCs/>
                <w:szCs w:val="20"/>
              </w:rPr>
              <w:t>)</w:t>
            </w:r>
            <w:r>
              <w:rPr>
                <w:rFonts w:cs="宋体;方正书宋_GBK"/>
                <w:b/>
                <w:bCs/>
                <w:szCs w:val="20"/>
              </w:rPr>
              <w:t>燃油表显示：</w:t>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CO</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HC</w:t>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供油提前角</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随车工具：有□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drawing>
                <wp:anchor behindDoc="0" distT="0" distB="0" distL="114935" distR="114935" simplePos="0" locked="0" layoutInCell="1" allowOverlap="1" relativeHeight="16">
                  <wp:simplePos x="0" y="0"/>
                  <wp:positionH relativeFrom="column">
                    <wp:posOffset>165735</wp:posOffset>
                  </wp:positionH>
                  <wp:positionV relativeFrom="paragraph">
                    <wp:posOffset>3810</wp:posOffset>
                  </wp:positionV>
                  <wp:extent cx="1513840" cy="1485265"/>
                  <wp:effectExtent l="0" t="0" r="0" b="0"/>
                  <wp:wrapNone/>
                  <wp:docPr id="6" name="图片 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 title=""/>
                          <pic:cNvPicPr>
                            <a:picLocks noChangeAspect="1" noChangeArrowheads="1"/>
                          </pic:cNvPicPr>
                        </pic:nvPicPr>
                        <pic:blipFill>
                          <a:blip r:embed="rId7"/>
                          <a:srcRect l="-30" t="-26" r="-30" b="-26"/>
                          <a:stretch>
                            <a:fillRect/>
                          </a:stretch>
                        </pic:blipFill>
                        <pic:spPr bwMode="auto">
                          <a:xfrm>
                            <a:off x="0" y="0"/>
                            <a:ext cx="1513840" cy="1485265"/>
                          </a:xfrm>
                          <a:prstGeom prst="rect">
                            <a:avLst/>
                          </a:prstGeom>
                          <a:noFill/>
                        </pic:spPr>
                      </pic:pic>
                    </a:graphicData>
                  </a:graphic>
                </wp:anchor>
              </w:drawing>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NO</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烟度值</w:t>
            </w:r>
            <w:r>
              <w:rPr>
                <w:rFonts w:cs="宋体;方正书宋_GBK"/>
                <w:szCs w:val="18"/>
              </w:rPr>
              <w:t>Rb</w:t>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供油间隔角</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备用胎：有□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szCs w:val="18"/>
              </w:rPr>
            </w:pPr>
            <w:r>
              <w:rPr>
                <w:rFonts w:cs="宋体;方正书宋_GBK"/>
                <w:b/>
                <w:bCs/>
                <w:szCs w:val="18"/>
              </w:rPr>
              <w:t>(</w:t>
            </w:r>
            <w:r>
              <w:rPr>
                <w:rFonts w:cs="宋体;方正书宋_GBK"/>
                <w:b/>
                <w:bCs/>
                <w:szCs w:val="18"/>
              </w:rPr>
              <w:t>五</w:t>
            </w:r>
            <w:r>
              <w:rPr>
                <w:rFonts w:cs="宋体;方正书宋_GBK"/>
                <w:b/>
                <w:bCs/>
                <w:szCs w:val="18"/>
              </w:rPr>
              <w:t>)</w:t>
            </w:r>
            <w:r>
              <w:rPr>
                <w:rFonts w:cs="宋体;方正书宋_GBK"/>
                <w:b/>
                <w:bCs/>
                <w:szCs w:val="18"/>
              </w:rPr>
              <w:t>电控燃油系统检查</w:t>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喷油泵供油压力</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轮罩：有□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基本怠速</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szCs w:val="18"/>
              </w:rPr>
            </w:pPr>
            <w:r>
              <w:rPr>
                <w:rFonts w:cs="宋体;方正书宋_GBK"/>
                <w:b/>
                <w:bCs/>
                <w:szCs w:val="18"/>
              </w:rPr>
              <w:t>(</w:t>
            </w:r>
            <w:r>
              <w:rPr>
                <w:rFonts w:cs="宋体;方正书宋_GBK"/>
                <w:b/>
                <w:bCs/>
                <w:szCs w:val="18"/>
              </w:rPr>
              <w:t>七</w:t>
            </w:r>
            <w:r>
              <w:rPr>
                <w:rFonts w:cs="宋体;方正书宋_GBK"/>
                <w:b/>
                <w:bCs/>
                <w:szCs w:val="18"/>
              </w:rPr>
              <w:t>)</w:t>
            </w:r>
            <w:r>
              <w:rPr>
                <w:rFonts w:cs="宋体;方正书宋_GBK"/>
                <w:b/>
                <w:bCs/>
                <w:szCs w:val="18"/>
              </w:rPr>
              <w:t>安全性能检测</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车载天线：有□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基本点火正时</w:t>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制动力</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车载电话：有□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系统工作参数</w:t>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制动力平衡</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6"/>
                <w:szCs w:val="18"/>
              </w:rPr>
            </w:pPr>
            <w:r>
              <w:rPr>
                <w:rFonts w:cs="宋体;方正书宋_GBK"/>
                <w:spacing w:val="-6"/>
                <w:szCs w:val="18"/>
              </w:rPr>
              <w:t>车轮防盗螺丝扳手有□无□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6"/>
                <w:szCs w:val="18"/>
              </w:rPr>
            </w:pPr>
            <w:r>
              <w:rPr>
                <w:rFonts w:cs="Arial Unicode MS;Nimbus Roman No9 L"/>
                <w:spacing w:val="-6"/>
                <w:szCs w:val="18"/>
              </w:rPr>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系统备部件</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制动协调时间</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车辆主副钥匙：</w:t>
            </w:r>
            <w:r>
              <w:rPr>
                <w:rFonts w:cs="Times New Roman;Nimbus Roman No9 L" w:eastAsia="Times New Roman;Nimbus Roman No9 L"/>
                <w:szCs w:val="18"/>
              </w:rPr>
              <w:t xml:space="preserve">   </w:t>
            </w:r>
            <w:r>
              <w:rPr>
                <w:rFonts w:cs="宋体;方正书宋_GBK"/>
                <w:szCs w:val="18"/>
              </w:rPr>
              <w:t>把</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线路连接线及配线</w:t>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前照灯发光强度：左</w:t>
            </w:r>
            <w:r>
              <w:rPr>
                <w:rFonts w:cs="Times New Roman;Nimbus Roman No9 L" w:eastAsia="Times New Roman;Nimbus Roman No9 L"/>
                <w:szCs w:val="18"/>
              </w:rPr>
              <w:t xml:space="preserve">  </w:t>
            </w:r>
            <w:r>
              <w:rPr>
                <w:rFonts w:cs="宋体;方正书宋_GBK"/>
                <w:szCs w:val="18"/>
              </w:rPr>
              <w:t>右</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保养手册：有□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各导线及真空软管</w:t>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光轴照射位置：</w:t>
            </w:r>
            <w:r>
              <w:rPr>
                <w:rFonts w:cs="Times New Roman;Nimbus Roman No9 L" w:eastAsia="Times New Roman;Nimbus Roman No9 L"/>
                <w:szCs w:val="18"/>
              </w:rPr>
              <w:t xml:space="preserve">  </w:t>
            </w:r>
            <w:r>
              <w:rPr>
                <w:rFonts w:cs="宋体;方正书宋_GBK"/>
                <w:szCs w:val="18"/>
              </w:rPr>
              <w:t>左</w:t>
            </w:r>
            <w:r>
              <w:rPr>
                <w:rFonts w:cs="Times New Roman;Nimbus Roman No9 L" w:eastAsia="Times New Roman;Nimbus Roman No9 L"/>
                <w:szCs w:val="18"/>
              </w:rPr>
              <w:t xml:space="preserve">  </w:t>
            </w:r>
            <w:r>
              <w:rPr>
                <w:rFonts w:cs="宋体;方正书宋_GBK"/>
                <w:szCs w:val="18"/>
              </w:rPr>
              <w:t>右</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b/>
                <w:bCs/>
                <w:szCs w:val="20"/>
              </w:rPr>
            </w:pPr>
            <w:r>
              <w:rPr>
                <w:rFonts w:cs="宋体;方正书宋_GBK"/>
                <w:b/>
                <w:bCs/>
                <w:szCs w:val="20"/>
              </w:rPr>
              <w:t>(</w:t>
            </w:r>
            <w:r>
              <w:rPr>
                <w:rFonts w:cs="宋体;方正书宋_GBK"/>
                <w:b/>
                <w:bCs/>
                <w:szCs w:val="20"/>
              </w:rPr>
              <w:t>十</w:t>
            </w:r>
            <w:r>
              <w:rPr>
                <w:rFonts w:cs="宋体;方正书宋_GBK"/>
                <w:b/>
                <w:bCs/>
                <w:szCs w:val="20"/>
              </w:rPr>
              <w:t>)</w:t>
            </w:r>
            <w:r>
              <w:rPr>
                <w:rFonts w:cs="宋体;方正书宋_GBK"/>
                <w:b/>
                <w:bCs/>
                <w:szCs w:val="20"/>
              </w:rPr>
              <w:t>旧件交还用户：</w:t>
            </w:r>
            <w:r>
              <w:rPr>
                <w:rFonts w:cs="Times New Roman;Nimbus Roman No9 L" w:eastAsia="Times New Roman;Nimbus Roman No9 L"/>
                <w:b/>
                <w:bCs/>
                <w:szCs w:val="20"/>
              </w:rPr>
              <w:t xml:space="preserve">  </w:t>
            </w:r>
            <w:r>
              <w:rPr>
                <w:rFonts w:cs="宋体;方正书宋_GBK"/>
                <w:b/>
                <w:bCs/>
                <w:szCs w:val="20"/>
              </w:rPr>
              <w:t>是□</w:t>
            </w:r>
            <w:r>
              <w:rPr>
                <w:rFonts w:cs="Times New Roman;Nimbus Roman No9 L" w:eastAsia="Times New Roman;Nimbus Roman No9 L"/>
                <w:b/>
                <w:bCs/>
                <w:szCs w:val="20"/>
              </w:rPr>
              <w:t xml:space="preserve"> </w:t>
            </w:r>
            <w:r>
              <w:rPr>
                <w:rFonts w:cs="宋体;方正书宋_GBK"/>
                <w:b/>
                <w:bCs/>
                <w:szCs w:val="20"/>
              </w:rPr>
              <w:t>否□</w:t>
            </w:r>
          </w:p>
          <w:p>
            <w:pPr>
              <w:pStyle w:val="Normal"/>
              <w:snapToGrid w:val="false"/>
              <w:spacing w:lineRule="exact" w:line="240"/>
              <w:rPr>
                <w:rFonts w:cs="Arial Unicode MS;Nimbus Roman No9 L"/>
                <w:b/>
                <w:bCs/>
                <w:szCs w:val="20"/>
              </w:rPr>
            </w:pPr>
            <w:r>
              <w:rPr>
                <w:rFonts w:cs="宋体;方正书宋_GBK"/>
                <w:b/>
                <w:bCs/>
                <w:szCs w:val="20"/>
              </w:rPr>
              <w:t>(</w:t>
            </w:r>
            <w:r>
              <w:rPr>
                <w:rFonts w:cs="宋体;方正书宋_GBK"/>
                <w:b/>
                <w:bCs/>
                <w:szCs w:val="20"/>
              </w:rPr>
              <w:t>十一</w:t>
            </w:r>
            <w:r>
              <w:rPr>
                <w:rFonts w:cs="宋体;方正书宋_GBK"/>
                <w:b/>
                <w:bCs/>
                <w:szCs w:val="20"/>
              </w:rPr>
              <w:t>)</w:t>
            </w:r>
            <w:r>
              <w:rPr>
                <w:rFonts w:cs="宋体;方正书宋_GBK"/>
                <w:b/>
                <w:bCs/>
                <w:szCs w:val="20"/>
              </w:rPr>
              <w:t>清洗车辆：</w:t>
            </w:r>
            <w:r>
              <w:rPr>
                <w:rFonts w:cs="Times New Roman;Nimbus Roman No9 L" w:eastAsia="Times New Roman;Nimbus Roman No9 L"/>
                <w:b/>
                <w:bCs/>
                <w:szCs w:val="20"/>
              </w:rPr>
              <w:t xml:space="preserve">    </w:t>
            </w:r>
            <w:r>
              <w:rPr>
                <w:rFonts w:cs="宋体;方正书宋_GBK"/>
                <w:b/>
                <w:bCs/>
                <w:szCs w:val="20"/>
              </w:rPr>
              <w:t>是□</w:t>
            </w:r>
            <w:r>
              <w:rPr>
                <w:rFonts w:cs="Times New Roman;Nimbus Roman No9 L" w:eastAsia="Times New Roman;Nimbus Roman No9 L"/>
                <w:b/>
                <w:bCs/>
                <w:szCs w:val="20"/>
              </w:rPr>
              <w:t xml:space="preserve">  </w:t>
            </w:r>
            <w:r>
              <w:rPr>
                <w:rFonts w:cs="宋体;方正书宋_GBK"/>
                <w:b/>
                <w:bCs/>
                <w:szCs w:val="20"/>
              </w:rPr>
              <w:t>否□</w:t>
            </w:r>
          </w:p>
        </w:tc>
      </w:tr>
      <w:tr>
        <w:trPr>
          <w:trHeight w:val="624" w:hRule="atLeast"/>
        </w:trPr>
        <w:tc>
          <w:tcPr>
            <w:tcW w:w="10057" w:type="dxa"/>
            <w:gridSpan w:val="9"/>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rPr>
                <w:rFonts w:cs="宋体;方正书宋_GBK"/>
                <w:b/>
                <w:bCs/>
              </w:rPr>
            </w:pPr>
            <w:r>
              <w:rPr>
                <w:rFonts w:cs="宋体;方正书宋_GBK"/>
                <w:b/>
                <w:bCs/>
              </w:rPr>
              <w:t>建议维修：</w:t>
            </w:r>
          </w:p>
          <w:p>
            <w:pPr>
              <w:pStyle w:val="Normal"/>
              <w:snapToGrid w:val="false"/>
              <w:spacing w:lineRule="exact" w:line="240"/>
              <w:rPr>
                <w:rFonts w:cs="Arial Unicode MS;Nimbus Roman No9 L"/>
                <w:b/>
                <w:bCs/>
              </w:rPr>
            </w:pPr>
            <w:r>
              <w:rPr>
                <w:rFonts w:cs="Arial Unicode MS;Nimbus Roman No9 L"/>
                <w:b/>
                <w:bCs/>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tc>
      </w:tr>
      <w:tr>
        <w:trPr>
          <w:trHeight w:val="624" w:hRule="atLeast"/>
        </w:trPr>
        <w:tc>
          <w:tcPr>
            <w:tcW w:w="10057" w:type="dxa"/>
            <w:gridSpan w:val="9"/>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rPr>
                <w:rFonts w:cs="宋体;方正书宋_GBK"/>
                <w:b/>
                <w:bCs/>
              </w:rPr>
            </w:pPr>
            <w:r>
              <w:rPr>
                <w:rFonts w:cs="宋体;方正书宋_GBK"/>
                <w:b/>
                <w:bCs/>
              </w:rPr>
              <w:t>检测确定结果及主要故障零部件：</w:t>
            </w:r>
          </w:p>
          <w:p>
            <w:pPr>
              <w:pStyle w:val="Normal"/>
              <w:snapToGrid w:val="false"/>
              <w:spacing w:lineRule="exact" w:line="240"/>
              <w:rPr>
                <w:rFonts w:cs="Arial Unicode MS;Nimbus Roman No9 L"/>
                <w:b/>
                <w:bCs/>
              </w:rPr>
            </w:pPr>
            <w:r>
              <w:rPr>
                <w:rFonts w:cs="Arial Unicode MS;Nimbus Roman No9 L"/>
                <w:b/>
                <w:bCs/>
              </w:rPr>
            </w:r>
          </w:p>
          <w:p>
            <w:pPr>
              <w:pStyle w:val="Normal"/>
              <w:snapToGrid w:val="false"/>
              <w:spacing w:lineRule="exact" w:line="240"/>
              <w:rPr>
                <w:rFonts w:cs="Arial Unicode MS;Nimbus Roman No9 L"/>
              </w:rPr>
            </w:pPr>
            <w:r>
              <w:rPr>
                <w:rFonts w:cs="Arial Unicode MS;Nimbus Roman No9 L"/>
              </w:rPr>
            </w:r>
          </w:p>
        </w:tc>
      </w:tr>
      <w:tr>
        <w:trPr>
          <w:trHeight w:val="518" w:hRule="atLeast"/>
        </w:trPr>
        <w:tc>
          <w:tcPr>
            <w:tcW w:w="10057" w:type="dxa"/>
            <w:gridSpan w:val="9"/>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20"/>
              </w:rPr>
            </w:pPr>
            <w:r>
              <w:rPr>
                <w:rFonts w:cs="宋体;方正书宋_GBK"/>
                <w:szCs w:val="20"/>
              </w:rPr>
              <w:t>甲方在将车辆交给乙方检查前，已自行取走车内可移动贵重物品及相关证件。</w:t>
            </w:r>
          </w:p>
          <w:p>
            <w:pPr>
              <w:pStyle w:val="Normal"/>
              <w:snapToGrid w:val="false"/>
              <w:spacing w:lineRule="exact" w:line="240"/>
              <w:rPr>
                <w:rFonts w:cs="宋体;方正书宋_GBK"/>
                <w:szCs w:val="20"/>
              </w:rPr>
            </w:pPr>
            <w:r>
              <w:rPr>
                <w:rFonts w:cs="宋体;方正书宋_GBK"/>
                <w:szCs w:val="20"/>
              </w:rPr>
              <w:t>甲方声明不同意的乙方提出建议的维修项目</w:t>
            </w:r>
            <w:r>
              <w:rPr>
                <w:rFonts w:cs="Times New Roman;Nimbus Roman No9 L" w:eastAsia="Times New Roman;Nimbus Roman No9 L"/>
                <w:szCs w:val="20"/>
                <w:u w:val="single"/>
              </w:rPr>
              <w:t xml:space="preserve">       </w:t>
            </w:r>
            <w:r>
              <w:rPr>
                <w:rFonts w:cs="宋体;方正书宋_GBK"/>
                <w:szCs w:val="20"/>
              </w:rPr>
              <w:t>，</w:t>
            </w:r>
            <w:r>
              <w:rPr>
                <w:rFonts w:cs="宋体;方正书宋_GBK"/>
                <w:szCs w:val="20"/>
              </w:rPr>
              <w:t>由此造成的问题责任自负。特此声明。</w:t>
            </w:r>
            <w:r>
              <w:rPr>
                <w:rFonts w:cs="Times New Roman;Nimbus Roman No9 L" w:eastAsia="Times New Roman;Nimbus Roman No9 L"/>
                <w:szCs w:val="20"/>
              </w:rPr>
              <w:t xml:space="preserve">   </w:t>
            </w:r>
          </w:p>
        </w:tc>
      </w:tr>
      <w:tr>
        <w:trPr>
          <w:trHeight w:val="284" w:hRule="atLeast"/>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检查日期：</w:t>
            </w:r>
          </w:p>
        </w:tc>
        <w:tc>
          <w:tcPr>
            <w:tcW w:w="3552"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检查人：（签字）</w:t>
            </w:r>
          </w:p>
        </w:tc>
        <w:tc>
          <w:tcPr>
            <w:tcW w:w="433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rPr>
            </w:pPr>
            <w:r>
              <w:rPr>
                <w:rFonts w:cs="宋体;方正书宋_GBK"/>
                <w:b/>
                <w:bCs/>
              </w:rPr>
              <w:t>甲方确认签字：</w:t>
            </w:r>
          </w:p>
        </w:tc>
      </w:tr>
    </w:tbl>
    <w:p>
      <w:pPr>
        <w:pStyle w:val="Normal"/>
        <w:tabs>
          <w:tab w:val="clear" w:pos="420"/>
          <w:tab w:val="left" w:pos="3765" w:leader="none"/>
          <w:tab w:val="left" w:pos="10975" w:leader="none"/>
        </w:tabs>
        <w:snapToGrid w:val="false"/>
        <w:spacing w:before="60" w:after="0"/>
        <w:rPr/>
      </w:pPr>
      <w:r>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footerReference w:type="default" r:id="rId8"/>
      <w:footerReference w:type="first" r:id="rId9"/>
      <w:type w:val="nextPage"/>
      <w:pgSz w:w="11906" w:h="16838"/>
      <w:pgMar w:left="1797" w:right="1797" w:gutter="0" w:header="0" w:top="1440" w:footer="992" w:bottom="1134"/>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宋体">
    <w:altName w:val="方正书宋_GBK"/>
    <w:charset w:val="86"/>
    <w:family w:val="auto"/>
    <w:pitch w:val="default"/>
  </w:font>
  <w:font w:name="黑体">
    <w:charset w:val="86"/>
    <w:family w:val="auto"/>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modern"/>
    <w:pitch w:val="default"/>
  </w:font>
  <w:font w:name="方正黑体_GBK">
    <w:charset w:val="86"/>
    <w:family w:val="auto"/>
    <w:pitch w:val="default"/>
  </w:font>
  <w:font w:name="方正书宋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114935" cy="131445"/>
              <wp:effectExtent l="0" t="0" r="0" b="0"/>
              <wp:wrapSquare wrapText="bothSides"/>
              <wp:docPr id="7"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03.3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
    <w:name w:val="正文文本 2"/>
    <w:basedOn w:val="Normal"/>
    <w:qFormat/>
    <w:pPr/>
    <w:rPr>
      <w:rFonts w:ascii="宋体;方正书宋_GBK" w:hAnsi="宋体;方正书宋_GBK"/>
      <w:color w:val="FF0000"/>
      <w:sz w:val="72"/>
      <w:szCs w:val="20"/>
    </w:rPr>
  </w:style>
  <w:style w:type="paragraph" w:styleId="Default">
    <w:name w:val="Default"/>
    <w:qFormat/>
    <w:pPr>
      <w:widowControl w:val="false"/>
      <w:autoSpaceDE w:val="false"/>
      <w:bidi w:val="0"/>
    </w:pPr>
    <w:rPr>
      <w:rFonts w:ascii="Times New Roman;Nimbus Roman No9 L" w:hAnsi="Times New Roman;Nimbus Roman No9 L" w:eastAsia="Times New Roman;Nimbus Roman No9 L" w:cs="Times New Roman;Nimbus Roman No9 L"/>
      <w:color w:val="000000"/>
      <w:sz w:val="24"/>
      <w:szCs w:val="24"/>
      <w:lang w:val="en-US" w:eastAsia="zh-CN" w:bidi="hi-IN"/>
    </w:rPr>
  </w:style>
  <w:style w:type="paragraph" w:styleId="CM19">
    <w:name w:val="CM19"/>
    <w:basedOn w:val="Default"/>
    <w:next w:val="Default"/>
    <w:qFormat/>
    <w:pPr/>
    <w:rPr>
      <w:sz w:val="24"/>
      <w:szCs w:val="24"/>
    </w:rPr>
  </w:style>
  <w:style w:type="paragraph" w:styleId="CM1">
    <w:name w:val="CM1"/>
    <w:basedOn w:val="Default"/>
    <w:next w:val="Default"/>
    <w:qFormat/>
    <w:pPr/>
    <w:rPr>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2.jpeg"/><Relationship Id="rId6" Type="http://schemas.openxmlformats.org/officeDocument/2006/relationships/image" Target="media/image4.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2009-05-26T06:22:00Z</dcterms:created>
  <dc:creator>赵锦鹏</dc:creator>
  <dc:description/>
  <dc:language>zh-CN</dc:language>
  <cp:lastModifiedBy>jih</cp:lastModifiedBy>
  <cp:lastPrinted>2009-06-17T22:34:00Z</cp:lastPrinted>
  <dcterms:modified xsi:type="dcterms:W3CDTF">2022-01-20T22:36:36Z</dcterms:modified>
  <cp:revision>12</cp:revision>
  <dc:subject/>
  <dc:title>               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