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FC88" w14:textId="40F8FCD2" w:rsidR="00A2299A" w:rsidRPr="00D33EE6" w:rsidRDefault="00855F54" w:rsidP="009A6C3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D33EE6">
        <w:rPr>
          <w:rFonts w:asciiTheme="majorHAnsi" w:hAnsiTheme="majorHAnsi" w:cstheme="majorHAnsi"/>
          <w:b/>
          <w:sz w:val="28"/>
          <w:szCs w:val="28"/>
        </w:rPr>
        <w:t xml:space="preserve">James Collins Powell, </w:t>
      </w:r>
      <w:r w:rsidR="00C97974" w:rsidRPr="00D33EE6">
        <w:rPr>
          <w:rFonts w:asciiTheme="majorHAnsi" w:hAnsiTheme="majorHAnsi" w:cstheme="majorHAnsi"/>
          <w:b/>
          <w:sz w:val="28"/>
          <w:szCs w:val="28"/>
        </w:rPr>
        <w:t>Ph.D.</w:t>
      </w:r>
    </w:p>
    <w:p w14:paraId="6B000F3B" w14:textId="77777777" w:rsidR="009A6C31" w:rsidRPr="00270129" w:rsidRDefault="0083050B" w:rsidP="009A6C31">
      <w:pPr>
        <w:jc w:val="center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z w:val="22"/>
          <w:szCs w:val="22"/>
        </w:rPr>
        <w:t>N</w:t>
      </w:r>
      <w:r w:rsidR="009A6C31" w:rsidRPr="00270129">
        <w:rPr>
          <w:rFonts w:asciiTheme="majorHAnsi" w:hAnsiTheme="majorHAnsi" w:cstheme="majorHAnsi"/>
          <w:sz w:val="22"/>
          <w:szCs w:val="22"/>
        </w:rPr>
        <w:t xml:space="preserve">ew York, NY </w:t>
      </w:r>
      <w:r w:rsidRPr="00270129">
        <w:rPr>
          <w:rFonts w:asciiTheme="majorHAnsi" w:hAnsiTheme="majorHAnsi" w:cstheme="majorHAnsi"/>
          <w:sz w:val="22"/>
          <w:szCs w:val="22"/>
        </w:rPr>
        <w:t>1002</w:t>
      </w:r>
      <w:r w:rsidR="009A6C31" w:rsidRPr="00270129">
        <w:rPr>
          <w:rFonts w:asciiTheme="majorHAnsi" w:hAnsiTheme="majorHAnsi" w:cstheme="majorHAnsi"/>
          <w:sz w:val="22"/>
          <w:szCs w:val="22"/>
        </w:rPr>
        <w:t>4 |</w:t>
      </w:r>
      <w:bookmarkStart w:id="0" w:name="_Hlk36139505"/>
      <w:r w:rsidR="009A6C31" w:rsidRPr="00D33EE6">
        <w:rPr>
          <w:rFonts w:asciiTheme="majorHAnsi" w:hAnsiTheme="majorHAnsi" w:cstheme="majorHAnsi"/>
          <w:sz w:val="22"/>
          <w:szCs w:val="22"/>
        </w:rPr>
        <w:fldChar w:fldCharType="begin"/>
      </w:r>
      <w:r w:rsidR="009A6C31" w:rsidRPr="00D33EE6">
        <w:rPr>
          <w:rFonts w:asciiTheme="majorHAnsi" w:hAnsiTheme="majorHAnsi" w:cstheme="majorHAnsi"/>
          <w:sz w:val="22"/>
          <w:szCs w:val="22"/>
        </w:rPr>
        <w:instrText xml:space="preserve"> HYPERLINK "mailto:powelljames01@gmail.com" </w:instrText>
      </w:r>
      <w:r w:rsidR="009A6C31" w:rsidRPr="00D33EE6">
        <w:rPr>
          <w:rFonts w:asciiTheme="majorHAnsi" w:hAnsiTheme="majorHAnsi" w:cstheme="majorHAnsi"/>
          <w:sz w:val="22"/>
          <w:szCs w:val="22"/>
        </w:rPr>
        <w:fldChar w:fldCharType="separate"/>
      </w:r>
      <w:r w:rsidR="009A6C31" w:rsidRPr="00D33EE6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powelljames01@gmail.com</w:t>
      </w:r>
      <w:r w:rsidR="009A6C31" w:rsidRPr="00D33EE6">
        <w:rPr>
          <w:rFonts w:asciiTheme="majorHAnsi" w:hAnsiTheme="majorHAnsi" w:cstheme="majorHAnsi"/>
          <w:sz w:val="22"/>
          <w:szCs w:val="22"/>
        </w:rPr>
        <w:fldChar w:fldCharType="end"/>
      </w:r>
      <w:r w:rsidR="00855F54" w:rsidRPr="00D33EE6">
        <w:rPr>
          <w:rFonts w:asciiTheme="majorHAnsi" w:hAnsiTheme="majorHAnsi" w:cstheme="majorHAnsi"/>
          <w:sz w:val="22"/>
          <w:szCs w:val="22"/>
        </w:rPr>
        <w:t xml:space="preserve"> </w:t>
      </w:r>
      <w:bookmarkEnd w:id="0"/>
      <w:r w:rsidR="009A6C31" w:rsidRPr="00270129">
        <w:rPr>
          <w:rFonts w:asciiTheme="majorHAnsi" w:hAnsiTheme="majorHAnsi" w:cstheme="majorHAnsi"/>
          <w:sz w:val="22"/>
          <w:szCs w:val="22"/>
        </w:rPr>
        <w:t>|</w:t>
      </w:r>
      <w:r w:rsidR="000C18EB" w:rsidRPr="00270129">
        <w:rPr>
          <w:rFonts w:asciiTheme="majorHAnsi" w:hAnsiTheme="majorHAnsi" w:cstheme="majorHAnsi"/>
          <w:sz w:val="22"/>
          <w:szCs w:val="22"/>
        </w:rPr>
        <w:t>917</w:t>
      </w:r>
      <w:r w:rsidR="009A6C31" w:rsidRPr="00270129">
        <w:rPr>
          <w:rFonts w:asciiTheme="majorHAnsi" w:hAnsiTheme="majorHAnsi" w:cstheme="majorHAnsi"/>
          <w:sz w:val="22"/>
          <w:szCs w:val="22"/>
        </w:rPr>
        <w:t>-</w:t>
      </w:r>
      <w:r w:rsidR="000C18EB" w:rsidRPr="00270129">
        <w:rPr>
          <w:rFonts w:asciiTheme="majorHAnsi" w:hAnsiTheme="majorHAnsi" w:cstheme="majorHAnsi"/>
          <w:sz w:val="22"/>
          <w:szCs w:val="22"/>
        </w:rPr>
        <w:t>346</w:t>
      </w:r>
      <w:r w:rsidR="009A6C31" w:rsidRPr="00270129">
        <w:rPr>
          <w:rFonts w:asciiTheme="majorHAnsi" w:hAnsiTheme="majorHAnsi" w:cstheme="majorHAnsi"/>
          <w:sz w:val="22"/>
          <w:szCs w:val="22"/>
        </w:rPr>
        <w:t>-</w:t>
      </w:r>
      <w:r w:rsidR="000C18EB" w:rsidRPr="00270129">
        <w:rPr>
          <w:rFonts w:asciiTheme="majorHAnsi" w:hAnsiTheme="majorHAnsi" w:cstheme="majorHAnsi"/>
          <w:sz w:val="22"/>
          <w:szCs w:val="22"/>
        </w:rPr>
        <w:t>2665</w:t>
      </w:r>
    </w:p>
    <w:p w14:paraId="37DBA1A2" w14:textId="7C554C81" w:rsidR="00855F54" w:rsidRPr="00270129" w:rsidRDefault="00872211" w:rsidP="009A6C31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6F64FD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7B04A9" w14:textId="3E0B5634" w:rsidR="009A6C31" w:rsidRPr="004D1863" w:rsidRDefault="009A6C31" w:rsidP="009A6C31">
      <w:pPr>
        <w:jc w:val="center"/>
        <w:rPr>
          <w:rFonts w:asciiTheme="majorHAnsi" w:hAnsiTheme="majorHAnsi" w:cstheme="majorHAnsi"/>
          <w:b/>
          <w:bCs/>
        </w:rPr>
      </w:pPr>
      <w:r w:rsidRPr="004D1863">
        <w:rPr>
          <w:rFonts w:asciiTheme="majorHAnsi" w:hAnsiTheme="majorHAnsi" w:cstheme="majorHAnsi"/>
          <w:b/>
          <w:bCs/>
        </w:rPr>
        <w:t xml:space="preserve">Research </w:t>
      </w:r>
      <w:proofErr w:type="spellStart"/>
      <w:r w:rsidRPr="004D1863">
        <w:rPr>
          <w:rFonts w:asciiTheme="majorHAnsi" w:hAnsiTheme="majorHAnsi" w:cstheme="majorHAnsi"/>
          <w:b/>
          <w:bCs/>
        </w:rPr>
        <w:t>Scientist</w:t>
      </w:r>
      <w:r w:rsidR="00C55622">
        <w:rPr>
          <w:rFonts w:asciiTheme="majorHAnsi" w:hAnsiTheme="majorHAnsi" w:cstheme="majorHAnsi"/>
          <w:b/>
          <w:bCs/>
        </w:rPr>
        <w:t>|</w:t>
      </w:r>
      <w:r w:rsidR="004D1863" w:rsidRPr="004D1863">
        <w:rPr>
          <w:rFonts w:asciiTheme="majorHAnsi" w:hAnsiTheme="majorHAnsi" w:cstheme="majorHAnsi"/>
          <w:b/>
          <w:bCs/>
        </w:rPr>
        <w:t>Genomics</w:t>
      </w:r>
      <w:proofErr w:type="spellEnd"/>
    </w:p>
    <w:p w14:paraId="5BB6E52F" w14:textId="3DC473AE" w:rsidR="00EC728B" w:rsidRPr="00270129" w:rsidRDefault="00EC728B" w:rsidP="009A6C31">
      <w:pPr>
        <w:jc w:val="both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z w:val="22"/>
          <w:szCs w:val="22"/>
        </w:rPr>
        <w:t xml:space="preserve">Scientist experienced in translational research </w:t>
      </w:r>
      <w:r w:rsidR="009A6C31" w:rsidRPr="00270129">
        <w:rPr>
          <w:rFonts w:asciiTheme="majorHAnsi" w:hAnsiTheme="majorHAnsi" w:cstheme="majorHAnsi"/>
          <w:sz w:val="22"/>
          <w:szCs w:val="22"/>
        </w:rPr>
        <w:t xml:space="preserve">for </w:t>
      </w:r>
      <w:r w:rsidRPr="00270129">
        <w:rPr>
          <w:rFonts w:asciiTheme="majorHAnsi" w:hAnsiTheme="majorHAnsi" w:cstheme="majorHAnsi"/>
          <w:sz w:val="22"/>
          <w:szCs w:val="22"/>
        </w:rPr>
        <w:t>clinical diagnostics and drug discovery</w:t>
      </w:r>
      <w:r w:rsidR="009A6C31" w:rsidRPr="00270129">
        <w:rPr>
          <w:rFonts w:asciiTheme="majorHAnsi" w:hAnsiTheme="majorHAnsi" w:cstheme="majorHAnsi"/>
          <w:sz w:val="22"/>
          <w:szCs w:val="22"/>
        </w:rPr>
        <w:t xml:space="preserve"> with e</w:t>
      </w:r>
      <w:r w:rsidRPr="00270129">
        <w:rPr>
          <w:rFonts w:asciiTheme="majorHAnsi" w:hAnsiTheme="majorHAnsi" w:cstheme="majorHAnsi"/>
          <w:sz w:val="22"/>
          <w:szCs w:val="22"/>
        </w:rPr>
        <w:t xml:space="preserve">xtensive scientific knowledge and </w:t>
      </w:r>
      <w:r w:rsidR="00FA7081" w:rsidRPr="00270129">
        <w:rPr>
          <w:rFonts w:asciiTheme="majorHAnsi" w:hAnsiTheme="majorHAnsi" w:cstheme="majorHAnsi"/>
          <w:sz w:val="22"/>
          <w:szCs w:val="22"/>
        </w:rPr>
        <w:t xml:space="preserve">practical application </w:t>
      </w:r>
      <w:r w:rsidRPr="00270129">
        <w:rPr>
          <w:rFonts w:asciiTheme="majorHAnsi" w:hAnsiTheme="majorHAnsi" w:cstheme="majorHAnsi"/>
          <w:sz w:val="22"/>
          <w:szCs w:val="22"/>
        </w:rPr>
        <w:t>of</w:t>
      </w:r>
      <w:r w:rsidR="00744C69" w:rsidRPr="00270129">
        <w:rPr>
          <w:rFonts w:asciiTheme="majorHAnsi" w:hAnsiTheme="majorHAnsi" w:cstheme="majorHAnsi"/>
          <w:sz w:val="22"/>
          <w:szCs w:val="22"/>
        </w:rPr>
        <w:t xml:space="preserve"> Spatial Genomics and </w:t>
      </w:r>
      <w:r w:rsidRPr="00270129">
        <w:rPr>
          <w:rFonts w:asciiTheme="majorHAnsi" w:hAnsiTheme="majorHAnsi" w:cstheme="majorHAnsi"/>
          <w:sz w:val="22"/>
          <w:szCs w:val="22"/>
        </w:rPr>
        <w:t>Next-generat</w:t>
      </w:r>
      <w:r w:rsidR="00744C69" w:rsidRPr="00270129">
        <w:rPr>
          <w:rFonts w:asciiTheme="majorHAnsi" w:hAnsiTheme="majorHAnsi" w:cstheme="majorHAnsi"/>
          <w:sz w:val="22"/>
          <w:szCs w:val="22"/>
        </w:rPr>
        <w:t>ion sequencing based technologies</w:t>
      </w:r>
      <w:r w:rsidR="009A6C31" w:rsidRPr="00270129">
        <w:rPr>
          <w:rFonts w:asciiTheme="majorHAnsi" w:hAnsiTheme="majorHAnsi" w:cstheme="majorHAnsi"/>
          <w:sz w:val="22"/>
          <w:szCs w:val="22"/>
        </w:rPr>
        <w:t xml:space="preserve">. </w:t>
      </w:r>
      <w:r w:rsidR="003B0C58" w:rsidRPr="00270129">
        <w:rPr>
          <w:rFonts w:asciiTheme="majorHAnsi" w:hAnsiTheme="majorHAnsi" w:cstheme="majorHAnsi"/>
          <w:sz w:val="22"/>
          <w:szCs w:val="22"/>
        </w:rPr>
        <w:t>Accomplished in setting up and managing a</w:t>
      </w:r>
      <w:r w:rsidR="00341059">
        <w:rPr>
          <w:rFonts w:asciiTheme="majorHAnsi" w:hAnsiTheme="majorHAnsi" w:cstheme="majorHAnsi"/>
          <w:sz w:val="22"/>
          <w:szCs w:val="22"/>
        </w:rPr>
        <w:t>n</w:t>
      </w:r>
      <w:r w:rsidR="003B0C58" w:rsidRPr="00270129">
        <w:rPr>
          <w:rFonts w:asciiTheme="majorHAnsi" w:hAnsiTheme="majorHAnsi" w:cstheme="majorHAnsi"/>
          <w:sz w:val="22"/>
          <w:szCs w:val="22"/>
        </w:rPr>
        <w:t xml:space="preserve"> Illumina CORE </w:t>
      </w:r>
      <w:r w:rsidRPr="00270129">
        <w:rPr>
          <w:rFonts w:asciiTheme="majorHAnsi" w:hAnsiTheme="majorHAnsi" w:cstheme="majorHAnsi"/>
          <w:sz w:val="22"/>
          <w:szCs w:val="22"/>
        </w:rPr>
        <w:t>genetic te</w:t>
      </w:r>
      <w:r w:rsidR="00EC3F4F" w:rsidRPr="00270129">
        <w:rPr>
          <w:rFonts w:asciiTheme="majorHAnsi" w:hAnsiTheme="majorHAnsi" w:cstheme="majorHAnsi"/>
          <w:sz w:val="22"/>
          <w:szCs w:val="22"/>
        </w:rPr>
        <w:t>sting laborator</w:t>
      </w:r>
      <w:r w:rsidR="004D1863">
        <w:rPr>
          <w:rFonts w:asciiTheme="majorHAnsi" w:hAnsiTheme="majorHAnsi" w:cstheme="majorHAnsi"/>
          <w:sz w:val="22"/>
          <w:szCs w:val="22"/>
        </w:rPr>
        <w:t>y.</w:t>
      </w:r>
    </w:p>
    <w:p w14:paraId="12833011" w14:textId="667BA77F" w:rsidR="00EC728B" w:rsidRPr="004D1863" w:rsidRDefault="00341059" w:rsidP="00341059">
      <w:pPr>
        <w:pStyle w:val="ListParagraph"/>
        <w:spacing w:before="120"/>
        <w:ind w:left="0"/>
        <w:contextualSpacing w:val="0"/>
        <w:jc w:val="center"/>
        <w:rPr>
          <w:rFonts w:asciiTheme="majorHAnsi" w:hAnsiTheme="majorHAnsi" w:cstheme="majorHAnsi"/>
          <w:b/>
        </w:rPr>
      </w:pPr>
      <w:r w:rsidRPr="004D1863">
        <w:rPr>
          <w:rFonts w:asciiTheme="majorHAnsi" w:hAnsiTheme="majorHAnsi" w:cstheme="majorHAnsi"/>
          <w:b/>
        </w:rPr>
        <w:t>Professional Experience</w:t>
      </w:r>
    </w:p>
    <w:p w14:paraId="5A0F7AAF" w14:textId="0C8162CE" w:rsidR="00E14244" w:rsidRPr="00270129" w:rsidRDefault="00771C67" w:rsidP="00341059">
      <w:pPr>
        <w:tabs>
          <w:tab w:val="left" w:pos="891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 xml:space="preserve">Bristol-Myers Squibb, </w:t>
      </w:r>
      <w:r w:rsidR="00E14244" w:rsidRPr="00341059">
        <w:rPr>
          <w:rFonts w:asciiTheme="majorHAnsi" w:hAnsiTheme="majorHAnsi" w:cstheme="majorHAnsi"/>
          <w:bCs/>
          <w:spacing w:val="2"/>
          <w:sz w:val="22"/>
          <w:szCs w:val="22"/>
        </w:rPr>
        <w:t>Lawrenceville</w:t>
      </w:r>
      <w:r w:rsidRPr="00341059">
        <w:rPr>
          <w:rFonts w:asciiTheme="majorHAnsi" w:hAnsiTheme="majorHAnsi" w:cstheme="majorHAnsi"/>
          <w:bCs/>
          <w:spacing w:val="2"/>
          <w:sz w:val="22"/>
          <w:szCs w:val="22"/>
        </w:rPr>
        <w:t>,</w:t>
      </w:r>
      <w:r w:rsidRPr="00341059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NJ</w:t>
      </w:r>
      <w:r w:rsidR="00341059">
        <w:rPr>
          <w:rFonts w:asciiTheme="majorHAnsi" w:hAnsiTheme="majorHAnsi" w:cstheme="majorHAnsi"/>
          <w:bCs/>
          <w:spacing w:val="-2"/>
          <w:sz w:val="22"/>
          <w:szCs w:val="22"/>
        </w:rPr>
        <w:tab/>
      </w:r>
      <w:r w:rsidR="006B7C1F" w:rsidRPr="00270129">
        <w:rPr>
          <w:rFonts w:asciiTheme="majorHAnsi" w:hAnsiTheme="majorHAnsi" w:cstheme="majorHAnsi"/>
          <w:b/>
          <w:spacing w:val="-2"/>
          <w:sz w:val="22"/>
          <w:szCs w:val="22"/>
        </w:rPr>
        <w:t>2019</w:t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-</w:t>
      </w:r>
      <w:r w:rsidR="006B7C1F" w:rsidRPr="00270129">
        <w:rPr>
          <w:rFonts w:asciiTheme="majorHAnsi" w:hAnsiTheme="majorHAnsi" w:cstheme="majorHAnsi"/>
          <w:b/>
          <w:spacing w:val="1"/>
          <w:sz w:val="22"/>
          <w:szCs w:val="22"/>
        </w:rPr>
        <w:t>2020</w:t>
      </w:r>
      <w:r w:rsidRPr="0027012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01DE21D" w14:textId="77777777" w:rsidR="00341059" w:rsidRDefault="006B7C1F" w:rsidP="00341059">
      <w:pPr>
        <w:jc w:val="both"/>
        <w:rPr>
          <w:rFonts w:asciiTheme="majorHAnsi" w:hAnsiTheme="majorHAnsi" w:cstheme="majorHAnsi"/>
          <w:sz w:val="22"/>
          <w:szCs w:val="22"/>
        </w:rPr>
      </w:pPr>
      <w:r w:rsidRPr="00341059">
        <w:rPr>
          <w:rFonts w:asciiTheme="majorHAnsi" w:hAnsiTheme="majorHAnsi" w:cstheme="majorHAnsi"/>
          <w:b/>
          <w:bCs/>
          <w:sz w:val="22"/>
          <w:szCs w:val="22"/>
        </w:rPr>
        <w:t>Senior Research I</w:t>
      </w:r>
      <w:r w:rsidR="00056F2B" w:rsidRPr="00341059">
        <w:rPr>
          <w:rFonts w:asciiTheme="majorHAnsi" w:hAnsiTheme="majorHAnsi" w:cstheme="majorHAnsi"/>
          <w:b/>
          <w:bCs/>
          <w:sz w:val="22"/>
          <w:szCs w:val="22"/>
        </w:rPr>
        <w:t>nvestigator I</w:t>
      </w:r>
      <w:r w:rsidR="00056F2B" w:rsidRPr="00270129">
        <w:rPr>
          <w:rFonts w:asciiTheme="majorHAnsi" w:hAnsiTheme="majorHAnsi" w:cstheme="majorHAnsi"/>
          <w:sz w:val="22"/>
          <w:szCs w:val="22"/>
        </w:rPr>
        <w:t>, Integrated Genomics and Technologies</w:t>
      </w:r>
    </w:p>
    <w:p w14:paraId="448CD5EA" w14:textId="07CA6EFD" w:rsidR="00056F2B" w:rsidRPr="00341059" w:rsidRDefault="00341059" w:rsidP="00341059">
      <w:pPr>
        <w:jc w:val="both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>Accountable for the d</w:t>
      </w:r>
      <w:r w:rsidR="00056F2B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evelopment of </w:t>
      </w:r>
      <w:r w:rsidR="00F136E8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spatially resolved method (</w:t>
      </w:r>
      <w:proofErr w:type="spellStart"/>
      <w:r w:rsidR="00F136E8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Nanostring</w:t>
      </w:r>
      <w:proofErr w:type="spellEnd"/>
      <w:r w:rsidR="00F136E8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F136E8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GeoMX</w:t>
      </w:r>
      <w:proofErr w:type="spellEnd"/>
      <w:r w:rsidR="00F136E8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DSP) </w:t>
      </w:r>
      <w:r w:rsidR="00056F2B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for dissecting RNA expression and protein abundance in FFPE biopsies</w:t>
      </w:r>
      <w:r w:rsidR="004D1863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resulting in an understanding of the </w:t>
      </w:r>
      <w:r w:rsidR="00056F2B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immune cell activity in the tumor microenvironment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3F09E118" w14:textId="156F919A" w:rsidR="00771C67" w:rsidRPr="00270129" w:rsidRDefault="00E14244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Plann</w:t>
      </w:r>
      <w:r w:rsidR="0034105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ed 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and validat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ed a 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new protein and RNA assays and applications for GeoMx digital spatial profiling platform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</w:p>
    <w:p w14:paraId="6BEFEC92" w14:textId="01EA01D7" w:rsidR="00F136E8" w:rsidRPr="00270129" w:rsidRDefault="00D33EE6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Accountable for oversight</w:t>
      </w:r>
      <w:r w:rsidR="00F136E8" w:rsidRPr="00270129">
        <w:rPr>
          <w:rFonts w:asciiTheme="majorHAnsi" w:eastAsia="Times New Roman" w:hAnsiTheme="majorHAnsi" w:cstheme="majorHAnsi"/>
          <w:sz w:val="22"/>
          <w:szCs w:val="22"/>
        </w:rPr>
        <w:t xml:space="preserve"> of 2-3 experienced associate scientists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resulting in improved metrics.</w:t>
      </w:r>
    </w:p>
    <w:p w14:paraId="78273B56" w14:textId="533CE215" w:rsidR="00E14244" w:rsidRDefault="00D33EE6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</w:t>
      </w:r>
      <w:r w:rsidR="00E14244" w:rsidRPr="00270129">
        <w:rPr>
          <w:rFonts w:asciiTheme="majorHAnsi" w:eastAsia="Times New Roman" w:hAnsiTheme="majorHAnsi" w:cstheme="majorHAnsi"/>
          <w:sz w:val="22"/>
          <w:szCs w:val="22"/>
        </w:rPr>
        <w:t>ollaborate</w:t>
      </w:r>
      <w:r>
        <w:rPr>
          <w:rFonts w:asciiTheme="majorHAnsi" w:eastAsia="Times New Roman" w:hAnsiTheme="majorHAnsi" w:cstheme="majorHAnsi"/>
          <w:sz w:val="22"/>
          <w:szCs w:val="22"/>
        </w:rPr>
        <w:t>d</w:t>
      </w:r>
      <w:r w:rsidR="00E14244" w:rsidRPr="00270129">
        <w:rPr>
          <w:rFonts w:asciiTheme="majorHAnsi" w:eastAsia="Times New Roman" w:hAnsiTheme="majorHAnsi" w:cstheme="majorHAnsi"/>
          <w:sz w:val="22"/>
          <w:szCs w:val="22"/>
        </w:rPr>
        <w:t xml:space="preserve"> with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other </w:t>
      </w:r>
      <w:r w:rsidR="00E14244" w:rsidRPr="00270129">
        <w:rPr>
          <w:rFonts w:asciiTheme="majorHAnsi" w:eastAsia="Times New Roman" w:hAnsiTheme="majorHAnsi" w:cstheme="majorHAnsi"/>
          <w:sz w:val="22"/>
          <w:szCs w:val="22"/>
        </w:rPr>
        <w:t xml:space="preserve">team members, including scientists, biologists, and senior </w:t>
      </w:r>
      <w:r>
        <w:rPr>
          <w:rFonts w:asciiTheme="majorHAnsi" w:eastAsia="Times New Roman" w:hAnsiTheme="majorHAnsi" w:cstheme="majorHAnsi"/>
          <w:sz w:val="22"/>
          <w:szCs w:val="22"/>
        </w:rPr>
        <w:t>m</w:t>
      </w:r>
      <w:r w:rsidR="00E14244" w:rsidRPr="00270129">
        <w:rPr>
          <w:rFonts w:asciiTheme="majorHAnsi" w:eastAsia="Times New Roman" w:hAnsiTheme="majorHAnsi" w:cstheme="majorHAnsi"/>
          <w:sz w:val="22"/>
          <w:szCs w:val="22"/>
        </w:rPr>
        <w:t>anagement</w:t>
      </w:r>
      <w:r w:rsidR="00341059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1A787C2A" w14:textId="77777777" w:rsidR="00341059" w:rsidRPr="00270129" w:rsidRDefault="00341059" w:rsidP="00341059">
      <w:pPr>
        <w:pStyle w:val="ListParagraph"/>
        <w:ind w:left="360"/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</w:p>
    <w:p w14:paraId="60F1B567" w14:textId="77D33EFE" w:rsidR="00341059" w:rsidRDefault="00EC728B" w:rsidP="00341059">
      <w:pPr>
        <w:tabs>
          <w:tab w:val="left" w:pos="891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>Mount Sinai School of Medicine (MSSM),</w:t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 xml:space="preserve"> </w:t>
      </w:r>
      <w:r w:rsidRPr="00341059">
        <w:rPr>
          <w:rFonts w:asciiTheme="majorHAnsi" w:hAnsiTheme="majorHAnsi" w:cstheme="majorHAnsi"/>
          <w:bCs/>
          <w:spacing w:val="-2"/>
          <w:sz w:val="22"/>
          <w:szCs w:val="22"/>
        </w:rPr>
        <w:t>New York, NY</w:t>
      </w:r>
      <w:r w:rsidR="00341059">
        <w:rPr>
          <w:rFonts w:asciiTheme="majorHAnsi" w:hAnsiTheme="majorHAnsi" w:cstheme="majorHAnsi"/>
          <w:b/>
          <w:spacing w:val="-2"/>
          <w:sz w:val="22"/>
          <w:szCs w:val="22"/>
        </w:rPr>
        <w:tab/>
      </w:r>
      <w:r w:rsidR="003D7D10" w:rsidRPr="00270129">
        <w:rPr>
          <w:rFonts w:asciiTheme="majorHAnsi" w:hAnsiTheme="majorHAnsi" w:cstheme="majorHAnsi"/>
          <w:b/>
          <w:spacing w:val="-2"/>
          <w:sz w:val="22"/>
          <w:szCs w:val="22"/>
        </w:rPr>
        <w:t>201</w:t>
      </w:r>
      <w:r w:rsidR="00D33EE6">
        <w:rPr>
          <w:rFonts w:asciiTheme="majorHAnsi" w:hAnsiTheme="majorHAnsi" w:cstheme="majorHAnsi"/>
          <w:b/>
          <w:spacing w:val="-2"/>
          <w:sz w:val="22"/>
          <w:szCs w:val="22"/>
        </w:rPr>
        <w:t>3</w:t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-</w:t>
      </w:r>
      <w:r w:rsidR="00577CA2" w:rsidRPr="00270129">
        <w:rPr>
          <w:rFonts w:asciiTheme="majorHAnsi" w:hAnsiTheme="majorHAnsi" w:cstheme="majorHAnsi"/>
          <w:b/>
          <w:spacing w:val="1"/>
          <w:sz w:val="22"/>
          <w:szCs w:val="22"/>
        </w:rPr>
        <w:t>2019</w:t>
      </w:r>
      <w:r w:rsidRPr="0027012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385A0B9" w14:textId="2575E752" w:rsidR="00341059" w:rsidRDefault="00C35336" w:rsidP="00341059">
      <w:pPr>
        <w:jc w:val="both"/>
        <w:rPr>
          <w:rFonts w:asciiTheme="majorHAnsi" w:hAnsiTheme="majorHAnsi" w:cstheme="majorHAnsi"/>
          <w:sz w:val="22"/>
          <w:szCs w:val="22"/>
        </w:rPr>
      </w:pPr>
      <w:r w:rsidRPr="00341059">
        <w:rPr>
          <w:rFonts w:asciiTheme="majorHAnsi" w:hAnsiTheme="majorHAnsi" w:cstheme="majorHAnsi"/>
          <w:b/>
          <w:bCs/>
          <w:sz w:val="22"/>
          <w:szCs w:val="22"/>
        </w:rPr>
        <w:t>Manager</w:t>
      </w:r>
      <w:r w:rsidR="00341059">
        <w:rPr>
          <w:rFonts w:asciiTheme="majorHAnsi" w:hAnsiTheme="majorHAnsi" w:cstheme="majorHAnsi"/>
          <w:sz w:val="22"/>
          <w:szCs w:val="22"/>
        </w:rPr>
        <w:t xml:space="preserve">, </w:t>
      </w:r>
      <w:r w:rsidR="003D7D10" w:rsidRPr="00270129">
        <w:rPr>
          <w:rFonts w:asciiTheme="majorHAnsi" w:hAnsiTheme="majorHAnsi" w:cstheme="majorHAnsi"/>
          <w:sz w:val="22"/>
          <w:szCs w:val="22"/>
        </w:rPr>
        <w:t>Illumina Next-Generation Sequencing Operations</w:t>
      </w:r>
      <w:r w:rsidR="00D33EE6">
        <w:rPr>
          <w:rFonts w:asciiTheme="majorHAnsi" w:hAnsiTheme="majorHAnsi" w:cstheme="majorHAnsi"/>
          <w:sz w:val="22"/>
          <w:szCs w:val="22"/>
        </w:rPr>
        <w:t>, 2018 - 2019</w:t>
      </w:r>
    </w:p>
    <w:p w14:paraId="2D5F2B34" w14:textId="2C3ABACC" w:rsidR="00296E9B" w:rsidRPr="00341059" w:rsidRDefault="00341059" w:rsidP="00341059">
      <w:pPr>
        <w:jc w:val="both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 xml:space="preserve">Managed </w:t>
      </w:r>
      <w:r w:rsidR="002407A2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a team of 8</w:t>
      </w:r>
      <w:r w:rsidR="003D7D10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Bachelor of Science and </w:t>
      </w:r>
      <w:r w:rsidR="003D7D10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Ph.D. level scientists and Bioinformatician’s </w:t>
      </w:r>
      <w:r w:rsidR="004B27B7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to develop 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and </w:t>
      </w:r>
      <w:r w:rsidR="004B27B7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perform </w:t>
      </w:r>
      <w:r w:rsidR="003D7D10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Illumina sequencing applications and assays for R&amp;D and clinical diagnostics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6319E408" w14:textId="36C05B9A" w:rsidR="00296E9B" w:rsidRPr="00270129" w:rsidRDefault="00296E9B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Validate</w:t>
      </w:r>
      <w:r w:rsidR="0034105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d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2A2408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CRISPR/CAS9 target enrichment strategy for Trinucleotide repeat expansion assay</w:t>
      </w:r>
    </w:p>
    <w:p w14:paraId="1B40F65E" w14:textId="1F1A661C" w:rsidR="00377236" w:rsidRPr="00270129" w:rsidRDefault="00996547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Optimized</w:t>
      </w:r>
      <w:r w:rsidR="00DF390C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multiple NGS assays (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DNA-seq, RNA, </w:t>
      </w:r>
      <w:proofErr w:type="spellStart"/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ScRNA</w:t>
      </w:r>
      <w:proofErr w:type="spellEnd"/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-seq) to </w:t>
      </w:r>
      <w:r w:rsidR="00377236"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meet the needs of research community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commensurate with current NGS methods.</w:t>
      </w:r>
    </w:p>
    <w:p w14:paraId="6AED4D79" w14:textId="32E06A12" w:rsidR="00996547" w:rsidRPr="00270129" w:rsidRDefault="00996547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Negotiat</w:t>
      </w:r>
      <w:r w:rsidR="0034105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ed 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with multiple vendors on capital equipment and reagent purchase </w:t>
      </w:r>
      <w:r w:rsidR="0034105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resulting in exceeding $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8M</w:t>
      </w:r>
      <w:r w:rsidR="0034105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for Laboratory CORE inception and build-out</w:t>
      </w:r>
      <w:r w:rsidR="0034105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6F12DA6A" w14:textId="08BB9A23" w:rsidR="003B0C58" w:rsidRPr="00270129" w:rsidRDefault="003B0C58" w:rsidP="00341059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sz w:val="22"/>
          <w:szCs w:val="22"/>
        </w:rPr>
        <w:t>Manage</w:t>
      </w:r>
      <w:r w:rsidR="00341059">
        <w:rPr>
          <w:rFonts w:asciiTheme="majorHAnsi" w:eastAsia="Times New Roman" w:hAnsiTheme="majorHAnsi" w:cstheme="majorHAnsi"/>
          <w:sz w:val="22"/>
          <w:szCs w:val="22"/>
        </w:rPr>
        <w:t>d</w:t>
      </w:r>
      <w:r w:rsidRPr="00270129">
        <w:rPr>
          <w:rFonts w:asciiTheme="majorHAnsi" w:eastAsia="Times New Roman" w:hAnsiTheme="majorHAnsi" w:cstheme="majorHAnsi"/>
          <w:sz w:val="22"/>
          <w:szCs w:val="22"/>
        </w:rPr>
        <w:t xml:space="preserve"> laboratory </w:t>
      </w:r>
      <w:r w:rsidR="00341059">
        <w:rPr>
          <w:rFonts w:asciiTheme="majorHAnsi" w:eastAsia="Times New Roman" w:hAnsiTheme="majorHAnsi" w:cstheme="majorHAnsi"/>
          <w:sz w:val="22"/>
          <w:szCs w:val="22"/>
        </w:rPr>
        <w:t>b</w:t>
      </w:r>
      <w:r w:rsidRPr="00270129">
        <w:rPr>
          <w:rFonts w:asciiTheme="majorHAnsi" w:eastAsia="Times New Roman" w:hAnsiTheme="majorHAnsi" w:cstheme="majorHAnsi"/>
          <w:sz w:val="22"/>
          <w:szCs w:val="22"/>
        </w:rPr>
        <w:t>udget in accordance with forecasting large sequencing projects</w:t>
      </w:r>
      <w:r w:rsidR="00341059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6A2BCCDD" w14:textId="6CAA9208" w:rsidR="00296E9B" w:rsidRPr="00270129" w:rsidRDefault="003D7D10" w:rsidP="00D33EE6">
      <w:pPr>
        <w:pStyle w:val="ListParagraph"/>
        <w:numPr>
          <w:ilvl w:val="0"/>
          <w:numId w:val="4"/>
        </w:numPr>
        <w:spacing w:after="80"/>
        <w:contextualSpacing w:val="0"/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Survey</w:t>
      </w:r>
      <w:r w:rsidR="0034105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ed</w:t>
      </w:r>
      <w:r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the competitive landscape for genetic data generation and analysis</w:t>
      </w:r>
      <w:r w:rsidR="0034105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and collaborated </w:t>
      </w:r>
      <w:r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with industry leaders to generate industrial technology development partnerships</w:t>
      </w:r>
      <w:r w:rsidR="0034105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that included </w:t>
      </w:r>
      <w:r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alph</w:t>
      </w:r>
      <w:r w:rsidR="00296E9B"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</w:t>
      </w:r>
      <w:r w:rsidR="0034105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and </w:t>
      </w:r>
      <w:r w:rsidR="00296E9B"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beta-test novel technologies</w:t>
      </w:r>
      <w:r w:rsidR="0034105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70CE9FFA" w14:textId="3DECB991" w:rsidR="00D33EE6" w:rsidRDefault="004206B4" w:rsidP="00D33EE6">
      <w:pPr>
        <w:jc w:val="both"/>
        <w:rPr>
          <w:rFonts w:asciiTheme="majorHAnsi" w:hAnsiTheme="majorHAnsi" w:cstheme="majorHAnsi"/>
          <w:spacing w:val="1"/>
          <w:sz w:val="22"/>
          <w:szCs w:val="22"/>
        </w:rPr>
      </w:pPr>
      <w:r w:rsidRPr="00D33EE6">
        <w:rPr>
          <w:rFonts w:asciiTheme="majorHAnsi" w:hAnsiTheme="majorHAnsi" w:cstheme="majorHAnsi"/>
          <w:b/>
          <w:bCs/>
          <w:sz w:val="22"/>
          <w:szCs w:val="22"/>
        </w:rPr>
        <w:t xml:space="preserve">Project </w:t>
      </w:r>
      <w:proofErr w:type="spellStart"/>
      <w:r w:rsidRPr="00D33EE6">
        <w:rPr>
          <w:rFonts w:asciiTheme="majorHAnsi" w:hAnsiTheme="majorHAnsi" w:cstheme="majorHAnsi"/>
          <w:b/>
          <w:bCs/>
          <w:sz w:val="22"/>
          <w:szCs w:val="22"/>
        </w:rPr>
        <w:t>Manager</w:t>
      </w:r>
      <w:r w:rsidR="00C55622">
        <w:rPr>
          <w:rFonts w:asciiTheme="majorHAnsi" w:hAnsiTheme="majorHAnsi" w:cstheme="majorHAnsi"/>
          <w:b/>
          <w:bCs/>
          <w:sz w:val="22"/>
          <w:szCs w:val="22"/>
        </w:rPr>
        <w:t>|</w:t>
      </w:r>
      <w:r w:rsidRPr="00D33EE6">
        <w:rPr>
          <w:rFonts w:asciiTheme="majorHAnsi" w:hAnsiTheme="majorHAnsi" w:cstheme="majorHAnsi"/>
          <w:b/>
          <w:bCs/>
          <w:sz w:val="22"/>
          <w:szCs w:val="22"/>
        </w:rPr>
        <w:t>Senior</w:t>
      </w:r>
      <w:proofErr w:type="spellEnd"/>
      <w:r w:rsidRPr="00D33EE6">
        <w:rPr>
          <w:rFonts w:asciiTheme="majorHAnsi" w:hAnsiTheme="majorHAnsi" w:cstheme="majorHAnsi"/>
          <w:b/>
          <w:bCs/>
          <w:sz w:val="22"/>
          <w:szCs w:val="22"/>
        </w:rPr>
        <w:t xml:space="preserve"> Scientist</w:t>
      </w:r>
      <w:r w:rsidR="00D33EE6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Pr="00270129">
        <w:rPr>
          <w:rFonts w:asciiTheme="majorHAnsi" w:hAnsiTheme="majorHAnsi" w:cstheme="majorHAnsi"/>
          <w:sz w:val="22"/>
          <w:szCs w:val="22"/>
        </w:rPr>
        <w:t>Genetics and Genomics</w:t>
      </w:r>
      <w:r w:rsidR="00D33EE6">
        <w:rPr>
          <w:rFonts w:asciiTheme="majorHAnsi" w:hAnsiTheme="majorHAnsi" w:cstheme="majorHAnsi"/>
          <w:sz w:val="22"/>
          <w:szCs w:val="22"/>
        </w:rPr>
        <w:t>, 2013 - 2018</w:t>
      </w:r>
      <w:r w:rsidRPr="00270129">
        <w:rPr>
          <w:rFonts w:asciiTheme="majorHAnsi" w:hAnsiTheme="majorHAnsi" w:cstheme="majorHAnsi"/>
          <w:spacing w:val="1"/>
          <w:sz w:val="22"/>
          <w:szCs w:val="22"/>
        </w:rPr>
        <w:tab/>
      </w:r>
    </w:p>
    <w:p w14:paraId="5ACB0A85" w14:textId="58049189" w:rsidR="00D33EE6" w:rsidRDefault="004206B4" w:rsidP="00D33EE6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Scientific and technical innovation of disease-focused </w:t>
      </w:r>
      <w:r w:rsidRPr="00270129">
        <w:rPr>
          <w:rFonts w:asciiTheme="majorHAnsi" w:hAnsiTheme="majorHAnsi" w:cstheme="majorHAnsi"/>
          <w:sz w:val="22"/>
          <w:szCs w:val="22"/>
        </w:rPr>
        <w:t xml:space="preserve">Next-generation sequencing 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(NGS) assays (10X Genomics, </w:t>
      </w:r>
      <w:proofErr w:type="spellStart"/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PacBIO</w:t>
      </w:r>
      <w:proofErr w:type="spellEnd"/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IonTorrent</w:t>
      </w:r>
      <w:proofErr w:type="spellEnd"/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and Illumina platforms)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including designing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</w:rPr>
        <w:t>, optimiz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</w:rPr>
        <w:t>ing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</w:rPr>
        <w:t>, validat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</w:rPr>
        <w:t>ing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 implement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</w:rPr>
        <w:t>ing</w:t>
      </w:r>
      <w:r w:rsidRPr="00270129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targeted sequencing panels to advance clinical biomarker assessment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14:paraId="7C526C5A" w14:textId="0425F29A" w:rsidR="004206B4" w:rsidRPr="00D33EE6" w:rsidRDefault="004206B4" w:rsidP="00D33EE6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D33EE6">
        <w:rPr>
          <w:rFonts w:asciiTheme="majorHAnsi" w:hAnsiTheme="majorHAnsi" w:cstheme="majorHAnsi"/>
          <w:sz w:val="22"/>
          <w:szCs w:val="22"/>
        </w:rPr>
        <w:t xml:space="preserve">Project </w:t>
      </w:r>
      <w:proofErr w:type="spellStart"/>
      <w:r w:rsidRPr="00D33EE6">
        <w:rPr>
          <w:rFonts w:asciiTheme="majorHAnsi" w:hAnsiTheme="majorHAnsi" w:cstheme="majorHAnsi"/>
          <w:sz w:val="22"/>
          <w:szCs w:val="22"/>
        </w:rPr>
        <w:t>management</w:t>
      </w:r>
      <w:r w:rsidR="00C55622">
        <w:rPr>
          <w:rFonts w:asciiTheme="majorHAnsi" w:hAnsiTheme="majorHAnsi" w:cstheme="majorHAnsi"/>
          <w:sz w:val="22"/>
          <w:szCs w:val="22"/>
        </w:rPr>
        <w:t>|</w:t>
      </w:r>
      <w:r w:rsidRPr="00D33EE6">
        <w:rPr>
          <w:rFonts w:asciiTheme="majorHAnsi" w:hAnsiTheme="majorHAnsi" w:cstheme="majorHAnsi"/>
          <w:sz w:val="22"/>
          <w:szCs w:val="22"/>
        </w:rPr>
        <w:t>operational</w:t>
      </w:r>
      <w:proofErr w:type="spellEnd"/>
      <w:r w:rsidRPr="00D33EE6">
        <w:rPr>
          <w:rFonts w:asciiTheme="majorHAnsi" w:hAnsiTheme="majorHAnsi" w:cstheme="majorHAnsi"/>
          <w:sz w:val="22"/>
          <w:szCs w:val="22"/>
        </w:rPr>
        <w:t xml:space="preserve"> set-up of genetic testing start-up laboratory </w:t>
      </w:r>
    </w:p>
    <w:p w14:paraId="0113C112" w14:textId="3A5F6C41" w:rsidR="004206B4" w:rsidRPr="00D33EE6" w:rsidRDefault="004206B4" w:rsidP="00D33EE6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</w:pPr>
      <w:r w:rsidRP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Developed and managed an active project plan including deliverables, timelines, budget, and risk management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6DE27321" w14:textId="5F6FFF2F" w:rsidR="004206B4" w:rsidRPr="00D33EE6" w:rsidRDefault="00D33EE6" w:rsidP="00D33EE6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Accountable for the p</w:t>
      </w:r>
      <w:r w:rsidR="004206B4" w:rsidRP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hysical plant design, workflow and 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</w:t>
      </w:r>
      <w:r w:rsidR="004206B4" w:rsidRP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nfrastructure planning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23679D8C" w14:textId="556FECB0" w:rsidR="004206B4" w:rsidRPr="00D33EE6" w:rsidRDefault="00D33EE6" w:rsidP="00D33EE6">
      <w:pPr>
        <w:pStyle w:val="ListParagraph"/>
        <w:numPr>
          <w:ilvl w:val="0"/>
          <w:numId w:val="4"/>
        </w:numPr>
        <w:contextualSpacing w:val="0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Performed d</w:t>
      </w:r>
      <w:r w:rsidR="004206B4" w:rsidRP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ue diligence in department regulatory guidelines, ensuring clinical lab operations exceeded industry standards</w:t>
      </w:r>
      <w:r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64E63294" w14:textId="41D801FD" w:rsidR="004206B4" w:rsidRPr="00D33EE6" w:rsidRDefault="004206B4" w:rsidP="00D33EE6">
      <w:pPr>
        <w:pStyle w:val="ListParagraph"/>
        <w:numPr>
          <w:ilvl w:val="0"/>
          <w:numId w:val="4"/>
        </w:numPr>
        <w:spacing w:after="120"/>
        <w:contextualSpacing w:val="0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</w:pPr>
      <w:r w:rsidRP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Curated and managed capital equipment budget that exceeded several millions of dollars</w:t>
      </w:r>
      <w:r w:rsidR="00D33EE6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4E1FFD33" w14:textId="6C9EF349" w:rsidR="003F5D61" w:rsidRPr="00270129" w:rsidRDefault="00270129" w:rsidP="00D33EE6">
      <w:pPr>
        <w:spacing w:after="120"/>
        <w:jc w:val="center"/>
        <w:rPr>
          <w:rFonts w:asciiTheme="majorHAnsi" w:hAnsiTheme="majorHAnsi" w:cstheme="majorHAnsi"/>
          <w:b/>
        </w:rPr>
      </w:pPr>
      <w:r w:rsidRPr="00270129">
        <w:rPr>
          <w:rFonts w:asciiTheme="majorHAnsi" w:hAnsiTheme="majorHAnsi" w:cstheme="majorHAnsi"/>
          <w:b/>
        </w:rPr>
        <w:t>Entrepreneurship Training</w:t>
      </w:r>
    </w:p>
    <w:p w14:paraId="598F08A0" w14:textId="1A186E0A" w:rsidR="00270129" w:rsidRPr="00270129" w:rsidRDefault="003F5D61" w:rsidP="008B62F5">
      <w:pPr>
        <w:pStyle w:val="ListParagraph"/>
        <w:tabs>
          <w:tab w:val="left" w:pos="9090"/>
        </w:tabs>
        <w:ind w:left="0"/>
        <w:contextualSpacing w:val="0"/>
        <w:jc w:val="both"/>
        <w:rPr>
          <w:rFonts w:asciiTheme="majorHAnsi" w:hAnsiTheme="majorHAnsi" w:cstheme="majorHAnsi"/>
          <w:b/>
          <w:bCs/>
          <w:spacing w:val="1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>Mount Sinai Innovation Partners (MSIP),</w:t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 xml:space="preserve"> </w:t>
      </w:r>
      <w:r w:rsidRPr="008B62F5">
        <w:rPr>
          <w:rFonts w:asciiTheme="majorHAnsi" w:hAnsiTheme="majorHAnsi" w:cstheme="majorHAnsi"/>
          <w:bCs/>
          <w:spacing w:val="-2"/>
          <w:sz w:val="22"/>
          <w:szCs w:val="22"/>
        </w:rPr>
        <w:t>New York, NY</w:t>
      </w:r>
      <w:r w:rsidR="00270129">
        <w:rPr>
          <w:rFonts w:asciiTheme="majorHAnsi" w:hAnsiTheme="majorHAnsi" w:cstheme="majorHAnsi"/>
          <w:b/>
          <w:bCs/>
          <w:spacing w:val="-2"/>
          <w:sz w:val="22"/>
          <w:szCs w:val="22"/>
        </w:rPr>
        <w:tab/>
        <w:t>10</w:t>
      </w:r>
      <w:r w:rsidR="00C55622">
        <w:rPr>
          <w:rFonts w:asciiTheme="majorHAnsi" w:hAnsiTheme="majorHAnsi" w:cstheme="majorHAnsi"/>
          <w:b/>
          <w:bCs/>
          <w:spacing w:val="-2"/>
          <w:sz w:val="22"/>
          <w:szCs w:val="22"/>
        </w:rPr>
        <w:t>|</w:t>
      </w:r>
      <w:r w:rsidR="00270129">
        <w:rPr>
          <w:rFonts w:asciiTheme="majorHAnsi" w:hAnsiTheme="majorHAnsi" w:cstheme="majorHAnsi"/>
          <w:b/>
          <w:bCs/>
          <w:spacing w:val="-2"/>
          <w:sz w:val="22"/>
          <w:szCs w:val="22"/>
        </w:rPr>
        <w:t>2017</w:t>
      </w:r>
    </w:p>
    <w:p w14:paraId="3C4171C8" w14:textId="13982C66" w:rsidR="003F5D61" w:rsidRDefault="00270129" w:rsidP="003F5D61">
      <w:pPr>
        <w:pStyle w:val="ListParagraph"/>
        <w:ind w:left="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b/>
          <w:bCs/>
          <w:sz w:val="22"/>
          <w:szCs w:val="22"/>
        </w:rPr>
        <w:t>Intern,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3F5D61" w:rsidRPr="00270129">
        <w:rPr>
          <w:rFonts w:asciiTheme="majorHAnsi" w:hAnsiTheme="majorHAnsi" w:cstheme="majorHAnsi"/>
          <w:sz w:val="22"/>
          <w:szCs w:val="22"/>
        </w:rPr>
        <w:t>Office of Technology and Business Development, Mount Sinai, N</w:t>
      </w:r>
      <w:r>
        <w:rPr>
          <w:rFonts w:asciiTheme="majorHAnsi" w:hAnsiTheme="majorHAnsi" w:cstheme="majorHAnsi"/>
          <w:sz w:val="22"/>
          <w:szCs w:val="22"/>
        </w:rPr>
        <w:t>Y</w:t>
      </w:r>
    </w:p>
    <w:p w14:paraId="250E247C" w14:textId="77777777" w:rsidR="00D33EE6" w:rsidRDefault="00270129" w:rsidP="008B62F5">
      <w:pPr>
        <w:pStyle w:val="ListParagraph"/>
        <w:numPr>
          <w:ilvl w:val="0"/>
          <w:numId w:val="12"/>
        </w:numPr>
        <w:tabs>
          <w:tab w:val="left" w:pos="9090"/>
        </w:tabs>
        <w:spacing w:before="120" w:after="120" w:line="276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Conducted m</w:t>
      </w:r>
      <w:r w:rsidR="003F5D61"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arket research, technology assessments, prior art searches, examination of commercial potential, and decision support research and documentation for technologies disclosed to Mount Sinai tech</w:t>
      </w: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nical</w:t>
      </w:r>
      <w:r w:rsidR="003F5D61"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transfer office</w:t>
      </w: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  <w:r w:rsidR="008B62F5" w:rsidRPr="00270129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5BA05057" w14:textId="0BE00D2D" w:rsidR="00D33EE6" w:rsidRPr="00D33EE6" w:rsidRDefault="00D33EE6" w:rsidP="00D33EE6">
      <w:pPr>
        <w:pStyle w:val="ListParagraph"/>
        <w:tabs>
          <w:tab w:val="left" w:pos="3870"/>
          <w:tab w:val="left" w:pos="8640"/>
        </w:tabs>
        <w:spacing w:before="120" w:after="120" w:line="276" w:lineRule="auto"/>
        <w:ind w:left="360" w:hanging="360"/>
        <w:rPr>
          <w:rFonts w:asciiTheme="majorHAnsi" w:hAnsiTheme="majorHAnsi" w:cstheme="majorHAnsi"/>
          <w:bCs/>
          <w:sz w:val="22"/>
          <w:szCs w:val="22"/>
        </w:rPr>
      </w:pPr>
      <w:bookmarkStart w:id="1" w:name="_Hlk36139529"/>
      <w:r w:rsidRPr="00D33EE6">
        <w:rPr>
          <w:rFonts w:asciiTheme="majorHAnsi" w:hAnsiTheme="majorHAnsi" w:cstheme="majorHAnsi"/>
          <w:bCs/>
          <w:sz w:val="22"/>
          <w:szCs w:val="22"/>
        </w:rPr>
        <w:t>James Collins Powell</w:t>
      </w:r>
      <w:r>
        <w:rPr>
          <w:rFonts w:asciiTheme="majorHAnsi" w:hAnsiTheme="majorHAnsi" w:cstheme="majorHAnsi"/>
          <w:bCs/>
          <w:sz w:val="22"/>
          <w:szCs w:val="22"/>
        </w:rPr>
        <w:tab/>
      </w:r>
      <w:hyperlink r:id="rId8" w:history="1">
        <w:r w:rsidRPr="00D33EE6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powelljames01@gmail.com</w:t>
        </w:r>
      </w:hyperlink>
      <w:r>
        <w:rPr>
          <w:rFonts w:asciiTheme="majorHAnsi" w:hAnsiTheme="majorHAnsi" w:cstheme="majorHAnsi"/>
          <w:sz w:val="22"/>
          <w:szCs w:val="22"/>
        </w:rPr>
        <w:tab/>
        <w:t>Page Two</w:t>
      </w:r>
    </w:p>
    <w:bookmarkEnd w:id="1"/>
    <w:p w14:paraId="7D984AB5" w14:textId="77777777" w:rsidR="00D33EE6" w:rsidRDefault="00D33EE6" w:rsidP="00D33EE6">
      <w:pPr>
        <w:pStyle w:val="ListParagraph"/>
        <w:tabs>
          <w:tab w:val="left" w:pos="9090"/>
        </w:tabs>
        <w:spacing w:before="120" w:after="120" w:line="276" w:lineRule="auto"/>
        <w:ind w:left="360" w:hanging="360"/>
        <w:rPr>
          <w:rFonts w:asciiTheme="majorHAnsi" w:hAnsiTheme="majorHAnsi" w:cstheme="majorHAnsi"/>
          <w:b/>
          <w:sz w:val="22"/>
          <w:szCs w:val="22"/>
        </w:rPr>
      </w:pPr>
    </w:p>
    <w:p w14:paraId="43DC9A7B" w14:textId="23BCC282" w:rsidR="003F5D61" w:rsidRPr="00270129" w:rsidRDefault="003F5D61" w:rsidP="00D33EE6">
      <w:pPr>
        <w:pStyle w:val="ListParagraph"/>
        <w:tabs>
          <w:tab w:val="left" w:pos="9090"/>
        </w:tabs>
        <w:spacing w:before="120" w:after="120" w:line="276" w:lineRule="auto"/>
        <w:ind w:left="360" w:hanging="360"/>
        <w:rPr>
          <w:rFonts w:asciiTheme="majorHAnsi" w:hAnsiTheme="majorHAnsi" w:cstheme="majorHAnsi"/>
          <w:b/>
          <w:sz w:val="22"/>
          <w:szCs w:val="22"/>
        </w:rPr>
      </w:pPr>
      <w:r w:rsidRPr="00270129">
        <w:rPr>
          <w:rFonts w:asciiTheme="majorHAnsi" w:hAnsiTheme="majorHAnsi" w:cstheme="majorHAnsi"/>
          <w:b/>
          <w:sz w:val="22"/>
          <w:szCs w:val="22"/>
        </w:rPr>
        <w:t xml:space="preserve">NYU Entrepreneurial Institute, </w:t>
      </w:r>
      <w:r w:rsidRPr="00270129">
        <w:rPr>
          <w:rFonts w:asciiTheme="majorHAnsi" w:hAnsiTheme="majorHAnsi" w:cstheme="majorHAnsi"/>
          <w:bCs/>
          <w:sz w:val="22"/>
          <w:szCs w:val="22"/>
        </w:rPr>
        <w:t>New York, NY</w:t>
      </w:r>
      <w:r w:rsidR="008B62F5">
        <w:rPr>
          <w:rFonts w:asciiTheme="majorHAnsi" w:hAnsiTheme="majorHAnsi" w:cstheme="majorHAnsi"/>
          <w:b/>
          <w:sz w:val="22"/>
          <w:szCs w:val="22"/>
        </w:rPr>
        <w:tab/>
      </w:r>
      <w:r w:rsidR="00270129">
        <w:rPr>
          <w:rFonts w:asciiTheme="majorHAnsi" w:hAnsiTheme="majorHAnsi" w:cstheme="majorHAnsi"/>
          <w:b/>
          <w:sz w:val="22"/>
          <w:szCs w:val="22"/>
        </w:rPr>
        <w:t>10</w:t>
      </w:r>
      <w:r w:rsidR="00C55622">
        <w:rPr>
          <w:rFonts w:asciiTheme="majorHAnsi" w:hAnsiTheme="majorHAnsi" w:cstheme="majorHAnsi"/>
          <w:b/>
          <w:sz w:val="22"/>
          <w:szCs w:val="22"/>
        </w:rPr>
        <w:t>|</w:t>
      </w:r>
      <w:r w:rsidR="00270129">
        <w:rPr>
          <w:rFonts w:asciiTheme="majorHAnsi" w:hAnsiTheme="majorHAnsi" w:cstheme="majorHAnsi"/>
          <w:b/>
          <w:sz w:val="22"/>
          <w:szCs w:val="22"/>
        </w:rPr>
        <w:t>2017</w:t>
      </w:r>
    </w:p>
    <w:p w14:paraId="49AFF961" w14:textId="77777777" w:rsidR="00270129" w:rsidRDefault="003F5D61" w:rsidP="00270129">
      <w:pPr>
        <w:pStyle w:val="ListParagraph"/>
        <w:ind w:left="0"/>
        <w:contextualSpacing w:val="0"/>
        <w:jc w:val="both"/>
        <w:rPr>
          <w:rFonts w:asciiTheme="majorHAnsi" w:hAnsiTheme="majorHAnsi" w:cstheme="majorHAnsi"/>
          <w:b/>
          <w:bCs/>
          <w:spacing w:val="1"/>
          <w:sz w:val="22"/>
          <w:szCs w:val="22"/>
        </w:rPr>
      </w:pPr>
      <w:r w:rsidRPr="00270129">
        <w:rPr>
          <w:rFonts w:asciiTheme="majorHAnsi" w:hAnsiTheme="majorHAnsi" w:cstheme="majorHAnsi"/>
          <w:b/>
          <w:bCs/>
          <w:sz w:val="22"/>
          <w:szCs w:val="22"/>
        </w:rPr>
        <w:t>Intern Venture Associate</w:t>
      </w:r>
    </w:p>
    <w:p w14:paraId="266574BB" w14:textId="699EE90A" w:rsidR="003F5D61" w:rsidRPr="00270129" w:rsidRDefault="003F5D61" w:rsidP="00270129">
      <w:pPr>
        <w:pStyle w:val="ListParagraph"/>
        <w:ind w:left="0"/>
        <w:contextualSpacing w:val="0"/>
        <w:jc w:val="both"/>
        <w:rPr>
          <w:rFonts w:asciiTheme="majorHAnsi" w:hAnsiTheme="majorHAnsi" w:cstheme="majorHAnsi"/>
          <w:b/>
          <w:bCs/>
          <w:spacing w:val="1"/>
          <w:sz w:val="22"/>
          <w:szCs w:val="22"/>
        </w:rPr>
      </w:pPr>
      <w:r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Explored licensing options and partnerships clarifying what key milestones</w:t>
      </w:r>
      <w:r w:rsid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and </w:t>
      </w:r>
      <w:r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data would make NYU invention attractive to commercial partners</w:t>
      </w:r>
      <w:r w:rsid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1D3C0307" w14:textId="7BB924D6" w:rsidR="003F5D61" w:rsidRPr="00270129" w:rsidRDefault="00270129" w:rsidP="008B62F5">
      <w:pPr>
        <w:pStyle w:val="ListParagraph"/>
        <w:numPr>
          <w:ilvl w:val="0"/>
          <w:numId w:val="4"/>
        </w:numPr>
        <w:spacing w:after="120" w:line="276" w:lineRule="auto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Conducted </w:t>
      </w:r>
      <w:r w:rsidR="003F5D61" w:rsidRPr="00270129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Market Research, due diligence, interaction with KOL to guide investment strategy</w:t>
      </w: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2A23F685" w14:textId="3BD2B0B7" w:rsidR="008B62F5" w:rsidRDefault="008B62F5" w:rsidP="008B62F5">
      <w:pPr>
        <w:tabs>
          <w:tab w:val="left" w:pos="9180"/>
        </w:tabs>
        <w:rPr>
          <w:rFonts w:asciiTheme="majorHAnsi" w:hAnsiTheme="majorHAnsi" w:cstheme="majorHAnsi"/>
          <w:b/>
          <w:spacing w:val="-2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 xml:space="preserve">Rutgers Business School, </w:t>
      </w:r>
      <w:r w:rsidRPr="008B62F5">
        <w:rPr>
          <w:rFonts w:asciiTheme="majorHAnsi" w:hAnsiTheme="majorHAnsi" w:cstheme="majorHAnsi"/>
          <w:bCs/>
          <w:spacing w:val="-2"/>
          <w:sz w:val="22"/>
          <w:szCs w:val="22"/>
        </w:rPr>
        <w:t>Princeton, NJ</w:t>
      </w:r>
      <w:r w:rsidR="00C019F6">
        <w:rPr>
          <w:rFonts w:asciiTheme="majorHAnsi" w:hAnsiTheme="majorHAnsi" w:cstheme="majorHAnsi"/>
          <w:b/>
          <w:spacing w:val="-2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Theme="majorHAnsi" w:hAnsiTheme="majorHAnsi" w:cstheme="majorHAnsi"/>
          <w:b/>
          <w:spacing w:val="-2"/>
          <w:sz w:val="22"/>
          <w:szCs w:val="22"/>
        </w:rPr>
        <w:t>09</w:t>
      </w:r>
      <w:r w:rsidR="00C55622">
        <w:rPr>
          <w:rFonts w:asciiTheme="majorHAnsi" w:hAnsiTheme="majorHAnsi" w:cstheme="majorHAnsi"/>
          <w:b/>
          <w:spacing w:val="-2"/>
          <w:sz w:val="22"/>
          <w:szCs w:val="22"/>
        </w:rPr>
        <w:t>|</w:t>
      </w:r>
      <w:r w:rsidR="00C019F6">
        <w:rPr>
          <w:rFonts w:asciiTheme="majorHAnsi" w:hAnsiTheme="majorHAnsi" w:cstheme="majorHAnsi"/>
          <w:b/>
          <w:spacing w:val="-2"/>
          <w:sz w:val="22"/>
          <w:szCs w:val="22"/>
        </w:rPr>
        <w:t>201</w:t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7</w:t>
      </w:r>
    </w:p>
    <w:p w14:paraId="15E9165C" w14:textId="77777777" w:rsidR="008B62F5" w:rsidRDefault="003F5D61" w:rsidP="008B62F5">
      <w:pPr>
        <w:rPr>
          <w:rFonts w:asciiTheme="majorHAnsi" w:hAnsiTheme="majorHAnsi" w:cstheme="majorHAnsi"/>
          <w:b/>
          <w:spacing w:val="-2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 xml:space="preserve">Mini MBA </w:t>
      </w:r>
      <w:proofErr w:type="spellStart"/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BioPharma</w:t>
      </w:r>
      <w:proofErr w:type="spellEnd"/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 xml:space="preserve"> Innovation, </w:t>
      </w:r>
    </w:p>
    <w:p w14:paraId="2DBB5AA8" w14:textId="13888F96" w:rsidR="003F5D61" w:rsidRPr="008B62F5" w:rsidRDefault="003F5D61" w:rsidP="008B62F5">
      <w:pPr>
        <w:rPr>
          <w:rFonts w:asciiTheme="majorHAnsi" w:eastAsia="Times New Roman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z w:val="22"/>
          <w:szCs w:val="22"/>
        </w:rPr>
        <w:t>Determine</w:t>
      </w:r>
      <w:r w:rsidR="008B62F5">
        <w:rPr>
          <w:rFonts w:asciiTheme="majorHAnsi" w:hAnsiTheme="majorHAnsi" w:cstheme="majorHAnsi"/>
          <w:sz w:val="22"/>
          <w:szCs w:val="22"/>
        </w:rPr>
        <w:t>d</w:t>
      </w:r>
      <w:r w:rsidRPr="00270129">
        <w:rPr>
          <w:rFonts w:asciiTheme="majorHAnsi" w:hAnsiTheme="majorHAnsi" w:cstheme="majorHAnsi"/>
          <w:sz w:val="22"/>
          <w:szCs w:val="22"/>
        </w:rPr>
        <w:t xml:space="preserve"> strategies for the discovery, analysis and approval of new drugs</w:t>
      </w:r>
      <w:r w:rsidR="008B62F5">
        <w:rPr>
          <w:rFonts w:asciiTheme="majorHAnsi" w:hAnsiTheme="majorHAnsi" w:cstheme="majorHAnsi"/>
          <w:sz w:val="22"/>
          <w:szCs w:val="22"/>
        </w:rPr>
        <w:t xml:space="preserve"> aligned with </w:t>
      </w:r>
      <w:r w:rsidRPr="00270129">
        <w:rPr>
          <w:rFonts w:asciiTheme="majorHAnsi" w:hAnsiTheme="majorHAnsi" w:cstheme="majorHAnsi"/>
          <w:sz w:val="22"/>
          <w:szCs w:val="22"/>
        </w:rPr>
        <w:t>Intellectual property laws and government policies driving drug development decisions</w:t>
      </w:r>
      <w:r w:rsidR="008B62F5">
        <w:rPr>
          <w:rFonts w:asciiTheme="majorHAnsi" w:hAnsiTheme="majorHAnsi" w:cstheme="majorHAnsi"/>
          <w:sz w:val="22"/>
          <w:szCs w:val="22"/>
        </w:rPr>
        <w:t>.</w:t>
      </w:r>
    </w:p>
    <w:p w14:paraId="0791BAD2" w14:textId="06942D27" w:rsidR="003F5D61" w:rsidRPr="00270129" w:rsidRDefault="00C019F6" w:rsidP="003F5D61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Regulatory strategy for Clinical </w:t>
      </w:r>
      <w:r w:rsidR="003F5D61" w:rsidRPr="00270129">
        <w:rPr>
          <w:rFonts w:asciiTheme="majorHAnsi" w:hAnsiTheme="majorHAnsi" w:cstheme="majorHAnsi"/>
          <w:sz w:val="22"/>
          <w:szCs w:val="22"/>
          <w:shd w:val="clear" w:color="auto" w:fill="FFFFFF"/>
        </w:rPr>
        <w:t>process and timelines at the US FDA and its foreign counterparts</w:t>
      </w:r>
      <w:r w:rsidR="008B62F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14:paraId="7CB8D151" w14:textId="6A5162C9" w:rsidR="003F5D61" w:rsidRPr="00270129" w:rsidRDefault="003F5D61" w:rsidP="00341059">
      <w:pPr>
        <w:pStyle w:val="ListParagraph"/>
        <w:numPr>
          <w:ilvl w:val="0"/>
          <w:numId w:val="13"/>
        </w:numPr>
        <w:spacing w:after="240" w:line="276" w:lineRule="auto"/>
        <w:contextualSpacing w:val="0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z w:val="22"/>
          <w:szCs w:val="22"/>
        </w:rPr>
        <w:t>Completed Capstone Project “Market Forecast and Key Drivers in Type 2 Diabetes Therapeutics”</w:t>
      </w:r>
    </w:p>
    <w:p w14:paraId="7D810340" w14:textId="31D24297" w:rsidR="00EC728B" w:rsidRPr="00341059" w:rsidRDefault="00341059" w:rsidP="00270129">
      <w:pPr>
        <w:pStyle w:val="ListParagraph"/>
        <w:widowControl w:val="0"/>
        <w:autoSpaceDE w:val="0"/>
        <w:autoSpaceDN w:val="0"/>
        <w:adjustRightInd w:val="0"/>
        <w:spacing w:before="120" w:after="120"/>
        <w:ind w:left="360" w:hanging="360"/>
        <w:jc w:val="center"/>
        <w:rPr>
          <w:rFonts w:asciiTheme="majorHAnsi" w:hAnsiTheme="majorHAnsi" w:cstheme="majorHAnsi"/>
          <w:b/>
          <w:bCs/>
        </w:rPr>
      </w:pPr>
      <w:r w:rsidRPr="00341059">
        <w:rPr>
          <w:rFonts w:asciiTheme="majorHAnsi" w:hAnsiTheme="majorHAnsi" w:cstheme="majorHAnsi"/>
          <w:b/>
          <w:bCs/>
        </w:rPr>
        <w:t xml:space="preserve">Scientific Review Board </w:t>
      </w:r>
    </w:p>
    <w:p w14:paraId="5966A0AA" w14:textId="26B1FD05" w:rsidR="00EC728B" w:rsidRPr="00270129" w:rsidRDefault="00EC728B" w:rsidP="008B62F5">
      <w:pPr>
        <w:widowControl w:val="0"/>
        <w:tabs>
          <w:tab w:val="left" w:pos="220"/>
          <w:tab w:val="left" w:pos="720"/>
          <w:tab w:val="left" w:pos="8910"/>
        </w:tabs>
        <w:autoSpaceDE w:val="0"/>
        <w:autoSpaceDN w:val="0"/>
        <w:adjustRightInd w:val="0"/>
        <w:rPr>
          <w:rFonts w:asciiTheme="majorHAnsi" w:hAnsiTheme="majorHAnsi" w:cstheme="majorHAnsi"/>
          <w:bCs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>Kinetic Diagnostics, Inc.</w:t>
      </w:r>
      <w:r w:rsidR="008B62F5">
        <w:rPr>
          <w:rFonts w:asciiTheme="majorHAnsi" w:hAnsiTheme="majorHAnsi" w:cstheme="majorHAnsi"/>
          <w:spacing w:val="-2"/>
          <w:sz w:val="22"/>
          <w:szCs w:val="22"/>
        </w:rPr>
        <w:t xml:space="preserve">, </w:t>
      </w:r>
      <w:hyperlink r:id="rId9" w:history="1">
        <w:r w:rsidR="008B62F5" w:rsidRPr="00B472D6">
          <w:rPr>
            <w:rStyle w:val="Hyperlink"/>
            <w:rFonts w:asciiTheme="majorHAnsi" w:hAnsiTheme="majorHAnsi" w:cstheme="majorHAnsi"/>
            <w:spacing w:val="-2"/>
            <w:sz w:val="22"/>
            <w:szCs w:val="22"/>
          </w:rPr>
          <w:t>http:</w:t>
        </w:r>
        <w:r w:rsidR="00C55622">
          <w:rPr>
            <w:rStyle w:val="Hyperlink"/>
            <w:rFonts w:asciiTheme="majorHAnsi" w:hAnsiTheme="majorHAnsi" w:cstheme="majorHAnsi"/>
            <w:spacing w:val="-2"/>
            <w:sz w:val="22"/>
            <w:szCs w:val="22"/>
          </w:rPr>
          <w:t>||</w:t>
        </w:r>
        <w:r w:rsidR="008B62F5" w:rsidRPr="00B472D6">
          <w:rPr>
            <w:rStyle w:val="Hyperlink"/>
            <w:rFonts w:asciiTheme="majorHAnsi" w:hAnsiTheme="majorHAnsi" w:cstheme="majorHAnsi"/>
            <w:spacing w:val="-2"/>
            <w:sz w:val="22"/>
            <w:szCs w:val="22"/>
          </w:rPr>
          <w:t>www.kineticdiagnostics.com</w:t>
        </w:r>
      </w:hyperlink>
      <w:r w:rsidRPr="00270129">
        <w:rPr>
          <w:rFonts w:asciiTheme="majorHAnsi" w:hAnsiTheme="majorHAnsi" w:cstheme="majorHAnsi"/>
          <w:spacing w:val="-2"/>
          <w:sz w:val="22"/>
          <w:szCs w:val="22"/>
        </w:rPr>
        <w:t xml:space="preserve"> </w:t>
      </w:r>
      <w:r w:rsidR="008B62F5">
        <w:rPr>
          <w:rFonts w:asciiTheme="majorHAnsi" w:hAnsiTheme="majorHAnsi" w:cstheme="majorHAnsi"/>
          <w:spacing w:val="-2"/>
          <w:sz w:val="22"/>
          <w:szCs w:val="22"/>
        </w:rPr>
        <w:tab/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2015-</w:t>
      </w:r>
      <w:r w:rsidR="003F5D61" w:rsidRPr="00270129">
        <w:rPr>
          <w:rFonts w:asciiTheme="majorHAnsi" w:hAnsiTheme="majorHAnsi" w:cstheme="majorHAnsi"/>
          <w:b/>
          <w:spacing w:val="1"/>
          <w:sz w:val="22"/>
          <w:szCs w:val="22"/>
        </w:rPr>
        <w:t>2016</w:t>
      </w:r>
    </w:p>
    <w:p w14:paraId="7A068891" w14:textId="77777777" w:rsidR="008B62F5" w:rsidRDefault="00EC728B" w:rsidP="008B62F5">
      <w:pPr>
        <w:jc w:val="both"/>
        <w:rPr>
          <w:rFonts w:asciiTheme="majorHAnsi" w:hAnsiTheme="majorHAnsi" w:cstheme="majorHAnsi"/>
          <w:b/>
          <w:bCs/>
          <w:spacing w:val="1"/>
          <w:sz w:val="22"/>
          <w:szCs w:val="22"/>
        </w:rPr>
      </w:pPr>
      <w:r w:rsidRPr="008B62F5">
        <w:rPr>
          <w:rFonts w:asciiTheme="majorHAnsi" w:hAnsiTheme="majorHAnsi" w:cstheme="majorHAnsi"/>
          <w:b/>
          <w:bCs/>
          <w:spacing w:val="1"/>
          <w:sz w:val="22"/>
          <w:szCs w:val="22"/>
        </w:rPr>
        <w:t>Scientific Advisor</w:t>
      </w:r>
    </w:p>
    <w:p w14:paraId="7FE6957E" w14:textId="77777777" w:rsidR="008B62F5" w:rsidRDefault="00EC728B" w:rsidP="008B62F5">
      <w:pPr>
        <w:jc w:val="both"/>
        <w:rPr>
          <w:rFonts w:asciiTheme="majorHAnsi" w:hAnsiTheme="majorHAnsi" w:cstheme="majorHAnsi"/>
          <w:spacing w:val="1"/>
          <w:sz w:val="22"/>
          <w:szCs w:val="22"/>
        </w:rPr>
      </w:pPr>
      <w:r w:rsidRPr="00270129">
        <w:rPr>
          <w:rFonts w:asciiTheme="majorHAnsi" w:hAnsiTheme="majorHAnsi" w:cstheme="majorHAnsi"/>
          <w:spacing w:val="1"/>
          <w:sz w:val="22"/>
          <w:szCs w:val="22"/>
        </w:rPr>
        <w:t>Scientific advisor for California based sports genomics start-up company</w:t>
      </w:r>
      <w:r w:rsidR="008B62F5">
        <w:rPr>
          <w:rFonts w:asciiTheme="majorHAnsi" w:hAnsiTheme="majorHAnsi" w:cstheme="majorHAnsi"/>
          <w:spacing w:val="1"/>
          <w:sz w:val="22"/>
          <w:szCs w:val="22"/>
        </w:rPr>
        <w:t>.</w:t>
      </w:r>
    </w:p>
    <w:p w14:paraId="13FACB90" w14:textId="725B0154" w:rsidR="008B62F5" w:rsidRDefault="008B62F5" w:rsidP="008B62F5">
      <w:pPr>
        <w:jc w:val="both"/>
        <w:rPr>
          <w:rFonts w:asciiTheme="majorHAnsi" w:hAnsiTheme="majorHAnsi" w:cstheme="majorHAnsi"/>
          <w:spacing w:val="1"/>
          <w:sz w:val="22"/>
          <w:szCs w:val="22"/>
        </w:rPr>
      </w:pPr>
      <w:r>
        <w:rPr>
          <w:rFonts w:asciiTheme="majorHAnsi" w:hAnsiTheme="majorHAnsi" w:cstheme="majorHAnsi"/>
          <w:spacing w:val="1"/>
          <w:sz w:val="22"/>
          <w:szCs w:val="22"/>
        </w:rPr>
        <w:t>Conducted m</w:t>
      </w:r>
      <w:r w:rsidR="00EC728B" w:rsidRPr="00270129">
        <w:rPr>
          <w:rFonts w:asciiTheme="majorHAnsi" w:hAnsiTheme="majorHAnsi" w:cstheme="majorHAnsi"/>
          <w:spacing w:val="1"/>
          <w:sz w:val="22"/>
          <w:szCs w:val="22"/>
        </w:rPr>
        <w:t>arket analysis and due diligence for genomic analysis in sports medicine</w:t>
      </w:r>
      <w:r>
        <w:rPr>
          <w:rFonts w:asciiTheme="majorHAnsi" w:hAnsiTheme="majorHAnsi" w:cstheme="majorHAnsi"/>
          <w:spacing w:val="1"/>
          <w:sz w:val="22"/>
          <w:szCs w:val="22"/>
        </w:rPr>
        <w:t xml:space="preserve"> including reviewing gene</w:t>
      </w:r>
      <w:r w:rsidR="00EC728B" w:rsidRPr="00270129">
        <w:rPr>
          <w:rFonts w:asciiTheme="majorHAnsi" w:hAnsiTheme="majorHAnsi" w:cstheme="majorHAnsi"/>
          <w:spacing w:val="1"/>
          <w:sz w:val="22"/>
          <w:szCs w:val="22"/>
        </w:rPr>
        <w:t xml:space="preserve"> panels associated with health and injury prevention</w:t>
      </w:r>
      <w:r>
        <w:rPr>
          <w:rFonts w:asciiTheme="majorHAnsi" w:hAnsiTheme="majorHAnsi" w:cstheme="majorHAnsi"/>
          <w:spacing w:val="1"/>
          <w:sz w:val="22"/>
          <w:szCs w:val="22"/>
        </w:rPr>
        <w:t>.</w:t>
      </w:r>
    </w:p>
    <w:p w14:paraId="0D81755A" w14:textId="16B367F2" w:rsidR="00EC728B" w:rsidRPr="008B62F5" w:rsidRDefault="00EC728B" w:rsidP="008B62F5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spacing w:val="1"/>
          <w:sz w:val="22"/>
          <w:szCs w:val="22"/>
        </w:rPr>
      </w:pPr>
      <w:r w:rsidRPr="008B62F5">
        <w:rPr>
          <w:rFonts w:asciiTheme="majorHAnsi" w:hAnsiTheme="majorHAnsi" w:cstheme="majorHAnsi"/>
          <w:spacing w:val="1"/>
          <w:sz w:val="22"/>
          <w:szCs w:val="22"/>
        </w:rPr>
        <w:t>Review</w:t>
      </w:r>
      <w:r w:rsidR="008B62F5" w:rsidRPr="008B62F5">
        <w:rPr>
          <w:rFonts w:asciiTheme="majorHAnsi" w:hAnsiTheme="majorHAnsi" w:cstheme="majorHAnsi"/>
          <w:spacing w:val="1"/>
          <w:sz w:val="22"/>
          <w:szCs w:val="22"/>
        </w:rPr>
        <w:t>ed</w:t>
      </w:r>
      <w:r w:rsidRPr="008B62F5">
        <w:rPr>
          <w:rFonts w:asciiTheme="majorHAnsi" w:hAnsiTheme="majorHAnsi" w:cstheme="majorHAnsi"/>
          <w:spacing w:val="1"/>
          <w:sz w:val="22"/>
          <w:szCs w:val="22"/>
        </w:rPr>
        <w:t xml:space="preserve"> next generation sequencing technologies to utilize and report generation guidelines</w:t>
      </w:r>
    </w:p>
    <w:p w14:paraId="3A7FA743" w14:textId="08174346" w:rsidR="00EC728B" w:rsidRPr="00341059" w:rsidRDefault="006E0433" w:rsidP="006E0433">
      <w:pPr>
        <w:widowControl w:val="0"/>
        <w:tabs>
          <w:tab w:val="left" w:pos="220"/>
          <w:tab w:val="left" w:pos="720"/>
          <w:tab w:val="left" w:pos="1780"/>
          <w:tab w:val="center" w:pos="4968"/>
        </w:tabs>
        <w:autoSpaceDE w:val="0"/>
        <w:autoSpaceDN w:val="0"/>
        <w:adjustRightInd w:val="0"/>
        <w:spacing w:before="120" w:after="1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="008B62F5" w:rsidRPr="00341059">
        <w:rPr>
          <w:rFonts w:asciiTheme="majorHAnsi" w:hAnsiTheme="majorHAnsi" w:cstheme="majorHAnsi"/>
          <w:b/>
          <w:bCs/>
        </w:rPr>
        <w:t>Academic and Industrial Research</w:t>
      </w:r>
    </w:p>
    <w:p w14:paraId="747DEA3D" w14:textId="1D9017FB" w:rsidR="008B62F5" w:rsidRDefault="00EC728B" w:rsidP="008B62F5">
      <w:pPr>
        <w:tabs>
          <w:tab w:val="left" w:pos="8910"/>
        </w:tabs>
        <w:rPr>
          <w:rFonts w:asciiTheme="majorHAnsi" w:hAnsiTheme="majorHAnsi" w:cstheme="majorHAnsi"/>
          <w:b/>
          <w:spacing w:val="1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 xml:space="preserve">Icahn School of Medicine at Mount Sinai, </w:t>
      </w:r>
      <w:r w:rsidRPr="008B62F5">
        <w:rPr>
          <w:rFonts w:asciiTheme="majorHAnsi" w:hAnsiTheme="majorHAnsi" w:cstheme="majorHAnsi"/>
          <w:bCs/>
          <w:spacing w:val="-2"/>
          <w:sz w:val="22"/>
          <w:szCs w:val="22"/>
        </w:rPr>
        <w:t>New York, N</w:t>
      </w:r>
      <w:r w:rsidR="008B62F5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Y </w:t>
      </w:r>
      <w:r w:rsidR="008B62F5">
        <w:rPr>
          <w:rFonts w:asciiTheme="majorHAnsi" w:hAnsiTheme="majorHAnsi" w:cstheme="majorHAnsi"/>
          <w:bCs/>
          <w:spacing w:val="-2"/>
          <w:sz w:val="22"/>
          <w:szCs w:val="22"/>
        </w:rPr>
        <w:tab/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2010-</w:t>
      </w:r>
      <w:r w:rsidRPr="00270129">
        <w:rPr>
          <w:rFonts w:asciiTheme="majorHAnsi" w:hAnsiTheme="majorHAnsi" w:cstheme="majorHAnsi"/>
          <w:b/>
          <w:spacing w:val="1"/>
          <w:sz w:val="22"/>
          <w:szCs w:val="22"/>
        </w:rPr>
        <w:t>2013</w:t>
      </w:r>
    </w:p>
    <w:p w14:paraId="03F4EDB8" w14:textId="77777777" w:rsidR="008B62F5" w:rsidRDefault="00EC728B" w:rsidP="008B62F5">
      <w:pPr>
        <w:rPr>
          <w:rFonts w:asciiTheme="majorHAnsi" w:hAnsiTheme="majorHAnsi" w:cstheme="majorHAnsi"/>
          <w:sz w:val="22"/>
          <w:szCs w:val="22"/>
        </w:rPr>
      </w:pPr>
      <w:r w:rsidRPr="008B62F5">
        <w:rPr>
          <w:rFonts w:asciiTheme="majorHAnsi" w:hAnsiTheme="majorHAnsi" w:cstheme="majorHAnsi"/>
          <w:b/>
          <w:bCs/>
          <w:sz w:val="22"/>
          <w:szCs w:val="22"/>
        </w:rPr>
        <w:t>Neurology Post-</w:t>
      </w:r>
      <w:r w:rsidR="008B62F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Pr="008B62F5">
        <w:rPr>
          <w:rFonts w:asciiTheme="majorHAnsi" w:hAnsiTheme="majorHAnsi" w:cstheme="majorHAnsi"/>
          <w:b/>
          <w:bCs/>
          <w:sz w:val="22"/>
          <w:szCs w:val="22"/>
        </w:rPr>
        <w:t xml:space="preserve">octoral </w:t>
      </w:r>
      <w:r w:rsidR="008B62F5">
        <w:rPr>
          <w:rFonts w:asciiTheme="majorHAnsi" w:hAnsiTheme="majorHAnsi" w:cstheme="majorHAnsi"/>
          <w:b/>
          <w:bCs/>
          <w:sz w:val="22"/>
          <w:szCs w:val="22"/>
        </w:rPr>
        <w:t>F</w:t>
      </w:r>
      <w:r w:rsidRPr="008B62F5">
        <w:rPr>
          <w:rFonts w:asciiTheme="majorHAnsi" w:hAnsiTheme="majorHAnsi" w:cstheme="majorHAnsi"/>
          <w:b/>
          <w:bCs/>
          <w:sz w:val="22"/>
          <w:szCs w:val="22"/>
        </w:rPr>
        <w:t>ellow</w:t>
      </w:r>
      <w:r w:rsidR="008B62F5">
        <w:rPr>
          <w:rFonts w:asciiTheme="majorHAnsi" w:hAnsiTheme="majorHAnsi" w:cstheme="majorHAnsi"/>
          <w:sz w:val="22"/>
          <w:szCs w:val="22"/>
        </w:rPr>
        <w:t>, L</w:t>
      </w:r>
      <w:r w:rsidRPr="00270129">
        <w:rPr>
          <w:rFonts w:asciiTheme="majorHAnsi" w:hAnsiTheme="majorHAnsi" w:cstheme="majorHAnsi"/>
          <w:sz w:val="22"/>
          <w:szCs w:val="22"/>
        </w:rPr>
        <w:t xml:space="preserve">aboratory of Dr </w:t>
      </w:r>
      <w:proofErr w:type="spellStart"/>
      <w:r w:rsidRPr="00270129">
        <w:rPr>
          <w:rFonts w:asciiTheme="majorHAnsi" w:hAnsiTheme="majorHAnsi" w:cstheme="majorHAnsi"/>
          <w:sz w:val="22"/>
          <w:szCs w:val="22"/>
        </w:rPr>
        <w:t>Zhenyu</w:t>
      </w:r>
      <w:proofErr w:type="spellEnd"/>
      <w:r w:rsidRPr="00270129">
        <w:rPr>
          <w:rFonts w:asciiTheme="majorHAnsi" w:hAnsiTheme="majorHAnsi" w:cstheme="majorHAnsi"/>
          <w:sz w:val="22"/>
          <w:szCs w:val="22"/>
        </w:rPr>
        <w:t xml:space="preserve"> Yue</w:t>
      </w:r>
    </w:p>
    <w:p w14:paraId="7001FE9A" w14:textId="77777777" w:rsidR="008B62F5" w:rsidRDefault="00EC728B" w:rsidP="008B62F5">
      <w:pPr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pacing w:val="-2"/>
          <w:sz w:val="22"/>
          <w:szCs w:val="22"/>
        </w:rPr>
        <w:t>Conducted independent research into the role LRRK2 kinase in Parkinson’s Disease</w:t>
      </w:r>
      <w:r w:rsidR="008B62F5">
        <w:rPr>
          <w:rFonts w:asciiTheme="majorHAnsi" w:hAnsiTheme="majorHAnsi" w:cstheme="majorHAnsi"/>
          <w:spacing w:val="-2"/>
          <w:sz w:val="22"/>
          <w:szCs w:val="22"/>
        </w:rPr>
        <w:t xml:space="preserve"> including identifying</w:t>
      </w:r>
      <w:r w:rsidRPr="00270129">
        <w:rPr>
          <w:rFonts w:asciiTheme="majorHAnsi" w:hAnsiTheme="majorHAnsi" w:cstheme="majorHAnsi"/>
          <w:spacing w:val="1"/>
          <w:sz w:val="22"/>
          <w:szCs w:val="22"/>
        </w:rPr>
        <w:t xml:space="preserve"> and validati</w:t>
      </w:r>
      <w:r w:rsidR="008B62F5">
        <w:rPr>
          <w:rFonts w:asciiTheme="majorHAnsi" w:hAnsiTheme="majorHAnsi" w:cstheme="majorHAnsi"/>
          <w:spacing w:val="1"/>
          <w:sz w:val="22"/>
          <w:szCs w:val="22"/>
        </w:rPr>
        <w:t>ng</w:t>
      </w:r>
      <w:r w:rsidRPr="00270129">
        <w:rPr>
          <w:rFonts w:asciiTheme="majorHAnsi" w:hAnsiTheme="majorHAnsi" w:cstheme="majorHAnsi"/>
          <w:spacing w:val="1"/>
          <w:sz w:val="22"/>
          <w:szCs w:val="22"/>
        </w:rPr>
        <w:t xml:space="preserve"> LRRK2 Kinase substrates using </w:t>
      </w:r>
      <w:r w:rsidRPr="00270129">
        <w:rPr>
          <w:rFonts w:asciiTheme="majorHAnsi" w:hAnsiTheme="majorHAnsi" w:cstheme="majorHAnsi"/>
          <w:sz w:val="22"/>
          <w:szCs w:val="22"/>
        </w:rPr>
        <w:t>in vitro and in vivo assays</w:t>
      </w:r>
      <w:r w:rsidR="008B62F5">
        <w:rPr>
          <w:rFonts w:asciiTheme="majorHAnsi" w:hAnsiTheme="majorHAnsi" w:cstheme="majorHAnsi"/>
          <w:sz w:val="22"/>
          <w:szCs w:val="22"/>
        </w:rPr>
        <w:t>.</w:t>
      </w:r>
    </w:p>
    <w:p w14:paraId="561BFE5F" w14:textId="45CCF825" w:rsidR="008B62F5" w:rsidRPr="008B62F5" w:rsidRDefault="00EC728B" w:rsidP="008B62F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pacing w:val="-2"/>
          <w:sz w:val="22"/>
          <w:szCs w:val="22"/>
        </w:rPr>
      </w:pPr>
      <w:r w:rsidRPr="008B62F5">
        <w:rPr>
          <w:rFonts w:asciiTheme="majorHAnsi" w:hAnsiTheme="majorHAnsi" w:cstheme="majorHAnsi"/>
          <w:spacing w:val="-2"/>
          <w:sz w:val="22"/>
          <w:szCs w:val="22"/>
        </w:rPr>
        <w:t>Developed research collaboration with Industrial companies, CRO’s and academic institutions</w:t>
      </w:r>
      <w:r w:rsidR="008B62F5" w:rsidRPr="008B62F5">
        <w:rPr>
          <w:rFonts w:asciiTheme="majorHAnsi" w:hAnsiTheme="majorHAnsi" w:cstheme="majorHAnsi"/>
          <w:spacing w:val="-2"/>
          <w:sz w:val="22"/>
          <w:szCs w:val="22"/>
        </w:rPr>
        <w:t>.</w:t>
      </w:r>
    </w:p>
    <w:p w14:paraId="5D964E6A" w14:textId="1F4A1409" w:rsidR="00EC728B" w:rsidRPr="008B62F5" w:rsidRDefault="00EC728B" w:rsidP="008B62F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pacing w:val="-2"/>
          <w:sz w:val="22"/>
          <w:szCs w:val="22"/>
        </w:rPr>
      </w:pPr>
      <w:r w:rsidRPr="008B62F5">
        <w:rPr>
          <w:rFonts w:asciiTheme="majorHAnsi" w:hAnsiTheme="majorHAnsi" w:cstheme="majorHAnsi"/>
          <w:spacing w:val="1"/>
          <w:sz w:val="22"/>
          <w:szCs w:val="22"/>
        </w:rPr>
        <w:t>Superv</w:t>
      </w:r>
      <w:r w:rsidR="008B62F5" w:rsidRPr="008B62F5">
        <w:rPr>
          <w:rFonts w:asciiTheme="majorHAnsi" w:hAnsiTheme="majorHAnsi" w:cstheme="majorHAnsi"/>
          <w:spacing w:val="1"/>
          <w:sz w:val="22"/>
          <w:szCs w:val="22"/>
        </w:rPr>
        <w:t xml:space="preserve">ised </w:t>
      </w:r>
      <w:r w:rsidRPr="008B62F5">
        <w:rPr>
          <w:rFonts w:asciiTheme="majorHAnsi" w:hAnsiTheme="majorHAnsi" w:cstheme="majorHAnsi"/>
          <w:spacing w:val="1"/>
          <w:sz w:val="22"/>
          <w:szCs w:val="22"/>
        </w:rPr>
        <w:t>laboratory projects and team leader of graduate and PhD student projects</w:t>
      </w:r>
      <w:r w:rsidR="008B62F5" w:rsidRPr="008B62F5">
        <w:rPr>
          <w:rFonts w:asciiTheme="majorHAnsi" w:hAnsiTheme="majorHAnsi" w:cstheme="majorHAnsi"/>
          <w:spacing w:val="1"/>
          <w:sz w:val="22"/>
          <w:szCs w:val="22"/>
        </w:rPr>
        <w:t>.</w:t>
      </w:r>
    </w:p>
    <w:p w14:paraId="6A4B1555" w14:textId="21865A12" w:rsidR="00EC728B" w:rsidRPr="00270129" w:rsidRDefault="00EC728B" w:rsidP="008B62F5">
      <w:pPr>
        <w:tabs>
          <w:tab w:val="left" w:pos="8910"/>
        </w:tabs>
        <w:spacing w:before="120"/>
        <w:jc w:val="both"/>
        <w:rPr>
          <w:rFonts w:asciiTheme="majorHAnsi" w:hAnsiTheme="majorHAnsi" w:cstheme="majorHAnsi"/>
          <w:spacing w:val="-2"/>
          <w:sz w:val="22"/>
          <w:szCs w:val="22"/>
        </w:rPr>
      </w:pP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 xml:space="preserve">GlaxoSmithKline, </w:t>
      </w:r>
      <w:r w:rsidRPr="008B62F5">
        <w:rPr>
          <w:rFonts w:asciiTheme="majorHAnsi" w:hAnsiTheme="majorHAnsi" w:cstheme="majorHAnsi"/>
          <w:bCs/>
          <w:spacing w:val="-2"/>
          <w:sz w:val="22"/>
          <w:szCs w:val="22"/>
        </w:rPr>
        <w:t>Harlow, UK</w:t>
      </w:r>
      <w:r w:rsidRPr="00270129">
        <w:rPr>
          <w:rFonts w:asciiTheme="majorHAnsi" w:hAnsiTheme="majorHAnsi" w:cstheme="majorHAnsi"/>
          <w:spacing w:val="-2"/>
          <w:sz w:val="22"/>
          <w:szCs w:val="22"/>
        </w:rPr>
        <w:t xml:space="preserve"> </w:t>
      </w:r>
      <w:r w:rsidR="008B62F5">
        <w:rPr>
          <w:rFonts w:asciiTheme="majorHAnsi" w:hAnsiTheme="majorHAnsi" w:cstheme="majorHAnsi"/>
          <w:b/>
          <w:spacing w:val="-2"/>
          <w:sz w:val="22"/>
          <w:szCs w:val="22"/>
        </w:rPr>
        <w:tab/>
      </w:r>
      <w:r w:rsidRPr="00270129">
        <w:rPr>
          <w:rFonts w:asciiTheme="majorHAnsi" w:hAnsiTheme="majorHAnsi" w:cstheme="majorHAnsi"/>
          <w:b/>
          <w:spacing w:val="-2"/>
          <w:sz w:val="22"/>
          <w:szCs w:val="22"/>
        </w:rPr>
        <w:t>2009-</w:t>
      </w:r>
      <w:r w:rsidRPr="00270129">
        <w:rPr>
          <w:rFonts w:asciiTheme="majorHAnsi" w:hAnsiTheme="majorHAnsi" w:cstheme="majorHAnsi"/>
          <w:b/>
          <w:spacing w:val="1"/>
          <w:sz w:val="22"/>
          <w:szCs w:val="22"/>
        </w:rPr>
        <w:t>2010</w:t>
      </w:r>
    </w:p>
    <w:p w14:paraId="1F23FDBA" w14:textId="77777777" w:rsidR="008B62F5" w:rsidRDefault="00EC728B" w:rsidP="008B62F5">
      <w:pPr>
        <w:tabs>
          <w:tab w:val="left" w:pos="2160"/>
          <w:tab w:val="left" w:pos="9108"/>
        </w:tabs>
        <w:spacing w:after="60"/>
        <w:ind w:left="2160" w:hanging="2160"/>
        <w:jc w:val="both"/>
        <w:rPr>
          <w:rFonts w:asciiTheme="majorHAnsi" w:hAnsiTheme="majorHAnsi" w:cstheme="majorHAnsi"/>
          <w:sz w:val="22"/>
          <w:szCs w:val="22"/>
        </w:rPr>
      </w:pPr>
      <w:r w:rsidRPr="008B62F5">
        <w:rPr>
          <w:rFonts w:asciiTheme="majorHAnsi" w:hAnsiTheme="majorHAnsi" w:cstheme="majorHAnsi"/>
          <w:b/>
          <w:bCs/>
          <w:sz w:val="22"/>
          <w:szCs w:val="22"/>
        </w:rPr>
        <w:t>Molecular Biologist</w:t>
      </w:r>
      <w:r w:rsidRPr="00270129">
        <w:rPr>
          <w:rFonts w:asciiTheme="majorHAnsi" w:hAnsiTheme="majorHAnsi" w:cstheme="majorHAnsi"/>
          <w:sz w:val="22"/>
          <w:szCs w:val="22"/>
        </w:rPr>
        <w:t>, Biological Reagent Assay Development (BRAD)</w:t>
      </w:r>
    </w:p>
    <w:p w14:paraId="77E63900" w14:textId="77777777" w:rsidR="008B62F5" w:rsidRDefault="008B62F5" w:rsidP="008B62F5">
      <w:pPr>
        <w:tabs>
          <w:tab w:val="left" w:pos="2160"/>
          <w:tab w:val="left" w:pos="9108"/>
        </w:tabs>
        <w:spacing w:after="60"/>
        <w:ind w:left="2160" w:hanging="2160"/>
        <w:jc w:val="both"/>
        <w:rPr>
          <w:rFonts w:asciiTheme="majorHAnsi" w:hAnsiTheme="majorHAnsi" w:cstheme="majorHAnsi"/>
          <w:spacing w:val="-2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Accountable for the d</w:t>
      </w:r>
      <w:r w:rsidR="00EC728B" w:rsidRPr="00270129">
        <w:rPr>
          <w:rFonts w:asciiTheme="majorHAnsi" w:hAnsiTheme="majorHAnsi" w:cstheme="majorHAnsi"/>
          <w:spacing w:val="-2"/>
          <w:sz w:val="22"/>
          <w:szCs w:val="22"/>
        </w:rPr>
        <w:t>evelopment of recombinant cell-based assays for neuroscience drug discovery projects.</w:t>
      </w:r>
    </w:p>
    <w:p w14:paraId="22B1061F" w14:textId="47A8B764" w:rsidR="00EC728B" w:rsidRPr="00270129" w:rsidRDefault="00EC728B" w:rsidP="008B62F5">
      <w:pPr>
        <w:tabs>
          <w:tab w:val="left" w:pos="9108"/>
        </w:tabs>
        <w:spacing w:after="60"/>
        <w:jc w:val="both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pacing w:val="-2"/>
          <w:sz w:val="22"/>
          <w:szCs w:val="22"/>
        </w:rPr>
        <w:t>Design</w:t>
      </w:r>
      <w:r w:rsidR="008B62F5">
        <w:rPr>
          <w:rFonts w:asciiTheme="majorHAnsi" w:hAnsiTheme="majorHAnsi" w:cstheme="majorHAnsi"/>
          <w:spacing w:val="-2"/>
          <w:sz w:val="22"/>
          <w:szCs w:val="22"/>
        </w:rPr>
        <w:t>ed</w:t>
      </w:r>
      <w:r w:rsidRPr="00270129">
        <w:rPr>
          <w:rFonts w:asciiTheme="majorHAnsi" w:hAnsiTheme="majorHAnsi" w:cstheme="majorHAnsi"/>
          <w:spacing w:val="-2"/>
          <w:sz w:val="22"/>
          <w:szCs w:val="22"/>
        </w:rPr>
        <w:t xml:space="preserve"> and generat</w:t>
      </w:r>
      <w:r w:rsidR="008B62F5">
        <w:rPr>
          <w:rFonts w:asciiTheme="majorHAnsi" w:hAnsiTheme="majorHAnsi" w:cstheme="majorHAnsi"/>
          <w:spacing w:val="-2"/>
          <w:sz w:val="22"/>
          <w:szCs w:val="22"/>
        </w:rPr>
        <w:t xml:space="preserve">ed </w:t>
      </w:r>
      <w:r w:rsidRPr="00270129">
        <w:rPr>
          <w:rFonts w:asciiTheme="majorHAnsi" w:hAnsiTheme="majorHAnsi" w:cstheme="majorHAnsi"/>
          <w:spacing w:val="-2"/>
          <w:sz w:val="22"/>
          <w:szCs w:val="22"/>
        </w:rPr>
        <w:t>biological reagents for assay transfer within scientific lead teams</w:t>
      </w:r>
      <w:r w:rsidR="008B62F5">
        <w:rPr>
          <w:rFonts w:asciiTheme="majorHAnsi" w:hAnsiTheme="majorHAnsi" w:cstheme="majorHAnsi"/>
          <w:spacing w:val="-2"/>
          <w:sz w:val="22"/>
          <w:szCs w:val="22"/>
        </w:rPr>
        <w:t xml:space="preserve"> and accountable for </w:t>
      </w:r>
      <w:r w:rsidR="00C019F6">
        <w:rPr>
          <w:rFonts w:asciiTheme="majorHAnsi" w:hAnsiTheme="majorHAnsi" w:cstheme="majorHAnsi"/>
          <w:spacing w:val="-2"/>
          <w:sz w:val="22"/>
          <w:szCs w:val="22"/>
        </w:rPr>
        <w:t>screening</w:t>
      </w:r>
      <w:r w:rsidRPr="00270129">
        <w:rPr>
          <w:rFonts w:asciiTheme="majorHAnsi" w:hAnsiTheme="majorHAnsi" w:cstheme="majorHAnsi"/>
          <w:spacing w:val="2"/>
          <w:sz w:val="22"/>
          <w:szCs w:val="22"/>
        </w:rPr>
        <w:t xml:space="preserve"> of drug discovery targets using in vitro kinase assays</w:t>
      </w:r>
      <w:r w:rsidR="008B62F5">
        <w:rPr>
          <w:rFonts w:asciiTheme="majorHAnsi" w:hAnsiTheme="majorHAnsi" w:cstheme="majorHAnsi"/>
          <w:spacing w:val="2"/>
          <w:sz w:val="22"/>
          <w:szCs w:val="22"/>
        </w:rPr>
        <w:t>.</w:t>
      </w:r>
    </w:p>
    <w:p w14:paraId="6CADAC02" w14:textId="1B71658D" w:rsidR="00341059" w:rsidRPr="00341059" w:rsidRDefault="00341059" w:rsidP="00341059">
      <w:pPr>
        <w:spacing w:before="120"/>
        <w:jc w:val="center"/>
        <w:rPr>
          <w:rFonts w:asciiTheme="majorHAnsi" w:hAnsiTheme="majorHAnsi" w:cstheme="majorHAnsi"/>
          <w:b/>
          <w:bCs/>
        </w:rPr>
      </w:pPr>
      <w:r w:rsidRPr="00341059">
        <w:rPr>
          <w:rFonts w:asciiTheme="majorHAnsi" w:hAnsiTheme="majorHAnsi" w:cstheme="majorHAnsi"/>
          <w:b/>
          <w:bCs/>
        </w:rPr>
        <w:t>Education</w:t>
      </w:r>
    </w:p>
    <w:p w14:paraId="7C44A887" w14:textId="0614F2A7" w:rsidR="00EC728B" w:rsidRPr="00270129" w:rsidRDefault="009A6C31" w:rsidP="009A6C31">
      <w:pPr>
        <w:spacing w:before="120"/>
        <w:rPr>
          <w:rFonts w:asciiTheme="majorHAnsi" w:hAnsiTheme="majorHAnsi" w:cstheme="majorHAnsi"/>
          <w:spacing w:val="-2"/>
          <w:sz w:val="22"/>
          <w:szCs w:val="22"/>
        </w:rPr>
      </w:pPr>
      <w:r w:rsidRPr="00270129">
        <w:rPr>
          <w:rFonts w:asciiTheme="majorHAnsi" w:hAnsiTheme="majorHAnsi" w:cstheme="majorHAnsi"/>
          <w:b/>
          <w:bCs/>
          <w:sz w:val="22"/>
          <w:szCs w:val="22"/>
        </w:rPr>
        <w:t xml:space="preserve">PhD, Biochemistry in Signal Transduction - </w:t>
      </w:r>
      <w:r w:rsidR="00EC728B" w:rsidRPr="00270129">
        <w:rPr>
          <w:rFonts w:asciiTheme="majorHAnsi" w:hAnsiTheme="majorHAnsi" w:cstheme="majorHAnsi"/>
          <w:bCs/>
          <w:spacing w:val="2"/>
          <w:sz w:val="22"/>
          <w:szCs w:val="22"/>
        </w:rPr>
        <w:t xml:space="preserve">University College Cork, </w:t>
      </w:r>
      <w:r w:rsidR="00EC728B" w:rsidRPr="00270129">
        <w:rPr>
          <w:rFonts w:asciiTheme="majorHAnsi" w:hAnsiTheme="majorHAnsi" w:cstheme="majorHAnsi"/>
          <w:bCs/>
          <w:spacing w:val="-2"/>
          <w:sz w:val="22"/>
          <w:szCs w:val="22"/>
        </w:rPr>
        <w:t>Cork, Irelan</w:t>
      </w:r>
      <w:r w:rsidRPr="00270129">
        <w:rPr>
          <w:rFonts w:asciiTheme="majorHAnsi" w:hAnsiTheme="majorHAnsi" w:cstheme="majorHAnsi"/>
          <w:bCs/>
          <w:spacing w:val="-2"/>
          <w:sz w:val="22"/>
          <w:szCs w:val="22"/>
        </w:rPr>
        <w:t>d</w:t>
      </w:r>
    </w:p>
    <w:p w14:paraId="0602B0B0" w14:textId="1733F7DD" w:rsidR="00EC728B" w:rsidRPr="00270129" w:rsidRDefault="009A6C31" w:rsidP="00341059">
      <w:pPr>
        <w:jc w:val="both"/>
        <w:rPr>
          <w:rFonts w:asciiTheme="majorHAnsi" w:hAnsiTheme="majorHAnsi" w:cstheme="majorHAnsi"/>
          <w:sz w:val="22"/>
          <w:szCs w:val="22"/>
        </w:rPr>
      </w:pPr>
      <w:r w:rsidRPr="00270129">
        <w:rPr>
          <w:rFonts w:asciiTheme="majorHAnsi" w:hAnsiTheme="majorHAnsi" w:cstheme="majorHAnsi"/>
          <w:sz w:val="22"/>
          <w:szCs w:val="22"/>
        </w:rPr>
        <w:t>L</w:t>
      </w:r>
      <w:r w:rsidR="00EC728B" w:rsidRPr="00270129">
        <w:rPr>
          <w:rFonts w:asciiTheme="majorHAnsi" w:hAnsiTheme="majorHAnsi" w:cstheme="majorHAnsi"/>
          <w:sz w:val="22"/>
          <w:szCs w:val="22"/>
        </w:rPr>
        <w:t>aboratory of Dr Justin McCarthy</w:t>
      </w:r>
      <w:r w:rsidR="00341059">
        <w:rPr>
          <w:rFonts w:asciiTheme="majorHAnsi" w:hAnsiTheme="majorHAnsi" w:cstheme="majorHAnsi"/>
          <w:sz w:val="22"/>
          <w:szCs w:val="22"/>
        </w:rPr>
        <w:t>-</w:t>
      </w:r>
      <w:r w:rsidR="00EC728B" w:rsidRPr="00270129">
        <w:rPr>
          <w:rFonts w:asciiTheme="majorHAnsi" w:hAnsiTheme="majorHAnsi" w:cstheme="majorHAnsi"/>
          <w:sz w:val="22"/>
          <w:szCs w:val="22"/>
        </w:rPr>
        <w:t>Investigated mechanism of growth factor and cytokine signaling in Alzheimer’s disease</w:t>
      </w:r>
      <w:r w:rsidR="00270129" w:rsidRPr="00270129">
        <w:rPr>
          <w:rFonts w:asciiTheme="majorHAnsi" w:hAnsiTheme="majorHAnsi" w:cstheme="majorHAnsi"/>
          <w:sz w:val="22"/>
          <w:szCs w:val="22"/>
        </w:rPr>
        <w:t xml:space="preserve"> which r</w:t>
      </w:r>
      <w:r w:rsidR="00EC728B" w:rsidRPr="00270129">
        <w:rPr>
          <w:rFonts w:asciiTheme="majorHAnsi" w:hAnsiTheme="majorHAnsi" w:cstheme="majorHAnsi"/>
          <w:sz w:val="22"/>
          <w:szCs w:val="22"/>
        </w:rPr>
        <w:t>esulted in several publications in peer-review journals</w:t>
      </w:r>
      <w:r w:rsidR="00341059">
        <w:rPr>
          <w:rFonts w:asciiTheme="majorHAnsi" w:hAnsiTheme="majorHAnsi" w:cstheme="majorHAnsi"/>
          <w:sz w:val="22"/>
          <w:szCs w:val="22"/>
        </w:rPr>
        <w:t>.</w:t>
      </w:r>
    </w:p>
    <w:p w14:paraId="30410F41" w14:textId="3D528C80" w:rsidR="00EC728B" w:rsidRPr="00270129" w:rsidRDefault="009A6C31" w:rsidP="00341059">
      <w:pPr>
        <w:spacing w:before="120" w:after="120"/>
        <w:jc w:val="both"/>
        <w:rPr>
          <w:rFonts w:asciiTheme="majorHAnsi" w:hAnsiTheme="majorHAnsi" w:cstheme="majorHAnsi"/>
          <w:b/>
          <w:spacing w:val="1"/>
          <w:sz w:val="22"/>
          <w:szCs w:val="22"/>
        </w:rPr>
      </w:pPr>
      <w:r w:rsidRPr="00270129">
        <w:rPr>
          <w:rFonts w:asciiTheme="majorHAnsi" w:hAnsiTheme="majorHAnsi" w:cstheme="majorHAnsi"/>
          <w:b/>
          <w:bCs/>
          <w:sz w:val="22"/>
          <w:szCs w:val="22"/>
        </w:rPr>
        <w:t>Bachelor of Science (BSc), Biochemistry</w:t>
      </w:r>
      <w:r w:rsidRPr="00270129">
        <w:rPr>
          <w:rFonts w:asciiTheme="majorHAnsi" w:hAnsiTheme="majorHAnsi" w:cstheme="majorHAnsi"/>
          <w:b/>
          <w:spacing w:val="2"/>
          <w:sz w:val="22"/>
          <w:szCs w:val="22"/>
        </w:rPr>
        <w:t xml:space="preserve"> - </w:t>
      </w:r>
      <w:r w:rsidR="00EC728B" w:rsidRPr="00270129">
        <w:rPr>
          <w:rFonts w:asciiTheme="majorHAnsi" w:hAnsiTheme="majorHAnsi" w:cstheme="majorHAnsi"/>
          <w:bCs/>
          <w:spacing w:val="2"/>
          <w:sz w:val="22"/>
          <w:szCs w:val="22"/>
        </w:rPr>
        <w:t xml:space="preserve">University College Cork, </w:t>
      </w:r>
      <w:r w:rsidR="00EC728B" w:rsidRPr="00270129">
        <w:rPr>
          <w:rFonts w:asciiTheme="majorHAnsi" w:hAnsiTheme="majorHAnsi" w:cstheme="majorHAnsi"/>
          <w:bCs/>
          <w:spacing w:val="-2"/>
          <w:sz w:val="22"/>
          <w:szCs w:val="22"/>
        </w:rPr>
        <w:t>Cork, Ireland</w:t>
      </w:r>
      <w:r w:rsidR="00EC728B" w:rsidRPr="00270129">
        <w:rPr>
          <w:rFonts w:asciiTheme="majorHAnsi" w:hAnsiTheme="majorHAnsi" w:cstheme="majorHAnsi"/>
          <w:spacing w:val="-2"/>
          <w:sz w:val="22"/>
          <w:szCs w:val="22"/>
        </w:rPr>
        <w:t xml:space="preserve">          </w:t>
      </w:r>
    </w:p>
    <w:p w14:paraId="1B2F57B0" w14:textId="77777777" w:rsidR="00341059" w:rsidRDefault="009A6C31" w:rsidP="00341059">
      <w:pPr>
        <w:jc w:val="center"/>
        <w:rPr>
          <w:rFonts w:asciiTheme="majorHAnsi" w:hAnsiTheme="majorHAnsi" w:cstheme="majorHAnsi"/>
          <w:b/>
          <w:spacing w:val="2"/>
        </w:rPr>
      </w:pPr>
      <w:r w:rsidRPr="00341059">
        <w:rPr>
          <w:rFonts w:asciiTheme="majorHAnsi" w:hAnsiTheme="majorHAnsi" w:cstheme="majorHAnsi"/>
          <w:b/>
          <w:spacing w:val="2"/>
        </w:rPr>
        <w:t>Publications</w:t>
      </w:r>
    </w:p>
    <w:p w14:paraId="1A765933" w14:textId="6B363F82" w:rsidR="00AA58FA" w:rsidRPr="00270129" w:rsidRDefault="00D75386" w:rsidP="00341059">
      <w:pPr>
        <w:rPr>
          <w:rFonts w:asciiTheme="majorHAnsi" w:hAnsiTheme="majorHAnsi" w:cstheme="majorHAnsi"/>
          <w:b/>
          <w:sz w:val="22"/>
          <w:szCs w:val="22"/>
        </w:rPr>
      </w:pPr>
      <w:r w:rsidRPr="00270129">
        <w:rPr>
          <w:rFonts w:asciiTheme="majorHAnsi" w:hAnsiTheme="majorHAnsi" w:cstheme="majorHAnsi"/>
          <w:b/>
          <w:sz w:val="22"/>
          <w:szCs w:val="22"/>
        </w:rPr>
        <w:t xml:space="preserve">Powell </w:t>
      </w:r>
      <w:r w:rsidR="0026691C" w:rsidRPr="00270129">
        <w:rPr>
          <w:rFonts w:asciiTheme="majorHAnsi" w:hAnsiTheme="majorHAnsi" w:cstheme="majorHAnsi"/>
          <w:b/>
          <w:sz w:val="22"/>
          <w:szCs w:val="22"/>
        </w:rPr>
        <w:t>JC</w:t>
      </w:r>
      <w:r w:rsidR="00AA58FA" w:rsidRPr="00270129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A58FA" w:rsidRPr="00270129">
        <w:rPr>
          <w:rFonts w:asciiTheme="majorHAnsi" w:hAnsiTheme="majorHAnsi" w:cstheme="majorHAnsi"/>
          <w:sz w:val="22"/>
          <w:szCs w:val="22"/>
        </w:rPr>
        <w:t>Strahl</w:t>
      </w:r>
      <w:proofErr w:type="spellEnd"/>
      <w:r w:rsidR="00AA58FA" w:rsidRPr="00270129">
        <w:rPr>
          <w:rFonts w:asciiTheme="majorHAnsi" w:hAnsiTheme="majorHAnsi" w:cstheme="majorHAnsi"/>
          <w:sz w:val="22"/>
          <w:szCs w:val="22"/>
        </w:rPr>
        <w:t xml:space="preserve"> M, Ellis M,</w:t>
      </w:r>
      <w:r w:rsidR="00AA58FA" w:rsidRPr="00270129">
        <w:rPr>
          <w:rFonts w:asciiTheme="majorHAnsi" w:hAnsiTheme="majorHAnsi" w:cstheme="majorHAnsi"/>
          <w:sz w:val="22"/>
          <w:szCs w:val="22"/>
          <w:vertAlign w:val="superscript"/>
        </w:rPr>
        <w:t xml:space="preserve"> </w:t>
      </w:r>
      <w:r w:rsidR="00AA58FA" w:rsidRPr="00270129">
        <w:rPr>
          <w:rFonts w:asciiTheme="majorHAnsi" w:hAnsiTheme="majorHAnsi" w:cstheme="majorHAnsi"/>
          <w:sz w:val="22"/>
          <w:szCs w:val="22"/>
        </w:rPr>
        <w:t>Shah</w:t>
      </w:r>
      <w:r w:rsidR="00AA58FA" w:rsidRPr="00270129">
        <w:rPr>
          <w:rFonts w:asciiTheme="majorHAnsi" w:hAnsiTheme="majorHAnsi" w:cstheme="majorHAnsi"/>
          <w:sz w:val="22"/>
          <w:szCs w:val="22"/>
          <w:vertAlign w:val="superscript"/>
        </w:rPr>
        <w:t xml:space="preserve"> </w:t>
      </w:r>
      <w:r w:rsidR="00AA58FA" w:rsidRPr="00270129">
        <w:rPr>
          <w:rFonts w:asciiTheme="majorHAnsi" w:hAnsiTheme="majorHAnsi" w:cstheme="majorHAnsi"/>
          <w:sz w:val="22"/>
          <w:szCs w:val="22"/>
        </w:rPr>
        <w:t>H, Wang Ying-Ching, Sachs D, Tsai Yu-</w:t>
      </w:r>
      <w:proofErr w:type="spellStart"/>
      <w:r w:rsidR="00AA58FA" w:rsidRPr="00270129">
        <w:rPr>
          <w:rFonts w:asciiTheme="majorHAnsi" w:hAnsiTheme="majorHAnsi" w:cstheme="majorHAnsi"/>
          <w:sz w:val="22"/>
          <w:szCs w:val="22"/>
        </w:rPr>
        <w:t>Chih</w:t>
      </w:r>
      <w:proofErr w:type="spellEnd"/>
      <w:r w:rsidR="00AA58FA" w:rsidRPr="00270129">
        <w:rPr>
          <w:rFonts w:asciiTheme="majorHAnsi" w:hAnsiTheme="majorHAnsi" w:cstheme="majorHAnsi"/>
          <w:sz w:val="22"/>
          <w:szCs w:val="22"/>
        </w:rPr>
        <w:t>,</w:t>
      </w:r>
      <w:r w:rsidR="00AA58FA" w:rsidRPr="00270129">
        <w:rPr>
          <w:rFonts w:asciiTheme="majorHAnsi" w:hAnsiTheme="majorHAnsi" w:cstheme="majorHAnsi"/>
          <w:sz w:val="22"/>
          <w:szCs w:val="22"/>
          <w:vertAlign w:val="superscript"/>
        </w:rPr>
        <w:t xml:space="preserve"> </w:t>
      </w:r>
      <w:r w:rsidR="00AA58FA" w:rsidRPr="00270129">
        <w:rPr>
          <w:rFonts w:asciiTheme="majorHAnsi" w:hAnsiTheme="majorHAnsi" w:cstheme="majorHAnsi"/>
          <w:sz w:val="22"/>
          <w:szCs w:val="22"/>
        </w:rPr>
        <w:t>Greenberg</w:t>
      </w:r>
      <w:r w:rsidR="00AA58FA" w:rsidRPr="00270129">
        <w:rPr>
          <w:rFonts w:asciiTheme="majorHAnsi" w:hAnsiTheme="majorHAnsi" w:cstheme="majorHAnsi"/>
          <w:sz w:val="22"/>
          <w:szCs w:val="22"/>
          <w:vertAlign w:val="superscript"/>
        </w:rPr>
        <w:t xml:space="preserve"> </w:t>
      </w:r>
      <w:r w:rsidR="00AA58FA" w:rsidRPr="00270129">
        <w:rPr>
          <w:rFonts w:asciiTheme="majorHAnsi" w:hAnsiTheme="majorHAnsi" w:cstheme="majorHAnsi"/>
          <w:sz w:val="22"/>
          <w:szCs w:val="22"/>
        </w:rPr>
        <w:t xml:space="preserve">D, Clarke T, Smith M, </w:t>
      </w:r>
      <w:proofErr w:type="spellStart"/>
      <w:r w:rsidR="00AA58FA" w:rsidRPr="00270129">
        <w:rPr>
          <w:rFonts w:asciiTheme="majorHAnsi" w:hAnsiTheme="majorHAnsi" w:cstheme="majorHAnsi"/>
          <w:sz w:val="22"/>
          <w:szCs w:val="22"/>
        </w:rPr>
        <w:t>Schadt</w:t>
      </w:r>
      <w:proofErr w:type="spellEnd"/>
      <w:r w:rsidR="00AA58FA" w:rsidRPr="00270129">
        <w:rPr>
          <w:rFonts w:asciiTheme="majorHAnsi" w:hAnsiTheme="majorHAnsi" w:cstheme="majorHAnsi"/>
          <w:sz w:val="22"/>
          <w:szCs w:val="22"/>
          <w:vertAlign w:val="superscript"/>
        </w:rPr>
        <w:t xml:space="preserve"> </w:t>
      </w:r>
      <w:r w:rsidR="00AA58FA" w:rsidRPr="00270129">
        <w:rPr>
          <w:rFonts w:asciiTheme="majorHAnsi" w:hAnsiTheme="majorHAnsi" w:cstheme="majorHAnsi"/>
          <w:sz w:val="22"/>
          <w:szCs w:val="22"/>
        </w:rPr>
        <w:t xml:space="preserve"> E and </w:t>
      </w:r>
      <w:proofErr w:type="spellStart"/>
      <w:r w:rsidR="00AA58FA" w:rsidRPr="00270129">
        <w:rPr>
          <w:rFonts w:asciiTheme="majorHAnsi" w:hAnsiTheme="majorHAnsi" w:cstheme="majorHAnsi"/>
          <w:sz w:val="22"/>
          <w:szCs w:val="22"/>
        </w:rPr>
        <w:t>Sebra</w:t>
      </w:r>
      <w:proofErr w:type="spellEnd"/>
      <w:r w:rsidR="00AA58FA" w:rsidRPr="00270129">
        <w:rPr>
          <w:rFonts w:asciiTheme="majorHAnsi" w:hAnsiTheme="majorHAnsi" w:cstheme="majorHAnsi"/>
          <w:sz w:val="22"/>
          <w:szCs w:val="22"/>
          <w:vertAlign w:val="superscript"/>
        </w:rPr>
        <w:t xml:space="preserve"> </w:t>
      </w:r>
      <w:r w:rsidR="00AA58FA" w:rsidRPr="00270129">
        <w:rPr>
          <w:rFonts w:asciiTheme="majorHAnsi" w:hAnsiTheme="majorHAnsi" w:cstheme="majorHAnsi"/>
          <w:sz w:val="22"/>
          <w:szCs w:val="22"/>
        </w:rPr>
        <w:t xml:space="preserve">B. CRISPR-Cas9-Targeted SMRT Sequencing of Medically Relevant CGG DNA Repeat Expansions </w:t>
      </w:r>
      <w:r w:rsidR="003D7D10" w:rsidRPr="00270129">
        <w:rPr>
          <w:rFonts w:asciiTheme="majorHAnsi" w:hAnsiTheme="majorHAnsi" w:cstheme="majorHAnsi"/>
          <w:sz w:val="22"/>
          <w:szCs w:val="22"/>
        </w:rPr>
        <w:t>in the FMR1 gene. 2019</w:t>
      </w:r>
      <w:r w:rsidR="00AA58FA" w:rsidRPr="00270129">
        <w:rPr>
          <w:rFonts w:asciiTheme="majorHAnsi" w:hAnsiTheme="majorHAnsi" w:cstheme="majorHAnsi"/>
          <w:sz w:val="22"/>
          <w:szCs w:val="22"/>
        </w:rPr>
        <w:t xml:space="preserve"> (Manuscript in submission phase</w:t>
      </w:r>
      <w:r w:rsidR="00D36D3D" w:rsidRPr="00270129">
        <w:rPr>
          <w:rFonts w:asciiTheme="majorHAnsi" w:hAnsiTheme="majorHAnsi" w:cstheme="majorHAnsi"/>
          <w:sz w:val="22"/>
          <w:szCs w:val="22"/>
        </w:rPr>
        <w:t>)</w:t>
      </w:r>
    </w:p>
    <w:p w14:paraId="033738DC" w14:textId="2F6448B3" w:rsidR="00C35336" w:rsidRPr="00341059" w:rsidRDefault="0026691C" w:rsidP="00341059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341059">
        <w:rPr>
          <w:rFonts w:asciiTheme="majorHAnsi" w:hAnsiTheme="majorHAnsi" w:cstheme="majorHAnsi"/>
          <w:sz w:val="22"/>
          <w:szCs w:val="22"/>
        </w:rPr>
        <w:t>Uzilov</w:t>
      </w:r>
      <w:proofErr w:type="spellEnd"/>
      <w:r w:rsidRPr="00341059">
        <w:rPr>
          <w:rFonts w:asciiTheme="majorHAnsi" w:hAnsiTheme="majorHAnsi" w:cstheme="majorHAnsi"/>
          <w:sz w:val="22"/>
          <w:szCs w:val="22"/>
        </w:rPr>
        <w:t xml:space="preserve"> Andrew, Ding </w:t>
      </w:r>
      <w:proofErr w:type="spellStart"/>
      <w:r w:rsidRPr="00341059">
        <w:rPr>
          <w:rFonts w:asciiTheme="majorHAnsi" w:hAnsiTheme="majorHAnsi" w:cstheme="majorHAnsi"/>
          <w:sz w:val="22"/>
          <w:szCs w:val="22"/>
        </w:rPr>
        <w:t>V.Wei</w:t>
      </w:r>
      <w:proofErr w:type="spellEnd"/>
      <w:r w:rsidRPr="00341059">
        <w:rPr>
          <w:rFonts w:asciiTheme="majorHAnsi" w:hAnsiTheme="majorHAnsi" w:cstheme="majorHAnsi"/>
          <w:sz w:val="22"/>
          <w:szCs w:val="22"/>
        </w:rPr>
        <w:t> ,</w:t>
      </w:r>
      <w:r w:rsidR="00D36D3D" w:rsidRPr="00341059">
        <w:rPr>
          <w:rFonts w:asciiTheme="majorHAnsi" w:hAnsiTheme="majorHAnsi" w:cstheme="majorHAnsi"/>
          <w:sz w:val="22"/>
          <w:szCs w:val="22"/>
        </w:rPr>
        <w:t xml:space="preserve"> </w:t>
      </w:r>
      <w:r w:rsidRPr="00341059">
        <w:rPr>
          <w:rFonts w:asciiTheme="majorHAnsi" w:hAnsiTheme="majorHAnsi" w:cstheme="majorHAnsi"/>
          <w:sz w:val="22"/>
          <w:szCs w:val="22"/>
        </w:rPr>
        <w:t xml:space="preserve">Fink Marc Y, </w:t>
      </w:r>
      <w:proofErr w:type="spellStart"/>
      <w:r w:rsidRPr="00341059">
        <w:rPr>
          <w:rFonts w:asciiTheme="majorHAnsi" w:hAnsiTheme="majorHAnsi" w:cstheme="majorHAnsi"/>
          <w:sz w:val="22"/>
          <w:szCs w:val="22"/>
        </w:rPr>
        <w:t>Antipin</w:t>
      </w:r>
      <w:proofErr w:type="spellEnd"/>
      <w:r w:rsidRPr="00341059">
        <w:rPr>
          <w:rFonts w:asciiTheme="majorHAnsi" w:hAnsiTheme="majorHAnsi" w:cstheme="majorHAnsi"/>
          <w:sz w:val="22"/>
          <w:szCs w:val="22"/>
        </w:rPr>
        <w:t xml:space="preserve"> Yevgeniy, </w:t>
      </w:r>
      <w:proofErr w:type="spellStart"/>
      <w:r w:rsidR="00D75386" w:rsidRPr="00341059">
        <w:rPr>
          <w:rFonts w:asciiTheme="majorHAnsi" w:hAnsiTheme="majorHAnsi" w:cstheme="majorHAnsi"/>
          <w:sz w:val="22"/>
          <w:szCs w:val="22"/>
        </w:rPr>
        <w:t>Brohl</w:t>
      </w:r>
      <w:proofErr w:type="spellEnd"/>
      <w:r w:rsidR="00D75386" w:rsidRPr="00341059">
        <w:rPr>
          <w:rFonts w:asciiTheme="majorHAnsi" w:hAnsiTheme="majorHAnsi" w:cstheme="majorHAnsi"/>
          <w:sz w:val="22"/>
          <w:szCs w:val="22"/>
        </w:rPr>
        <w:t>,</w:t>
      </w:r>
      <w:r w:rsidRPr="00341059">
        <w:rPr>
          <w:rFonts w:asciiTheme="majorHAnsi" w:hAnsiTheme="majorHAnsi" w:cstheme="majorHAnsi"/>
          <w:sz w:val="22"/>
          <w:szCs w:val="22"/>
        </w:rPr>
        <w:t xml:space="preserve"> Andrew S, Shah Hardik, Kasai Yumi, </w:t>
      </w:r>
      <w:r w:rsidR="00D75386" w:rsidRPr="00341059">
        <w:rPr>
          <w:rFonts w:asciiTheme="majorHAnsi" w:hAnsiTheme="majorHAnsi" w:cstheme="majorHAnsi"/>
          <w:b/>
          <w:sz w:val="22"/>
          <w:szCs w:val="22"/>
        </w:rPr>
        <w:t xml:space="preserve">Powell </w:t>
      </w:r>
      <w:r w:rsidRPr="00341059">
        <w:rPr>
          <w:rFonts w:asciiTheme="majorHAnsi" w:hAnsiTheme="majorHAnsi" w:cstheme="majorHAnsi"/>
          <w:b/>
          <w:sz w:val="22"/>
          <w:szCs w:val="22"/>
        </w:rPr>
        <w:t>JC</w:t>
      </w:r>
      <w:r w:rsidRPr="00341059">
        <w:rPr>
          <w:rFonts w:asciiTheme="majorHAnsi" w:hAnsiTheme="majorHAnsi" w:cstheme="majorHAnsi"/>
          <w:sz w:val="22"/>
          <w:szCs w:val="22"/>
        </w:rPr>
        <w:t xml:space="preserve"> </w:t>
      </w:r>
      <w:r w:rsidR="00D75386" w:rsidRPr="00341059">
        <w:rPr>
          <w:rFonts w:asciiTheme="majorHAnsi" w:hAnsiTheme="majorHAnsi" w:cstheme="majorHAnsi"/>
          <w:sz w:val="22"/>
          <w:szCs w:val="22"/>
        </w:rPr>
        <w:t xml:space="preserve">et al. (2016). </w:t>
      </w:r>
      <w:r w:rsidRPr="00341059">
        <w:rPr>
          <w:rFonts w:asciiTheme="majorHAnsi" w:hAnsiTheme="majorHAnsi" w:cstheme="majorHAnsi"/>
          <w:sz w:val="22"/>
          <w:szCs w:val="22"/>
        </w:rPr>
        <w:t xml:space="preserve">Development and clinical application of an integrative genomic approach to personalized cancer therapy. </w:t>
      </w:r>
      <w:r w:rsidR="00D75386" w:rsidRPr="00341059">
        <w:rPr>
          <w:rFonts w:asciiTheme="majorHAnsi" w:hAnsiTheme="majorHAnsi" w:cstheme="majorHAnsi"/>
          <w:sz w:val="22"/>
          <w:szCs w:val="22"/>
        </w:rPr>
        <w:t>Genome Medicine 8:62</w:t>
      </w:r>
    </w:p>
    <w:p w14:paraId="28CBE8E5" w14:textId="77777777" w:rsidR="00D33EE6" w:rsidRDefault="00D33EE6" w:rsidP="0034105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Theme="majorHAnsi" w:hAnsiTheme="majorHAnsi" w:cstheme="majorHAnsi"/>
          <w:bCs/>
          <w:sz w:val="22"/>
          <w:szCs w:val="22"/>
          <w:lang w:val="fr-FR"/>
        </w:rPr>
      </w:pPr>
    </w:p>
    <w:p w14:paraId="02D348E0" w14:textId="21C5CBEF" w:rsidR="00D33EE6" w:rsidRPr="00D33EE6" w:rsidRDefault="00D33EE6" w:rsidP="00D33EE6">
      <w:pPr>
        <w:pStyle w:val="ListParagraph"/>
        <w:tabs>
          <w:tab w:val="left" w:pos="3870"/>
          <w:tab w:val="left" w:pos="8640"/>
        </w:tabs>
        <w:spacing w:before="120" w:after="120" w:line="276" w:lineRule="auto"/>
        <w:ind w:left="360" w:hanging="360"/>
        <w:rPr>
          <w:rFonts w:asciiTheme="majorHAnsi" w:hAnsiTheme="majorHAnsi" w:cstheme="majorHAnsi"/>
          <w:bCs/>
          <w:sz w:val="22"/>
          <w:szCs w:val="22"/>
        </w:rPr>
      </w:pPr>
      <w:r w:rsidRPr="00D33EE6">
        <w:rPr>
          <w:rFonts w:asciiTheme="majorHAnsi" w:hAnsiTheme="majorHAnsi" w:cstheme="majorHAnsi"/>
          <w:bCs/>
          <w:sz w:val="22"/>
          <w:szCs w:val="22"/>
        </w:rPr>
        <w:lastRenderedPageBreak/>
        <w:t>James Collins Powell</w:t>
      </w:r>
      <w:r>
        <w:rPr>
          <w:rFonts w:asciiTheme="majorHAnsi" w:hAnsiTheme="majorHAnsi" w:cstheme="majorHAnsi"/>
          <w:bCs/>
          <w:sz w:val="22"/>
          <w:szCs w:val="22"/>
        </w:rPr>
        <w:tab/>
      </w:r>
      <w:hyperlink r:id="rId10" w:history="1">
        <w:r w:rsidRPr="00D33EE6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powelljames01@gmail.com</w:t>
        </w:r>
      </w:hyperlink>
      <w:r>
        <w:rPr>
          <w:rFonts w:asciiTheme="majorHAnsi" w:hAnsiTheme="majorHAnsi" w:cstheme="majorHAnsi"/>
          <w:sz w:val="22"/>
          <w:szCs w:val="22"/>
        </w:rPr>
        <w:tab/>
        <w:t>Page Three</w:t>
      </w:r>
    </w:p>
    <w:p w14:paraId="21A6DD1D" w14:textId="77777777" w:rsidR="00D33EE6" w:rsidRPr="00D33EE6" w:rsidRDefault="00D33EE6" w:rsidP="0034105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Theme="majorHAnsi" w:hAnsiTheme="majorHAnsi" w:cstheme="majorHAnsi"/>
          <w:bCs/>
          <w:sz w:val="22"/>
          <w:szCs w:val="22"/>
        </w:rPr>
      </w:pPr>
    </w:p>
    <w:p w14:paraId="78F3BD18" w14:textId="5FAF34EC" w:rsidR="00D33EE6" w:rsidRPr="00D33EE6" w:rsidRDefault="00D33EE6" w:rsidP="0034105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Theme="majorHAnsi" w:hAnsiTheme="majorHAnsi" w:cstheme="majorHAnsi"/>
          <w:b/>
          <w:sz w:val="22"/>
          <w:szCs w:val="22"/>
          <w:lang w:val="fr-FR"/>
        </w:rPr>
      </w:pPr>
      <w:r w:rsidRPr="00D33EE6">
        <w:rPr>
          <w:rFonts w:asciiTheme="majorHAnsi" w:hAnsiTheme="majorHAnsi" w:cstheme="majorHAnsi"/>
          <w:b/>
          <w:sz w:val="22"/>
          <w:szCs w:val="22"/>
          <w:lang w:val="fr-FR"/>
        </w:rPr>
        <w:t xml:space="preserve">Publications, </w:t>
      </w:r>
      <w:proofErr w:type="spellStart"/>
      <w:r w:rsidRPr="00D33EE6">
        <w:rPr>
          <w:rFonts w:asciiTheme="majorHAnsi" w:hAnsiTheme="majorHAnsi" w:cstheme="majorHAnsi"/>
          <w:b/>
          <w:sz w:val="22"/>
          <w:szCs w:val="22"/>
          <w:lang w:val="fr-FR"/>
        </w:rPr>
        <w:t>Cont</w:t>
      </w:r>
      <w:proofErr w:type="spellEnd"/>
      <w:r w:rsidRPr="00D33EE6">
        <w:rPr>
          <w:rFonts w:asciiTheme="majorHAnsi" w:hAnsiTheme="majorHAnsi" w:cstheme="majorHAnsi"/>
          <w:b/>
          <w:sz w:val="22"/>
          <w:szCs w:val="22"/>
          <w:lang w:val="fr-FR"/>
        </w:rPr>
        <w:t>.</w:t>
      </w:r>
    </w:p>
    <w:p w14:paraId="0B0BEACD" w14:textId="197D5A09" w:rsidR="0026691C" w:rsidRPr="00341059" w:rsidRDefault="005A61BE" w:rsidP="0034105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Theme="majorHAnsi" w:hAnsiTheme="majorHAnsi" w:cstheme="majorHAnsi"/>
          <w:bCs/>
          <w:sz w:val="22"/>
          <w:szCs w:val="22"/>
          <w:lang w:val="fr-FR"/>
        </w:rPr>
      </w:pP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Chhibber-Goel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Jyoti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, Coleman-Vaughan Caroline, Agrawal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Vishal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,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Sawhney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Neha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,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Hickey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Emer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, </w:t>
      </w:r>
      <w:r w:rsidRPr="00341059">
        <w:rPr>
          <w:rFonts w:asciiTheme="majorHAnsi" w:hAnsiTheme="majorHAnsi" w:cstheme="majorHAnsi"/>
          <w:b/>
          <w:bCs/>
          <w:sz w:val="22"/>
          <w:szCs w:val="22"/>
          <w:lang w:val="fr-FR"/>
        </w:rPr>
        <w:t>Powell JC</w:t>
      </w:r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and McCarthy J.V. (2016). </w:t>
      </w:r>
      <w:proofErr w:type="gram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γ</w:t>
      </w:r>
      <w:proofErr w:type="gram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-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secretase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activity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is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required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for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regulated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intramembrane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proteolysis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of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tumor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necrosis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factor (TNF)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receptor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1 and TNF-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mediated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pro-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apoptotic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>signaling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. </w:t>
      </w:r>
      <w:r w:rsidRPr="00341059">
        <w:rPr>
          <w:rFonts w:asciiTheme="majorHAnsi" w:hAnsiTheme="majorHAnsi" w:cstheme="majorHAnsi"/>
          <w:sz w:val="22"/>
          <w:szCs w:val="22"/>
        </w:rPr>
        <w:t>J. Bio. Chem. Vol .</w:t>
      </w:r>
      <w:proofErr w:type="gramStart"/>
      <w:r w:rsidRPr="00341059">
        <w:rPr>
          <w:rFonts w:asciiTheme="majorHAnsi" w:hAnsiTheme="majorHAnsi" w:cstheme="majorHAnsi"/>
          <w:sz w:val="22"/>
          <w:szCs w:val="22"/>
        </w:rPr>
        <w:t>291,N</w:t>
      </w:r>
      <w:proofErr w:type="gramEnd"/>
      <w:r w:rsidRPr="00341059">
        <w:rPr>
          <w:rFonts w:asciiTheme="majorHAnsi" w:hAnsiTheme="majorHAnsi" w:cstheme="majorHAnsi"/>
          <w:sz w:val="22"/>
          <w:szCs w:val="22"/>
        </w:rPr>
        <w:t>0.11, 5971–5985</w:t>
      </w:r>
    </w:p>
    <w:p w14:paraId="3337415B" w14:textId="77777777" w:rsidR="00EC728B" w:rsidRPr="00341059" w:rsidRDefault="00EC728B" w:rsidP="0034105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341059">
        <w:rPr>
          <w:rFonts w:asciiTheme="majorHAnsi" w:hAnsiTheme="majorHAnsi" w:cstheme="majorHAnsi"/>
          <w:bCs/>
          <w:sz w:val="22"/>
          <w:szCs w:val="22"/>
        </w:rPr>
        <w:t xml:space="preserve">Krebs CE,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</w:rPr>
        <w:t>Karkheiran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</w:rPr>
        <w:t xml:space="preserve"> S, </w:t>
      </w:r>
      <w:r w:rsidRPr="00341059">
        <w:rPr>
          <w:rFonts w:asciiTheme="majorHAnsi" w:hAnsiTheme="majorHAnsi" w:cstheme="majorHAnsi"/>
          <w:b/>
          <w:bCs/>
          <w:sz w:val="22"/>
          <w:szCs w:val="22"/>
        </w:rPr>
        <w:t>Powell JC</w:t>
      </w:r>
      <w:r w:rsidRPr="00341059">
        <w:rPr>
          <w:rFonts w:asciiTheme="majorHAnsi" w:hAnsiTheme="majorHAnsi" w:cstheme="majorHAnsi"/>
          <w:bCs/>
          <w:sz w:val="22"/>
          <w:szCs w:val="22"/>
        </w:rPr>
        <w:t xml:space="preserve">, Cao M, Makarov V, Darvish H, Di Paolo G, Walker RH, Shahidi GA, Buxbaum JD, De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</w:rPr>
        <w:t>Camilli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</w:rPr>
        <w:t xml:space="preserve"> P, Yue Z,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</w:rPr>
        <w:t>Paisán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</w:rPr>
        <w:t>-Ruiz C. (2013).The Sac1 domain of SYNJ1 identified mutated in a family with early-onset progressive Parkinsonism with generalized seizures. Human Mutation Sep;34(9):1200-7</w:t>
      </w:r>
    </w:p>
    <w:p w14:paraId="69D31600" w14:textId="77777777" w:rsidR="00EC728B" w:rsidRPr="00341059" w:rsidRDefault="00EC728B" w:rsidP="0034105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341059">
        <w:rPr>
          <w:rFonts w:asciiTheme="majorHAnsi" w:hAnsiTheme="majorHAnsi" w:cstheme="majorHAnsi"/>
          <w:b/>
          <w:sz w:val="22"/>
          <w:szCs w:val="22"/>
        </w:rPr>
        <w:t xml:space="preserve">Powell JC, </w:t>
      </w:r>
      <w:r w:rsidRPr="00341059">
        <w:rPr>
          <w:rFonts w:asciiTheme="majorHAnsi" w:hAnsiTheme="majorHAnsi" w:cstheme="majorHAnsi"/>
          <w:bCs/>
          <w:sz w:val="22"/>
          <w:szCs w:val="22"/>
        </w:rPr>
        <w:t xml:space="preserve">Twomey C and McCarthy JV. (2009). Association between Presenilin-1 and TRAF6 modulates regulated intramembrane proteolysis of the p75NTR </w:t>
      </w:r>
      <w:proofErr w:type="spellStart"/>
      <w:r w:rsidRPr="00341059">
        <w:rPr>
          <w:rFonts w:asciiTheme="majorHAnsi" w:hAnsiTheme="majorHAnsi" w:cstheme="majorHAnsi"/>
          <w:bCs/>
          <w:sz w:val="22"/>
          <w:szCs w:val="22"/>
        </w:rPr>
        <w:t>Neurotrophin</w:t>
      </w:r>
      <w:proofErr w:type="spellEnd"/>
      <w:r w:rsidRPr="00341059">
        <w:rPr>
          <w:rFonts w:asciiTheme="majorHAnsi" w:hAnsiTheme="majorHAnsi" w:cstheme="majorHAnsi"/>
          <w:bCs/>
          <w:sz w:val="22"/>
          <w:szCs w:val="22"/>
        </w:rPr>
        <w:t xml:space="preserve"> receptor. J. Neurochemistry</w:t>
      </w:r>
      <w:r w:rsidR="00EC3F4F" w:rsidRPr="00341059">
        <w:rPr>
          <w:rFonts w:asciiTheme="majorHAnsi" w:hAnsiTheme="majorHAnsi" w:cstheme="majorHAnsi"/>
          <w:bCs/>
          <w:sz w:val="22"/>
          <w:szCs w:val="22"/>
        </w:rPr>
        <w:t>.108: 216-30</w:t>
      </w:r>
    </w:p>
    <w:p w14:paraId="61FFE4F3" w14:textId="77777777" w:rsidR="00EC728B" w:rsidRPr="00341059" w:rsidRDefault="00EC728B" w:rsidP="00341059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proofErr w:type="spellStart"/>
      <w:r w:rsidRPr="00341059">
        <w:rPr>
          <w:rFonts w:asciiTheme="majorHAnsi" w:hAnsiTheme="majorHAnsi" w:cstheme="majorHAnsi"/>
          <w:sz w:val="22"/>
          <w:szCs w:val="22"/>
        </w:rPr>
        <w:t>Elzinga</w:t>
      </w:r>
      <w:proofErr w:type="spellEnd"/>
      <w:r w:rsidRPr="00341059">
        <w:rPr>
          <w:rFonts w:asciiTheme="majorHAnsi" w:hAnsiTheme="majorHAnsi" w:cstheme="majorHAnsi"/>
          <w:sz w:val="22"/>
          <w:szCs w:val="22"/>
        </w:rPr>
        <w:t xml:space="preserve"> BE,</w:t>
      </w:r>
      <w:r w:rsidRPr="0034105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341059">
        <w:rPr>
          <w:rFonts w:asciiTheme="majorHAnsi" w:hAnsiTheme="majorHAnsi" w:cstheme="majorHAnsi"/>
          <w:sz w:val="22"/>
          <w:szCs w:val="22"/>
        </w:rPr>
        <w:t xml:space="preserve">Twomey C., </w:t>
      </w:r>
      <w:r w:rsidRPr="00341059">
        <w:rPr>
          <w:rFonts w:asciiTheme="majorHAnsi" w:hAnsiTheme="majorHAnsi" w:cstheme="majorHAnsi"/>
          <w:b/>
          <w:sz w:val="22"/>
          <w:szCs w:val="22"/>
        </w:rPr>
        <w:t>Powell, J.C</w:t>
      </w:r>
      <w:r w:rsidRPr="00341059">
        <w:rPr>
          <w:rFonts w:asciiTheme="majorHAnsi" w:hAnsiTheme="majorHAnsi" w:cstheme="majorHAnsi"/>
          <w:sz w:val="22"/>
          <w:szCs w:val="22"/>
        </w:rPr>
        <w:t>.,</w:t>
      </w:r>
      <w:r w:rsidRPr="0034105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341059">
        <w:rPr>
          <w:rFonts w:asciiTheme="majorHAnsi" w:hAnsiTheme="majorHAnsi" w:cstheme="majorHAnsi"/>
          <w:sz w:val="22"/>
          <w:szCs w:val="22"/>
        </w:rPr>
        <w:t>Harte F.</w:t>
      </w:r>
      <w:r w:rsidRPr="0034105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341059">
        <w:rPr>
          <w:rFonts w:asciiTheme="majorHAnsi" w:hAnsiTheme="majorHAnsi" w:cstheme="majorHAnsi"/>
          <w:sz w:val="22"/>
          <w:szCs w:val="22"/>
        </w:rPr>
        <w:t>and McCarthy JV. (2009). The interleukin-1 receptor type-1 is a substrate for gamma-secretase dependent regulated intramembrane proteolysis. J. Bio. Chem.</w:t>
      </w:r>
      <w:r w:rsidR="00EC3F4F" w:rsidRPr="00341059">
        <w:rPr>
          <w:rFonts w:asciiTheme="majorHAnsi" w:hAnsiTheme="majorHAnsi" w:cstheme="majorHAnsi"/>
          <w:sz w:val="22"/>
          <w:szCs w:val="22"/>
        </w:rPr>
        <w:t xml:space="preserve"> Nov. 16284: 1394-409</w:t>
      </w:r>
    </w:p>
    <w:p w14:paraId="30FF2E26" w14:textId="77777777" w:rsidR="00EC728B" w:rsidRPr="00341059" w:rsidRDefault="00872211" w:rsidP="00341059">
      <w:pPr>
        <w:overflowPunct w:val="0"/>
        <w:autoSpaceDE w:val="0"/>
        <w:autoSpaceDN w:val="0"/>
        <w:adjustRightInd w:val="0"/>
        <w:spacing w:before="240" w:after="12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hyperlink r:id="rId11" w:history="1">
        <w:r w:rsidR="00EC728B" w:rsidRPr="00341059">
          <w:rPr>
            <w:rFonts w:asciiTheme="majorHAnsi" w:hAnsiTheme="majorHAnsi" w:cstheme="majorHAnsi"/>
            <w:bCs/>
            <w:sz w:val="22"/>
            <w:szCs w:val="22"/>
          </w:rPr>
          <w:t>Clifford N</w:t>
        </w:r>
      </w:hyperlink>
      <w:r w:rsidR="00EC728B" w:rsidRPr="00341059">
        <w:rPr>
          <w:rFonts w:asciiTheme="majorHAnsi" w:hAnsiTheme="majorHAnsi" w:cstheme="majorHAnsi"/>
          <w:sz w:val="22"/>
          <w:szCs w:val="22"/>
        </w:rPr>
        <w:t xml:space="preserve">, </w:t>
      </w:r>
      <w:hyperlink r:id="rId12" w:history="1">
        <w:r w:rsidR="00EC728B" w:rsidRPr="00341059">
          <w:rPr>
            <w:rFonts w:asciiTheme="majorHAnsi" w:hAnsiTheme="majorHAnsi" w:cstheme="majorHAnsi"/>
            <w:bCs/>
            <w:sz w:val="22"/>
            <w:szCs w:val="22"/>
          </w:rPr>
          <w:t>Smith LM</w:t>
        </w:r>
      </w:hyperlink>
      <w:r w:rsidR="00EC728B" w:rsidRPr="00341059">
        <w:rPr>
          <w:rFonts w:asciiTheme="majorHAnsi" w:hAnsiTheme="majorHAnsi" w:cstheme="majorHAnsi"/>
          <w:sz w:val="22"/>
          <w:szCs w:val="22"/>
        </w:rPr>
        <w:t xml:space="preserve">, </w:t>
      </w:r>
      <w:hyperlink r:id="rId13" w:history="1">
        <w:r w:rsidR="00EC728B" w:rsidRPr="00341059">
          <w:rPr>
            <w:rFonts w:asciiTheme="majorHAnsi" w:hAnsiTheme="majorHAnsi" w:cstheme="majorHAnsi"/>
            <w:b/>
            <w:bCs/>
            <w:sz w:val="22"/>
            <w:szCs w:val="22"/>
          </w:rPr>
          <w:t>Powell J</w:t>
        </w:r>
      </w:hyperlink>
      <w:r w:rsidR="00EC728B" w:rsidRPr="00341059">
        <w:rPr>
          <w:rFonts w:asciiTheme="majorHAnsi" w:hAnsiTheme="majorHAnsi" w:cstheme="majorHAnsi"/>
          <w:sz w:val="22"/>
          <w:szCs w:val="22"/>
        </w:rPr>
        <w:t xml:space="preserve">, </w:t>
      </w:r>
      <w:hyperlink r:id="rId14" w:history="1">
        <w:proofErr w:type="spellStart"/>
        <w:r w:rsidR="00EC728B" w:rsidRPr="00341059">
          <w:rPr>
            <w:rFonts w:asciiTheme="majorHAnsi" w:hAnsiTheme="majorHAnsi" w:cstheme="majorHAnsi"/>
            <w:bCs/>
            <w:sz w:val="22"/>
            <w:szCs w:val="22"/>
          </w:rPr>
          <w:t>Gattenlöhner</w:t>
        </w:r>
        <w:proofErr w:type="spellEnd"/>
        <w:r w:rsidR="00EC728B" w:rsidRPr="00341059">
          <w:rPr>
            <w:rFonts w:asciiTheme="majorHAnsi" w:hAnsiTheme="majorHAnsi" w:cstheme="majorHAnsi"/>
            <w:bCs/>
            <w:sz w:val="22"/>
            <w:szCs w:val="22"/>
          </w:rPr>
          <w:t xml:space="preserve"> S</w:t>
        </w:r>
      </w:hyperlink>
      <w:r w:rsidR="00EC728B" w:rsidRPr="00341059">
        <w:rPr>
          <w:rFonts w:asciiTheme="majorHAnsi" w:hAnsiTheme="majorHAnsi" w:cstheme="majorHAnsi"/>
          <w:sz w:val="22"/>
          <w:szCs w:val="22"/>
        </w:rPr>
        <w:t xml:space="preserve">, </w:t>
      </w:r>
      <w:hyperlink r:id="rId15" w:history="1">
        <w:r w:rsidR="00EC728B" w:rsidRPr="00341059">
          <w:rPr>
            <w:rFonts w:asciiTheme="majorHAnsi" w:hAnsiTheme="majorHAnsi" w:cstheme="majorHAnsi"/>
            <w:bCs/>
            <w:sz w:val="22"/>
            <w:szCs w:val="22"/>
          </w:rPr>
          <w:t>Marx A</w:t>
        </w:r>
      </w:hyperlink>
      <w:r w:rsidR="00EC728B" w:rsidRPr="00341059">
        <w:rPr>
          <w:rFonts w:asciiTheme="majorHAnsi" w:hAnsiTheme="majorHAnsi" w:cstheme="majorHAnsi"/>
          <w:sz w:val="22"/>
          <w:szCs w:val="22"/>
        </w:rPr>
        <w:t xml:space="preserve">, </w:t>
      </w:r>
      <w:hyperlink r:id="rId16" w:history="1">
        <w:r w:rsidR="00EC728B" w:rsidRPr="00341059">
          <w:rPr>
            <w:rFonts w:asciiTheme="majorHAnsi" w:hAnsiTheme="majorHAnsi" w:cstheme="majorHAnsi"/>
            <w:bCs/>
            <w:sz w:val="22"/>
            <w:szCs w:val="22"/>
          </w:rPr>
          <w:t>O'Connor R</w:t>
        </w:r>
      </w:hyperlink>
      <w:r w:rsidR="00EC728B" w:rsidRPr="00341059">
        <w:rPr>
          <w:rFonts w:asciiTheme="majorHAnsi" w:hAnsiTheme="majorHAnsi" w:cstheme="majorHAnsi"/>
          <w:sz w:val="22"/>
          <w:szCs w:val="22"/>
        </w:rPr>
        <w:t xml:space="preserve">. (2008). </w:t>
      </w:r>
      <w:r w:rsidR="00EC728B" w:rsidRPr="00341059">
        <w:rPr>
          <w:rFonts w:asciiTheme="majorHAnsi" w:hAnsiTheme="majorHAnsi" w:cstheme="majorHAnsi"/>
          <w:bCs/>
          <w:sz w:val="22"/>
          <w:szCs w:val="22"/>
        </w:rPr>
        <w:t xml:space="preserve">The EphA3 receptor is expressed in a subset of rhabdomyosarcoma cell lines and suppresses cell adhesion and migration. </w:t>
      </w:r>
      <w:r w:rsidR="00EC728B" w:rsidRPr="00341059">
        <w:rPr>
          <w:rStyle w:val="journalname"/>
          <w:rFonts w:asciiTheme="majorHAnsi" w:hAnsiTheme="majorHAnsi" w:cstheme="majorHAnsi"/>
          <w:sz w:val="22"/>
          <w:szCs w:val="22"/>
        </w:rPr>
        <w:t xml:space="preserve">J Cell </w:t>
      </w:r>
      <w:proofErr w:type="spellStart"/>
      <w:r w:rsidR="00EC728B" w:rsidRPr="00341059">
        <w:rPr>
          <w:rStyle w:val="journalname"/>
          <w:rFonts w:asciiTheme="majorHAnsi" w:hAnsiTheme="majorHAnsi" w:cstheme="majorHAnsi"/>
          <w:sz w:val="22"/>
          <w:szCs w:val="22"/>
        </w:rPr>
        <w:t>Biochem</w:t>
      </w:r>
      <w:proofErr w:type="spellEnd"/>
      <w:r w:rsidR="00EC3F4F" w:rsidRPr="00341059">
        <w:rPr>
          <w:rFonts w:asciiTheme="majorHAnsi" w:hAnsiTheme="majorHAnsi" w:cstheme="majorHAnsi"/>
          <w:sz w:val="22"/>
          <w:szCs w:val="22"/>
        </w:rPr>
        <w:t>. 105(5):1250-9</w:t>
      </w:r>
    </w:p>
    <w:p w14:paraId="489A228C" w14:textId="77777777" w:rsidR="00EC728B" w:rsidRPr="00341059" w:rsidRDefault="00EC728B" w:rsidP="00341059">
      <w:pPr>
        <w:overflowPunct w:val="0"/>
        <w:autoSpaceDE w:val="0"/>
        <w:autoSpaceDN w:val="0"/>
        <w:adjustRightInd w:val="0"/>
        <w:spacing w:before="24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341059">
        <w:rPr>
          <w:rFonts w:asciiTheme="majorHAnsi" w:hAnsiTheme="majorHAnsi" w:cstheme="majorHAnsi"/>
          <w:sz w:val="22"/>
          <w:szCs w:val="22"/>
        </w:rPr>
        <w:t xml:space="preserve">McElroy B, </w:t>
      </w:r>
      <w:r w:rsidRPr="00341059">
        <w:rPr>
          <w:rFonts w:asciiTheme="majorHAnsi" w:hAnsiTheme="majorHAnsi" w:cstheme="majorHAnsi"/>
          <w:b/>
          <w:sz w:val="22"/>
          <w:szCs w:val="22"/>
        </w:rPr>
        <w:t>Powell JC</w:t>
      </w:r>
      <w:r w:rsidRPr="00341059">
        <w:rPr>
          <w:rFonts w:asciiTheme="majorHAnsi" w:hAnsiTheme="majorHAnsi" w:cstheme="majorHAnsi"/>
          <w:sz w:val="22"/>
          <w:szCs w:val="22"/>
        </w:rPr>
        <w:t xml:space="preserve">, McCarthy JV. (2007). </w:t>
      </w:r>
      <w:r w:rsidRPr="00341059">
        <w:rPr>
          <w:rFonts w:asciiTheme="majorHAnsi" w:hAnsiTheme="majorHAnsi" w:cstheme="majorHAnsi"/>
          <w:bCs/>
          <w:sz w:val="22"/>
          <w:szCs w:val="22"/>
        </w:rPr>
        <w:t>The insulin-like growth factor 1 (IGF-1) receptor is a substrate for gamma-secretase-mediated intramembrane proteolysis</w:t>
      </w:r>
      <w:r w:rsidRPr="00341059"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34105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41059">
        <w:rPr>
          <w:rStyle w:val="ti2"/>
          <w:rFonts w:asciiTheme="majorHAnsi" w:hAnsiTheme="majorHAnsi" w:cstheme="majorHAnsi"/>
        </w:rPr>
        <w:t>Biochem</w:t>
      </w:r>
      <w:proofErr w:type="spellEnd"/>
      <w:r w:rsidRPr="00341059">
        <w:rPr>
          <w:rStyle w:val="ti2"/>
          <w:rFonts w:asciiTheme="majorHAnsi" w:hAnsiTheme="majorHAnsi" w:cstheme="majorHAnsi"/>
        </w:rPr>
        <w:t xml:space="preserve"> </w:t>
      </w:r>
      <w:proofErr w:type="spellStart"/>
      <w:r w:rsidRPr="00341059">
        <w:rPr>
          <w:rStyle w:val="ti2"/>
          <w:rFonts w:asciiTheme="majorHAnsi" w:hAnsiTheme="majorHAnsi" w:cstheme="majorHAnsi"/>
        </w:rPr>
        <w:t>Biophys</w:t>
      </w:r>
      <w:proofErr w:type="spellEnd"/>
      <w:r w:rsidRPr="00341059">
        <w:rPr>
          <w:rStyle w:val="ti2"/>
          <w:rFonts w:asciiTheme="majorHAnsi" w:hAnsiTheme="majorHAnsi" w:cstheme="majorHAnsi"/>
        </w:rPr>
        <w:t xml:space="preserve"> Res </w:t>
      </w:r>
      <w:proofErr w:type="spellStart"/>
      <w:r w:rsidRPr="00341059">
        <w:rPr>
          <w:rStyle w:val="ti2"/>
          <w:rFonts w:asciiTheme="majorHAnsi" w:hAnsiTheme="majorHAnsi" w:cstheme="majorHAnsi"/>
        </w:rPr>
        <w:t>Commun</w:t>
      </w:r>
      <w:proofErr w:type="spellEnd"/>
      <w:r w:rsidRPr="00341059">
        <w:rPr>
          <w:rStyle w:val="ti2"/>
          <w:rFonts w:asciiTheme="majorHAnsi" w:hAnsiTheme="majorHAnsi" w:cstheme="majorHAnsi"/>
        </w:rPr>
        <w:t xml:space="preserve">. </w:t>
      </w:r>
      <w:r w:rsidRPr="00341059">
        <w:rPr>
          <w:rFonts w:asciiTheme="majorHAnsi" w:hAnsiTheme="majorHAnsi" w:cstheme="majorHAnsi"/>
          <w:sz w:val="22"/>
          <w:szCs w:val="22"/>
        </w:rPr>
        <w:t>358(4): 1136-41</w:t>
      </w:r>
    </w:p>
    <w:p w14:paraId="5C2C3E48" w14:textId="77777777" w:rsidR="004375A9" w:rsidRPr="00270129" w:rsidRDefault="004375A9" w:rsidP="00D36D3D">
      <w:pPr>
        <w:jc w:val="both"/>
        <w:rPr>
          <w:rFonts w:asciiTheme="majorHAnsi" w:hAnsiTheme="majorHAnsi" w:cstheme="majorHAnsi"/>
          <w:sz w:val="22"/>
          <w:szCs w:val="22"/>
          <w:u w:val="single"/>
        </w:rPr>
      </w:pPr>
    </w:p>
    <w:sectPr w:rsidR="004375A9" w:rsidRPr="00270129" w:rsidSect="00D33EE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864" w:right="1152" w:bottom="864" w:left="1152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3095" w14:textId="77777777" w:rsidR="00872211" w:rsidRDefault="00872211" w:rsidP="00D33EE6">
      <w:r>
        <w:separator/>
      </w:r>
    </w:p>
  </w:endnote>
  <w:endnote w:type="continuationSeparator" w:id="0">
    <w:p w14:paraId="2F0EBD27" w14:textId="77777777" w:rsidR="00872211" w:rsidRDefault="00872211" w:rsidP="00D3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6CBA" w14:textId="77777777" w:rsidR="00D33EE6" w:rsidRDefault="00D33E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AE1E4" w14:textId="77777777" w:rsidR="00D33EE6" w:rsidRDefault="00D33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90E05" w14:textId="77777777" w:rsidR="00D33EE6" w:rsidRDefault="00D33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41C4C" w14:textId="77777777" w:rsidR="00872211" w:rsidRDefault="00872211" w:rsidP="00D33EE6">
      <w:r>
        <w:separator/>
      </w:r>
    </w:p>
  </w:footnote>
  <w:footnote w:type="continuationSeparator" w:id="0">
    <w:p w14:paraId="394A684E" w14:textId="77777777" w:rsidR="00872211" w:rsidRDefault="00872211" w:rsidP="00D3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D87C" w14:textId="77777777" w:rsidR="00D33EE6" w:rsidRDefault="00D33E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F3AF5" w14:textId="67A69F70" w:rsidR="00D33EE6" w:rsidRDefault="00D33E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7F1B" w14:textId="77777777" w:rsidR="00D33EE6" w:rsidRDefault="00D33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C2D"/>
    <w:multiLevelType w:val="hybridMultilevel"/>
    <w:tmpl w:val="FC94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E2172"/>
    <w:multiLevelType w:val="hybridMultilevel"/>
    <w:tmpl w:val="8F9606B8"/>
    <w:lvl w:ilvl="0" w:tplc="255EE1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E6B29"/>
    <w:multiLevelType w:val="hybridMultilevel"/>
    <w:tmpl w:val="B3A2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296060"/>
    <w:multiLevelType w:val="hybridMultilevel"/>
    <w:tmpl w:val="FF8E8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E7499"/>
    <w:multiLevelType w:val="hybridMultilevel"/>
    <w:tmpl w:val="0DE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D5EA6"/>
    <w:multiLevelType w:val="hybridMultilevel"/>
    <w:tmpl w:val="51C2EEDE"/>
    <w:lvl w:ilvl="0" w:tplc="50986B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A0203"/>
    <w:multiLevelType w:val="hybridMultilevel"/>
    <w:tmpl w:val="D63A22CA"/>
    <w:lvl w:ilvl="0" w:tplc="255EE1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B82575"/>
    <w:multiLevelType w:val="hybridMultilevel"/>
    <w:tmpl w:val="666C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48CE"/>
    <w:multiLevelType w:val="hybridMultilevel"/>
    <w:tmpl w:val="AB683D58"/>
    <w:lvl w:ilvl="0" w:tplc="255EE1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4E0BDC"/>
    <w:multiLevelType w:val="hybridMultilevel"/>
    <w:tmpl w:val="2A44FA4A"/>
    <w:lvl w:ilvl="0" w:tplc="255EE1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03D97"/>
    <w:multiLevelType w:val="hybridMultilevel"/>
    <w:tmpl w:val="DD2A0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55D21"/>
    <w:multiLevelType w:val="hybridMultilevel"/>
    <w:tmpl w:val="BF2A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C0473"/>
    <w:multiLevelType w:val="hybridMultilevel"/>
    <w:tmpl w:val="9E9AFB9C"/>
    <w:lvl w:ilvl="0" w:tplc="255EE1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E02574"/>
    <w:multiLevelType w:val="hybridMultilevel"/>
    <w:tmpl w:val="F68C1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A6450E"/>
    <w:multiLevelType w:val="hybridMultilevel"/>
    <w:tmpl w:val="CBFA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3"/>
  </w:num>
  <w:num w:numId="13">
    <w:abstractNumId w:val="11"/>
  </w:num>
  <w:num w:numId="14">
    <w:abstractNumId w:val="4"/>
  </w:num>
  <w:num w:numId="1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54"/>
    <w:rsid w:val="000044D2"/>
    <w:rsid w:val="00056F2B"/>
    <w:rsid w:val="0007036E"/>
    <w:rsid w:val="00087051"/>
    <w:rsid w:val="000C18EB"/>
    <w:rsid w:val="00121AA5"/>
    <w:rsid w:val="001275AE"/>
    <w:rsid w:val="00141820"/>
    <w:rsid w:val="00153493"/>
    <w:rsid w:val="00156071"/>
    <w:rsid w:val="001A36B5"/>
    <w:rsid w:val="001B2F9F"/>
    <w:rsid w:val="001F51CB"/>
    <w:rsid w:val="002407A2"/>
    <w:rsid w:val="0026691C"/>
    <w:rsid w:val="00270129"/>
    <w:rsid w:val="002808C5"/>
    <w:rsid w:val="00296E9B"/>
    <w:rsid w:val="002A2408"/>
    <w:rsid w:val="002A28D8"/>
    <w:rsid w:val="002B59D9"/>
    <w:rsid w:val="0030055C"/>
    <w:rsid w:val="00341059"/>
    <w:rsid w:val="00345F69"/>
    <w:rsid w:val="00354551"/>
    <w:rsid w:val="00357BC7"/>
    <w:rsid w:val="00364333"/>
    <w:rsid w:val="00377236"/>
    <w:rsid w:val="0039632C"/>
    <w:rsid w:val="003B0C58"/>
    <w:rsid w:val="003C07A2"/>
    <w:rsid w:val="003D7D10"/>
    <w:rsid w:val="003E3AB8"/>
    <w:rsid w:val="003F5D61"/>
    <w:rsid w:val="004206B4"/>
    <w:rsid w:val="00421FE7"/>
    <w:rsid w:val="00423317"/>
    <w:rsid w:val="004375A9"/>
    <w:rsid w:val="004553AF"/>
    <w:rsid w:val="00491832"/>
    <w:rsid w:val="00496EED"/>
    <w:rsid w:val="004B27B7"/>
    <w:rsid w:val="004B70A7"/>
    <w:rsid w:val="004D1863"/>
    <w:rsid w:val="004D41B2"/>
    <w:rsid w:val="004F5DC2"/>
    <w:rsid w:val="00531496"/>
    <w:rsid w:val="00533657"/>
    <w:rsid w:val="005614BF"/>
    <w:rsid w:val="005628AA"/>
    <w:rsid w:val="00577CA2"/>
    <w:rsid w:val="005A127E"/>
    <w:rsid w:val="005A61BE"/>
    <w:rsid w:val="005C1619"/>
    <w:rsid w:val="00600C84"/>
    <w:rsid w:val="0061479A"/>
    <w:rsid w:val="00651038"/>
    <w:rsid w:val="006861D7"/>
    <w:rsid w:val="0069555D"/>
    <w:rsid w:val="006B7C1F"/>
    <w:rsid w:val="006E0433"/>
    <w:rsid w:val="006F3A1D"/>
    <w:rsid w:val="0072681A"/>
    <w:rsid w:val="007417A6"/>
    <w:rsid w:val="007428BC"/>
    <w:rsid w:val="00744569"/>
    <w:rsid w:val="00744C69"/>
    <w:rsid w:val="00750EB0"/>
    <w:rsid w:val="00771C67"/>
    <w:rsid w:val="00776D12"/>
    <w:rsid w:val="007B0CFA"/>
    <w:rsid w:val="007D18CE"/>
    <w:rsid w:val="00800363"/>
    <w:rsid w:val="008029B6"/>
    <w:rsid w:val="0083050B"/>
    <w:rsid w:val="00855F54"/>
    <w:rsid w:val="00872211"/>
    <w:rsid w:val="00874916"/>
    <w:rsid w:val="008754D9"/>
    <w:rsid w:val="008B62F5"/>
    <w:rsid w:val="008C0989"/>
    <w:rsid w:val="008E01E5"/>
    <w:rsid w:val="0095387A"/>
    <w:rsid w:val="00956B59"/>
    <w:rsid w:val="00961BAF"/>
    <w:rsid w:val="0097363E"/>
    <w:rsid w:val="00996547"/>
    <w:rsid w:val="009A4E42"/>
    <w:rsid w:val="009A6C31"/>
    <w:rsid w:val="009C61CF"/>
    <w:rsid w:val="009E1E28"/>
    <w:rsid w:val="009E3F59"/>
    <w:rsid w:val="00A2299A"/>
    <w:rsid w:val="00A355DA"/>
    <w:rsid w:val="00A55BFC"/>
    <w:rsid w:val="00A65BD1"/>
    <w:rsid w:val="00A80EF9"/>
    <w:rsid w:val="00A85763"/>
    <w:rsid w:val="00AA58FA"/>
    <w:rsid w:val="00AD62AA"/>
    <w:rsid w:val="00B17579"/>
    <w:rsid w:val="00B51BCC"/>
    <w:rsid w:val="00B61DA3"/>
    <w:rsid w:val="00B641A4"/>
    <w:rsid w:val="00B704F5"/>
    <w:rsid w:val="00B74AF7"/>
    <w:rsid w:val="00B85BB1"/>
    <w:rsid w:val="00BF0692"/>
    <w:rsid w:val="00BF5AC6"/>
    <w:rsid w:val="00C011F7"/>
    <w:rsid w:val="00C019F6"/>
    <w:rsid w:val="00C07C63"/>
    <w:rsid w:val="00C35336"/>
    <w:rsid w:val="00C35A17"/>
    <w:rsid w:val="00C53E05"/>
    <w:rsid w:val="00C55622"/>
    <w:rsid w:val="00C97974"/>
    <w:rsid w:val="00CA63A6"/>
    <w:rsid w:val="00CD21C4"/>
    <w:rsid w:val="00CE4344"/>
    <w:rsid w:val="00D21918"/>
    <w:rsid w:val="00D22C80"/>
    <w:rsid w:val="00D33EE6"/>
    <w:rsid w:val="00D36D3D"/>
    <w:rsid w:val="00D55795"/>
    <w:rsid w:val="00D75386"/>
    <w:rsid w:val="00D85DFE"/>
    <w:rsid w:val="00DC184A"/>
    <w:rsid w:val="00DD0FA5"/>
    <w:rsid w:val="00DE29EF"/>
    <w:rsid w:val="00DF2AF2"/>
    <w:rsid w:val="00DF390C"/>
    <w:rsid w:val="00E14244"/>
    <w:rsid w:val="00E421F0"/>
    <w:rsid w:val="00E62494"/>
    <w:rsid w:val="00EA2DB2"/>
    <w:rsid w:val="00EC3F4F"/>
    <w:rsid w:val="00EC728B"/>
    <w:rsid w:val="00EC7F81"/>
    <w:rsid w:val="00ED0611"/>
    <w:rsid w:val="00ED4E62"/>
    <w:rsid w:val="00EE4ACA"/>
    <w:rsid w:val="00F12993"/>
    <w:rsid w:val="00F136E8"/>
    <w:rsid w:val="00F22D6F"/>
    <w:rsid w:val="00F30AF5"/>
    <w:rsid w:val="00F5467F"/>
    <w:rsid w:val="00F67306"/>
    <w:rsid w:val="00F8714E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C267AD"/>
  <w14:defaultImageDpi w14:val="330"/>
  <w15:docId w15:val="{1B0F2E01-E0CC-44F7-B713-3E63569D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F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7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A28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qFormat/>
    <w:rsid w:val="00496E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611"/>
    <w:rPr>
      <w:color w:val="800080" w:themeColor="followedHyperlink"/>
      <w:u w:val="single"/>
    </w:rPr>
  </w:style>
  <w:style w:type="paragraph" w:customStyle="1" w:styleId="Style1">
    <w:name w:val="Style 1"/>
    <w:basedOn w:val="Normal"/>
    <w:rsid w:val="00961BAF"/>
    <w:pPr>
      <w:widowControl w:val="0"/>
      <w:tabs>
        <w:tab w:val="left" w:pos="2232"/>
      </w:tabs>
      <w:ind w:left="2232" w:hanging="360"/>
    </w:pPr>
    <w:rPr>
      <w:rFonts w:ascii="Times New Roman" w:eastAsia="Times New Roman" w:hAnsi="Times New Roman" w:cs="Times New Roman"/>
      <w:noProof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9E1E28"/>
  </w:style>
  <w:style w:type="character" w:customStyle="1" w:styleId="ti2">
    <w:name w:val="ti2"/>
    <w:rsid w:val="007B0CFA"/>
    <w:rPr>
      <w:sz w:val="22"/>
      <w:szCs w:val="22"/>
    </w:rPr>
  </w:style>
  <w:style w:type="paragraph" w:customStyle="1" w:styleId="source1">
    <w:name w:val="source1"/>
    <w:basedOn w:val="Normal"/>
    <w:rsid w:val="007B0CFA"/>
    <w:pPr>
      <w:spacing w:before="120" w:line="240" w:lineRule="atLeast"/>
      <w:ind w:left="825"/>
    </w:pPr>
    <w:rPr>
      <w:rFonts w:ascii="Tahoma" w:eastAsia="Times New Roman" w:hAnsi="Tahoma" w:cs="Tahoma"/>
      <w:sz w:val="18"/>
      <w:szCs w:val="18"/>
    </w:rPr>
  </w:style>
  <w:style w:type="character" w:customStyle="1" w:styleId="journalname">
    <w:name w:val="journalname"/>
    <w:basedOn w:val="DefaultParagraphFont"/>
    <w:rsid w:val="007B0CFA"/>
  </w:style>
  <w:style w:type="paragraph" w:customStyle="1" w:styleId="authors1">
    <w:name w:val="authors1"/>
    <w:basedOn w:val="Normal"/>
    <w:rsid w:val="007B0CFA"/>
    <w:pPr>
      <w:spacing w:before="72" w:line="240" w:lineRule="atLeast"/>
      <w:ind w:left="825"/>
    </w:pPr>
    <w:rPr>
      <w:rFonts w:ascii="Tahoma" w:eastAsia="Times New Roman" w:hAnsi="Tahoma" w:cs="Tahoma"/>
      <w:sz w:val="22"/>
      <w:szCs w:val="22"/>
    </w:rPr>
  </w:style>
  <w:style w:type="paragraph" w:styleId="Revision">
    <w:name w:val="Revision"/>
    <w:hidden/>
    <w:uiPriority w:val="99"/>
    <w:semiHidden/>
    <w:rsid w:val="00BF5AC6"/>
  </w:style>
  <w:style w:type="paragraph" w:styleId="BalloonText">
    <w:name w:val="Balloon Text"/>
    <w:basedOn w:val="Normal"/>
    <w:link w:val="BalloonTextChar"/>
    <w:uiPriority w:val="99"/>
    <w:semiHidden/>
    <w:unhideWhenUsed/>
    <w:rsid w:val="00BF5A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C6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7428BC"/>
  </w:style>
  <w:style w:type="character" w:styleId="CommentReference">
    <w:name w:val="annotation reference"/>
    <w:basedOn w:val="DefaultParagraphFont"/>
    <w:uiPriority w:val="99"/>
    <w:unhideWhenUsed/>
    <w:rsid w:val="00CA63A6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CA63A6"/>
  </w:style>
  <w:style w:type="character" w:customStyle="1" w:styleId="CommentTextChar">
    <w:name w:val="Comment Text Char"/>
    <w:basedOn w:val="DefaultParagraphFont"/>
    <w:link w:val="CommentText"/>
    <w:rsid w:val="00CA63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3A6"/>
    <w:rPr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AA58FA"/>
    <w:pPr>
      <w:jc w:val="center"/>
    </w:pPr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AA58FA"/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rsid w:val="00AA58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58FA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C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EE6"/>
  </w:style>
  <w:style w:type="paragraph" w:styleId="Footer">
    <w:name w:val="footer"/>
    <w:basedOn w:val="Normal"/>
    <w:link w:val="FooterChar"/>
    <w:uiPriority w:val="99"/>
    <w:unhideWhenUsed/>
    <w:rsid w:val="00D33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welljames01@gmail.com" TargetMode="External"/><Relationship Id="rId13" Type="http://schemas.openxmlformats.org/officeDocument/2006/relationships/hyperlink" Target="http://www.ncbi.nlm.nih.gov/sites/entrez?Db=pubmed&amp;Cmd=Search&amp;Term=%22Powell%20J%22%5BAuthor%5D&amp;itool=EntrezSystem2.PEntrez.Pubmed.Pubmed_ResultsPanel.Pubmed_DiscoveryPanel.Pubmed_RVAbstractPlu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sites/entrez?Db=pubmed&amp;Cmd=Search&amp;Term=%22Smith%20LM%22%5BAuthor%5D&amp;itool=EntrezSystem2.PEntrez.Pubmed.Pubmed_ResultsPanel.Pubmed_DiscoveryPanel.Pubmed_RVAbstractPlu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sites/entrez?Db=pubmed&amp;Cmd=Search&amp;Term=%22O'Connor%20R%22%5BAuthor%5D&amp;itool=EntrezSystem2.PEntrez.Pubmed.Pubmed_ResultsPanel.Pubmed_DiscoveryPanel.Pubmed_RVAbstractPlu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sites/entrez?Db=pubmed&amp;Cmd=Search&amp;Term=%22Clifford%20N%22%5BAuthor%5D&amp;itool=EntrezSystem2.PEntrez.Pubmed.Pubmed_ResultsPanel.Pubmed_DiscoveryPanel.Pubmed_RVAbstractPlu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sites/entrez?Db=pubmed&amp;Cmd=Search&amp;Term=%22Marx%20A%22%5BAuthor%5D&amp;itool=EntrezSystem2.PEntrez.Pubmed.Pubmed_ResultsPanel.Pubmed_DiscoveryPanel.Pubmed_RVAbstractPlu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owelljames01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kineticdiagnostics.com" TargetMode="External"/><Relationship Id="rId14" Type="http://schemas.openxmlformats.org/officeDocument/2006/relationships/hyperlink" Target="http://www.ncbi.nlm.nih.gov/sites/entrez?Db=pubmed&amp;Cmd=Search&amp;Term=%22Gattenl%C3%B6hner%20S%22%5BAuthor%5D&amp;itool=EntrezSystem2.PEntrez.Pubmed.Pubmed_ResultsPanel.Pubmed_DiscoveryPanel.Pubmed_RVAbstractPlu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0D7E3E7-F1A3-FA4A-87A9-58AFA45C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Powell</dc:creator>
  <cp:keywords/>
  <dc:description/>
  <cp:lastModifiedBy>james powell</cp:lastModifiedBy>
  <cp:revision>2</cp:revision>
  <cp:lastPrinted>2020-03-12T00:53:00Z</cp:lastPrinted>
  <dcterms:created xsi:type="dcterms:W3CDTF">2020-04-07T01:42:00Z</dcterms:created>
  <dcterms:modified xsi:type="dcterms:W3CDTF">2020-04-07T01:42:00Z</dcterms:modified>
</cp:coreProperties>
</file>