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C14" w:rsidRDefault="001B31EF" w:rsidP="001B31EF">
      <w:pPr>
        <w:pStyle w:val="Heading2"/>
      </w:pPr>
      <w:r>
        <w:t>Movement System</w:t>
      </w:r>
    </w:p>
    <w:p w:rsidR="001B31EF" w:rsidRDefault="002C528C" w:rsidP="001B31EF">
      <w:r>
        <w:t>The following information composes the justifications that were made to make a decision on the method of movement, more specifically the wheels of the entire system.</w:t>
      </w:r>
    </w:p>
    <w:p w:rsidR="007162D9" w:rsidRDefault="007162D9" w:rsidP="001B31EF"/>
    <w:p w:rsidR="007162D9" w:rsidRDefault="007162D9" w:rsidP="007162D9">
      <w:pPr>
        <w:pStyle w:val="Heading3"/>
      </w:pPr>
      <w:r>
        <w:t>Items Considered</w:t>
      </w:r>
    </w:p>
    <w:p w:rsidR="007162D9" w:rsidRDefault="007162D9" w:rsidP="007162D9"/>
    <w:tbl>
      <w:tblPr>
        <w:tblW w:w="4520" w:type="dxa"/>
        <w:tblInd w:w="93" w:type="dxa"/>
        <w:tblLook w:val="04A0" w:firstRow="1" w:lastRow="0" w:firstColumn="1" w:lastColumn="0" w:noHBand="0" w:noVBand="1"/>
      </w:tblPr>
      <w:tblGrid>
        <w:gridCol w:w="2960"/>
        <w:gridCol w:w="1560"/>
      </w:tblGrid>
      <w:tr w:rsidR="00842109" w:rsidRPr="00842109" w:rsidTr="006A095B">
        <w:trPr>
          <w:trHeight w:val="300"/>
        </w:trPr>
        <w:tc>
          <w:tcPr>
            <w:tcW w:w="296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842109" w:rsidRPr="00842109" w:rsidRDefault="00842109" w:rsidP="00842109">
            <w:pPr>
              <w:spacing w:after="0" w:line="240" w:lineRule="auto"/>
              <w:rPr>
                <w:rFonts w:ascii="Calibri" w:eastAsia="Times New Roman" w:hAnsi="Calibri" w:cs="Times New Roman"/>
                <w:b/>
                <w:bCs/>
                <w:color w:val="000000"/>
              </w:rPr>
            </w:pPr>
            <w:r w:rsidRPr="00842109">
              <w:rPr>
                <w:rFonts w:ascii="Calibri" w:eastAsia="Times New Roman" w:hAnsi="Calibri" w:cs="Times New Roman"/>
                <w:b/>
                <w:bCs/>
                <w:color w:val="000000"/>
              </w:rPr>
              <w:t>Item</w:t>
            </w:r>
          </w:p>
        </w:tc>
        <w:tc>
          <w:tcPr>
            <w:tcW w:w="15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42109" w:rsidRPr="00842109" w:rsidRDefault="00842109" w:rsidP="00842109">
            <w:pPr>
              <w:spacing w:after="0" w:line="240" w:lineRule="auto"/>
              <w:rPr>
                <w:rFonts w:ascii="Calibri" w:eastAsia="Times New Roman" w:hAnsi="Calibri" w:cs="Times New Roman"/>
                <w:b/>
                <w:bCs/>
                <w:color w:val="000000"/>
              </w:rPr>
            </w:pPr>
            <w:r w:rsidRPr="00842109">
              <w:rPr>
                <w:rFonts w:ascii="Calibri" w:eastAsia="Times New Roman" w:hAnsi="Calibri" w:cs="Times New Roman"/>
                <w:b/>
                <w:bCs/>
                <w:color w:val="000000"/>
              </w:rPr>
              <w:t>Vendor</w:t>
            </w:r>
          </w:p>
        </w:tc>
      </w:tr>
      <w:tr w:rsidR="00842109" w:rsidRPr="00842109" w:rsidTr="00842109">
        <w:trPr>
          <w:trHeight w:val="30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842109" w:rsidRPr="00842109" w:rsidRDefault="00842109" w:rsidP="00842109">
            <w:pPr>
              <w:spacing w:after="0" w:line="240" w:lineRule="auto"/>
              <w:rPr>
                <w:rFonts w:ascii="Calibri" w:eastAsia="Times New Roman" w:hAnsi="Calibri" w:cs="Times New Roman"/>
                <w:color w:val="000000"/>
              </w:rPr>
            </w:pPr>
            <w:r w:rsidRPr="00842109">
              <w:rPr>
                <w:rFonts w:ascii="Calibri" w:eastAsia="Times New Roman" w:hAnsi="Calibri" w:cs="Times New Roman"/>
                <w:color w:val="000000"/>
              </w:rPr>
              <w:t>Mecanum Wheels 4"</w:t>
            </w:r>
          </w:p>
        </w:tc>
        <w:tc>
          <w:tcPr>
            <w:tcW w:w="1560" w:type="dxa"/>
            <w:tcBorders>
              <w:top w:val="nil"/>
              <w:left w:val="nil"/>
              <w:bottom w:val="single" w:sz="4" w:space="0" w:color="auto"/>
              <w:right w:val="single" w:sz="4" w:space="0" w:color="auto"/>
            </w:tcBorders>
            <w:shd w:val="clear" w:color="auto" w:fill="auto"/>
            <w:noWrap/>
            <w:vAlign w:val="bottom"/>
            <w:hideMark/>
          </w:tcPr>
          <w:p w:rsidR="00842109" w:rsidRPr="00842109" w:rsidRDefault="00842109" w:rsidP="00842109">
            <w:pPr>
              <w:spacing w:after="0" w:line="240" w:lineRule="auto"/>
              <w:rPr>
                <w:rFonts w:ascii="Calibri" w:eastAsia="Times New Roman" w:hAnsi="Calibri" w:cs="Times New Roman"/>
                <w:color w:val="000000"/>
              </w:rPr>
            </w:pPr>
            <w:r w:rsidRPr="00842109">
              <w:rPr>
                <w:rFonts w:ascii="Calibri" w:eastAsia="Times New Roman" w:hAnsi="Calibri" w:cs="Times New Roman"/>
                <w:color w:val="000000"/>
              </w:rPr>
              <w:t>VEX Robotics</w:t>
            </w:r>
          </w:p>
        </w:tc>
      </w:tr>
      <w:tr w:rsidR="00842109" w:rsidRPr="00842109" w:rsidTr="00842109">
        <w:trPr>
          <w:trHeight w:val="30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842109" w:rsidRPr="00842109" w:rsidRDefault="00842109" w:rsidP="00842109">
            <w:pPr>
              <w:spacing w:after="0" w:line="240" w:lineRule="auto"/>
              <w:rPr>
                <w:rFonts w:ascii="Calibri" w:eastAsia="Times New Roman" w:hAnsi="Calibri" w:cs="Times New Roman"/>
                <w:color w:val="000000"/>
              </w:rPr>
            </w:pPr>
            <w:r w:rsidRPr="00842109">
              <w:rPr>
                <w:rFonts w:ascii="Calibri" w:eastAsia="Times New Roman" w:hAnsi="Calibri" w:cs="Times New Roman"/>
                <w:color w:val="000000"/>
              </w:rPr>
              <w:t>Omni-Directional Wheels 3.25"</w:t>
            </w:r>
          </w:p>
        </w:tc>
        <w:tc>
          <w:tcPr>
            <w:tcW w:w="1560" w:type="dxa"/>
            <w:tcBorders>
              <w:top w:val="nil"/>
              <w:left w:val="nil"/>
              <w:bottom w:val="single" w:sz="4" w:space="0" w:color="auto"/>
              <w:right w:val="single" w:sz="4" w:space="0" w:color="auto"/>
            </w:tcBorders>
            <w:shd w:val="clear" w:color="auto" w:fill="auto"/>
            <w:noWrap/>
            <w:vAlign w:val="bottom"/>
            <w:hideMark/>
          </w:tcPr>
          <w:p w:rsidR="00842109" w:rsidRPr="00842109" w:rsidRDefault="00842109" w:rsidP="00842109">
            <w:pPr>
              <w:spacing w:after="0" w:line="240" w:lineRule="auto"/>
              <w:rPr>
                <w:rFonts w:ascii="Calibri" w:eastAsia="Times New Roman" w:hAnsi="Calibri" w:cs="Times New Roman"/>
                <w:color w:val="000000"/>
              </w:rPr>
            </w:pPr>
            <w:r w:rsidRPr="00842109">
              <w:rPr>
                <w:rFonts w:ascii="Calibri" w:eastAsia="Times New Roman" w:hAnsi="Calibri" w:cs="Times New Roman"/>
                <w:color w:val="000000"/>
              </w:rPr>
              <w:t>VEX Robotics</w:t>
            </w:r>
          </w:p>
        </w:tc>
      </w:tr>
      <w:tr w:rsidR="00842109" w:rsidRPr="00842109" w:rsidTr="00842109">
        <w:trPr>
          <w:trHeight w:val="30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842109" w:rsidRPr="00842109" w:rsidRDefault="00842109" w:rsidP="00842109">
            <w:pPr>
              <w:spacing w:after="0" w:line="240" w:lineRule="auto"/>
              <w:rPr>
                <w:rFonts w:ascii="Calibri" w:eastAsia="Times New Roman" w:hAnsi="Calibri" w:cs="Times New Roman"/>
                <w:color w:val="000000"/>
              </w:rPr>
            </w:pPr>
            <w:r w:rsidRPr="00842109">
              <w:rPr>
                <w:rFonts w:ascii="Calibri" w:eastAsia="Times New Roman" w:hAnsi="Calibri" w:cs="Times New Roman"/>
                <w:color w:val="000000"/>
              </w:rPr>
              <w:t>Heavy Duty Wheels 4"</w:t>
            </w:r>
          </w:p>
        </w:tc>
        <w:tc>
          <w:tcPr>
            <w:tcW w:w="1560" w:type="dxa"/>
            <w:tcBorders>
              <w:top w:val="nil"/>
              <w:left w:val="nil"/>
              <w:bottom w:val="single" w:sz="4" w:space="0" w:color="auto"/>
              <w:right w:val="single" w:sz="4" w:space="0" w:color="auto"/>
            </w:tcBorders>
            <w:shd w:val="clear" w:color="auto" w:fill="auto"/>
            <w:noWrap/>
            <w:vAlign w:val="bottom"/>
            <w:hideMark/>
          </w:tcPr>
          <w:p w:rsidR="00842109" w:rsidRPr="00842109" w:rsidRDefault="00842109" w:rsidP="00842109">
            <w:pPr>
              <w:spacing w:after="0" w:line="240" w:lineRule="auto"/>
              <w:rPr>
                <w:rFonts w:ascii="Calibri" w:eastAsia="Times New Roman" w:hAnsi="Calibri" w:cs="Times New Roman"/>
                <w:color w:val="000000"/>
              </w:rPr>
            </w:pPr>
            <w:r w:rsidRPr="00842109">
              <w:rPr>
                <w:rFonts w:ascii="Calibri" w:eastAsia="Times New Roman" w:hAnsi="Calibri" w:cs="Times New Roman"/>
                <w:color w:val="000000"/>
              </w:rPr>
              <w:t>SparkFun</w:t>
            </w:r>
          </w:p>
        </w:tc>
      </w:tr>
    </w:tbl>
    <w:p w:rsidR="007162D9" w:rsidRDefault="007162D9" w:rsidP="007162D9"/>
    <w:p w:rsidR="008D4EAC" w:rsidRDefault="008D4EAC" w:rsidP="007162D9"/>
    <w:p w:rsidR="008D4EAC" w:rsidRDefault="008D4EAC" w:rsidP="008D4EAC">
      <w:pPr>
        <w:pStyle w:val="Heading3"/>
      </w:pPr>
      <w:r>
        <w:t>Decision Matrix</w:t>
      </w:r>
    </w:p>
    <w:tbl>
      <w:tblPr>
        <w:tblW w:w="10220" w:type="dxa"/>
        <w:tblInd w:w="93" w:type="dxa"/>
        <w:tblLook w:val="04A0" w:firstRow="1" w:lastRow="0" w:firstColumn="1" w:lastColumn="0" w:noHBand="0" w:noVBand="1"/>
      </w:tblPr>
      <w:tblGrid>
        <w:gridCol w:w="4300"/>
        <w:gridCol w:w="960"/>
        <w:gridCol w:w="960"/>
        <w:gridCol w:w="960"/>
        <w:gridCol w:w="961"/>
        <w:gridCol w:w="1195"/>
        <w:gridCol w:w="960"/>
      </w:tblGrid>
      <w:tr w:rsidR="00DA69BF" w:rsidRPr="00DA69BF" w:rsidTr="00DA69BF">
        <w:trPr>
          <w:trHeight w:val="300"/>
        </w:trPr>
        <w:tc>
          <w:tcPr>
            <w:tcW w:w="430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Weight</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0.1</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0.2</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0.15</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0.45</w:t>
            </w:r>
          </w:p>
        </w:tc>
        <w:tc>
          <w:tcPr>
            <w:tcW w:w="112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0.1</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 </w:t>
            </w:r>
          </w:p>
        </w:tc>
      </w:tr>
      <w:tr w:rsidR="00DA69BF" w:rsidRPr="00DA69BF" w:rsidTr="00DA69BF">
        <w:trPr>
          <w:trHeight w:val="300"/>
        </w:trPr>
        <w:tc>
          <w:tcPr>
            <w:tcW w:w="4300" w:type="dxa"/>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Factor</w:t>
            </w:r>
          </w:p>
        </w:tc>
        <w:tc>
          <w:tcPr>
            <w:tcW w:w="960" w:type="dxa"/>
            <w:tcBorders>
              <w:top w:val="nil"/>
              <w:left w:val="nil"/>
              <w:bottom w:val="single" w:sz="4" w:space="0" w:color="auto"/>
              <w:right w:val="single" w:sz="4" w:space="0" w:color="auto"/>
            </w:tcBorders>
            <w:shd w:val="clear" w:color="auto" w:fill="DBE5F1" w:themeFill="accent1" w:themeFillTint="33"/>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Cost</w:t>
            </w:r>
          </w:p>
        </w:tc>
        <w:tc>
          <w:tcPr>
            <w:tcW w:w="960" w:type="dxa"/>
            <w:tcBorders>
              <w:top w:val="nil"/>
              <w:left w:val="nil"/>
              <w:bottom w:val="single" w:sz="4" w:space="0" w:color="auto"/>
              <w:right w:val="single" w:sz="4" w:space="0" w:color="auto"/>
            </w:tcBorders>
            <w:shd w:val="clear" w:color="auto" w:fill="DBE5F1" w:themeFill="accent1" w:themeFillTint="33"/>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Ease</w:t>
            </w:r>
          </w:p>
        </w:tc>
        <w:tc>
          <w:tcPr>
            <w:tcW w:w="960" w:type="dxa"/>
            <w:tcBorders>
              <w:top w:val="nil"/>
              <w:left w:val="nil"/>
              <w:bottom w:val="single" w:sz="4" w:space="0" w:color="auto"/>
              <w:right w:val="single" w:sz="4" w:space="0" w:color="auto"/>
            </w:tcBorders>
            <w:shd w:val="clear" w:color="auto" w:fill="DBE5F1" w:themeFill="accent1" w:themeFillTint="33"/>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Stability</w:t>
            </w:r>
          </w:p>
        </w:tc>
        <w:tc>
          <w:tcPr>
            <w:tcW w:w="960" w:type="dxa"/>
            <w:tcBorders>
              <w:top w:val="nil"/>
              <w:left w:val="nil"/>
              <w:bottom w:val="single" w:sz="4" w:space="0" w:color="auto"/>
              <w:right w:val="single" w:sz="4" w:space="0" w:color="auto"/>
            </w:tcBorders>
            <w:shd w:val="clear" w:color="auto" w:fill="DBE5F1" w:themeFill="accent1" w:themeFillTint="33"/>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Mobility</w:t>
            </w:r>
          </w:p>
        </w:tc>
        <w:tc>
          <w:tcPr>
            <w:tcW w:w="1120" w:type="dxa"/>
            <w:tcBorders>
              <w:top w:val="nil"/>
              <w:left w:val="nil"/>
              <w:bottom w:val="single" w:sz="4" w:space="0" w:color="auto"/>
              <w:right w:val="single" w:sz="4" w:space="0" w:color="auto"/>
            </w:tcBorders>
            <w:shd w:val="clear" w:color="auto" w:fill="DBE5F1" w:themeFill="accent1" w:themeFillTint="33"/>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Availability</w:t>
            </w:r>
          </w:p>
        </w:tc>
        <w:tc>
          <w:tcPr>
            <w:tcW w:w="960" w:type="dxa"/>
            <w:tcBorders>
              <w:top w:val="nil"/>
              <w:left w:val="nil"/>
              <w:bottom w:val="single" w:sz="4" w:space="0" w:color="auto"/>
              <w:right w:val="single" w:sz="4" w:space="0" w:color="auto"/>
            </w:tcBorders>
            <w:shd w:val="clear" w:color="auto" w:fill="DBE5F1" w:themeFill="accent1" w:themeFillTint="33"/>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Total</w:t>
            </w:r>
          </w:p>
        </w:tc>
      </w:tr>
      <w:tr w:rsidR="00DA69BF" w:rsidRPr="00DA69BF" w:rsidTr="00DA69BF">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VEX Robotics Mecanum Wheels 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112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4.5</w:t>
            </w:r>
          </w:p>
        </w:tc>
      </w:tr>
      <w:tr w:rsidR="00DA69BF" w:rsidRPr="00DA69BF" w:rsidTr="00DA69BF">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VEX Robotics Omni-Directional Wheels 3.25"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112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4.45</w:t>
            </w:r>
          </w:p>
        </w:tc>
      </w:tr>
      <w:tr w:rsidR="00DA69BF" w:rsidRPr="00DA69BF" w:rsidTr="00DA69BF">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SparkFun Heavy Duty Wheels 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3</w:t>
            </w:r>
          </w:p>
        </w:tc>
        <w:tc>
          <w:tcPr>
            <w:tcW w:w="112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3.65</w:t>
            </w:r>
          </w:p>
        </w:tc>
      </w:tr>
    </w:tbl>
    <w:p w:rsidR="008D4EAC" w:rsidRDefault="008D4EAC" w:rsidP="008D4EAC"/>
    <w:p w:rsidR="008D4EAC" w:rsidRDefault="008D4EAC" w:rsidP="008D4EAC"/>
    <w:p w:rsidR="008D4EAC" w:rsidRDefault="006C057C" w:rsidP="006C057C">
      <w:pPr>
        <w:pStyle w:val="Heading3"/>
      </w:pPr>
      <w:r>
        <w:t>Justifications</w:t>
      </w:r>
    </w:p>
    <w:p w:rsidR="006C057C" w:rsidRDefault="006C057C" w:rsidP="006C057C"/>
    <w:p w:rsidR="00BC4B50" w:rsidRDefault="00BC4B50" w:rsidP="00BC4B50">
      <w:pPr>
        <w:pStyle w:val="Heading4"/>
      </w:pPr>
      <w:r>
        <w:t>Cost</w:t>
      </w:r>
    </w:p>
    <w:p w:rsidR="00BC4B50" w:rsidRDefault="00C612DB" w:rsidP="00BC4B50">
      <w:r>
        <w:t xml:space="preserve">Within the decision matrix, the scale was based so that 1 was the most expensive on the </w:t>
      </w:r>
      <w:r w:rsidR="004E588E">
        <w:t>scale</w:t>
      </w:r>
      <w:r>
        <w:t xml:space="preserve"> and 5 was the least expensive.</w:t>
      </w:r>
      <w:r w:rsidR="004E588E">
        <w:t xml:space="preserve"> The prices of each as a set of 4 wheels were as follows: The mechanum wheels are $59.99, the omni-directional wheels are $39.99, and the heavy duty wheels are $27.96.</w:t>
      </w:r>
    </w:p>
    <w:p w:rsidR="00BC4B50" w:rsidRDefault="00BC4B50" w:rsidP="00BC4B50">
      <w:pPr>
        <w:pStyle w:val="Heading4"/>
      </w:pPr>
      <w:r>
        <w:t>Ease</w:t>
      </w:r>
    </w:p>
    <w:p w:rsidR="00BC4B50" w:rsidRDefault="00CB237C" w:rsidP="00BC4B50">
      <w:r>
        <w:t>The ease category related to the ease of assembling and mounting the wheels to the chassis of the system. It also pertains to how easy they would adapt to a different system design. Luckily enough, the mecanum and omni-directional wheels can easily act as standard differential wheels if a design change is made.</w:t>
      </w:r>
    </w:p>
    <w:p w:rsidR="00BC4B50" w:rsidRDefault="00BC4B50" w:rsidP="00BC4B50">
      <w:pPr>
        <w:pStyle w:val="Heading4"/>
      </w:pPr>
      <w:r>
        <w:lastRenderedPageBreak/>
        <w:t>Stability</w:t>
      </w:r>
    </w:p>
    <w:p w:rsidR="00BC4B50" w:rsidRDefault="001665A3" w:rsidP="00BC4B50">
      <w:r>
        <w:t>The stability of each wheel relates to how effective each will be on a consistent basis.</w:t>
      </w:r>
      <w:r w:rsidR="00F97324">
        <w:t xml:space="preserve"> The mechanum wheels rated slightly above the others because of the ability to make finer adjustments when moving near an obstacle.</w:t>
      </w:r>
    </w:p>
    <w:p w:rsidR="00BC4B50" w:rsidRDefault="00BC4B50" w:rsidP="00BC4B50">
      <w:pPr>
        <w:pStyle w:val="Heading4"/>
      </w:pPr>
      <w:r>
        <w:t>Mobility</w:t>
      </w:r>
    </w:p>
    <w:p w:rsidR="00BC4B50" w:rsidRDefault="003C14E0" w:rsidP="00BC4B50">
      <w:r>
        <w:t>The mobility relates not only to the effects the wheels have when in coordination with the motor and the ground, but also to which axis of movement they can use. The mecanum and omni-directional wheels rated above the heavy duty wheels because of their ability to strafe.</w:t>
      </w:r>
    </w:p>
    <w:p w:rsidR="00BC4B50" w:rsidRDefault="00BC4B50" w:rsidP="00BC4B50">
      <w:pPr>
        <w:pStyle w:val="Heading4"/>
      </w:pPr>
      <w:r>
        <w:t>Availability</w:t>
      </w:r>
    </w:p>
    <w:p w:rsidR="001960E7" w:rsidRDefault="008D135F" w:rsidP="001960E7">
      <w:r>
        <w:t xml:space="preserve">The availability of each wheel relates to how easy the wheel and any possible repair/replacement parts are to obtain. </w:t>
      </w:r>
      <w:r w:rsidR="00EA41B8">
        <w:t>SparkFun and VEX Robotics are both commonly known distributers, and one can obtain parts for each on a multitude of retail sites in addition to the SparkFun and VEX Robotics sites themselves.</w:t>
      </w:r>
    </w:p>
    <w:p w:rsidR="001960E7" w:rsidRDefault="001960E7" w:rsidP="001960E7">
      <w:pPr>
        <w:pStyle w:val="Heading3"/>
      </w:pPr>
      <w:r>
        <w:t>Overview</w:t>
      </w:r>
    </w:p>
    <w:p w:rsidR="002C4348" w:rsidRPr="002C4348" w:rsidRDefault="002C4348" w:rsidP="002C4348">
      <w:r>
        <w:t xml:space="preserve">It seemed that the main factor when selecting the wheels came to be the price and mobility options. </w:t>
      </w:r>
      <w:r w:rsidR="003B0376">
        <w:t>Current design options lean toward a system that can strafe. It is fortunate also that the mecanum wheels</w:t>
      </w:r>
      <w:r w:rsidR="00046B8D">
        <w:t>,</w:t>
      </w:r>
      <w:r w:rsidR="003B0376">
        <w:t xml:space="preserve"> which came out with the highest rating on the decision matrix</w:t>
      </w:r>
      <w:r w:rsidR="00046B8D">
        <w:t>,</w:t>
      </w:r>
      <w:r w:rsidR="003B0376">
        <w:t xml:space="preserve"> can be used in any design</w:t>
      </w:r>
      <w:r w:rsidR="00086F40">
        <w:t>.</w:t>
      </w:r>
      <w:bookmarkStart w:id="0" w:name="_GoBack"/>
      <w:bookmarkEnd w:id="0"/>
    </w:p>
    <w:sectPr w:rsidR="002C4348" w:rsidRPr="002C4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3AB"/>
    <w:rsid w:val="00046B8D"/>
    <w:rsid w:val="00086F40"/>
    <w:rsid w:val="001665A3"/>
    <w:rsid w:val="001960E7"/>
    <w:rsid w:val="001A4C14"/>
    <w:rsid w:val="001B31EF"/>
    <w:rsid w:val="002A6807"/>
    <w:rsid w:val="002C4348"/>
    <w:rsid w:val="002C528C"/>
    <w:rsid w:val="003B0376"/>
    <w:rsid w:val="003C14E0"/>
    <w:rsid w:val="004E588E"/>
    <w:rsid w:val="006743AB"/>
    <w:rsid w:val="006A095B"/>
    <w:rsid w:val="006C057C"/>
    <w:rsid w:val="007162D9"/>
    <w:rsid w:val="00842109"/>
    <w:rsid w:val="008D135F"/>
    <w:rsid w:val="008D4EAC"/>
    <w:rsid w:val="009965FC"/>
    <w:rsid w:val="00AE174B"/>
    <w:rsid w:val="00BC4B50"/>
    <w:rsid w:val="00C612DB"/>
    <w:rsid w:val="00CB237C"/>
    <w:rsid w:val="00DA69BF"/>
    <w:rsid w:val="00EA41B8"/>
    <w:rsid w:val="00F1187B"/>
    <w:rsid w:val="00F9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B31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62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4B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60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1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62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4B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960E7"/>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B31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62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4B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60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1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62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4B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960E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981764">
      <w:bodyDiv w:val="1"/>
      <w:marLeft w:val="0"/>
      <w:marRight w:val="0"/>
      <w:marTop w:val="0"/>
      <w:marBottom w:val="0"/>
      <w:divBdr>
        <w:top w:val="none" w:sz="0" w:space="0" w:color="auto"/>
        <w:left w:val="none" w:sz="0" w:space="0" w:color="auto"/>
        <w:bottom w:val="none" w:sz="0" w:space="0" w:color="auto"/>
        <w:right w:val="none" w:sz="0" w:space="0" w:color="auto"/>
      </w:divBdr>
    </w:div>
    <w:div w:id="1595480344">
      <w:bodyDiv w:val="1"/>
      <w:marLeft w:val="0"/>
      <w:marRight w:val="0"/>
      <w:marTop w:val="0"/>
      <w:marBottom w:val="0"/>
      <w:divBdr>
        <w:top w:val="none" w:sz="0" w:space="0" w:color="auto"/>
        <w:left w:val="none" w:sz="0" w:space="0" w:color="auto"/>
        <w:bottom w:val="none" w:sz="0" w:space="0" w:color="auto"/>
        <w:right w:val="none" w:sz="0" w:space="0" w:color="auto"/>
      </w:divBdr>
    </w:div>
    <w:div w:id="1780449128">
      <w:bodyDiv w:val="1"/>
      <w:marLeft w:val="0"/>
      <w:marRight w:val="0"/>
      <w:marTop w:val="0"/>
      <w:marBottom w:val="0"/>
      <w:divBdr>
        <w:top w:val="none" w:sz="0" w:space="0" w:color="auto"/>
        <w:left w:val="none" w:sz="0" w:space="0" w:color="auto"/>
        <w:bottom w:val="none" w:sz="0" w:space="0" w:color="auto"/>
        <w:right w:val="none" w:sz="0" w:space="0" w:color="auto"/>
      </w:divBdr>
    </w:div>
    <w:div w:id="1912302453">
      <w:bodyDiv w:val="1"/>
      <w:marLeft w:val="0"/>
      <w:marRight w:val="0"/>
      <w:marTop w:val="0"/>
      <w:marBottom w:val="0"/>
      <w:divBdr>
        <w:top w:val="none" w:sz="0" w:space="0" w:color="auto"/>
        <w:left w:val="none" w:sz="0" w:space="0" w:color="auto"/>
        <w:bottom w:val="none" w:sz="0" w:space="0" w:color="auto"/>
        <w:right w:val="none" w:sz="0" w:space="0" w:color="auto"/>
      </w:divBdr>
    </w:div>
    <w:div w:id="208359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350</Words>
  <Characters>2001</Characters>
  <Application>Microsoft Office Word</Application>
  <DocSecurity>0</DocSecurity>
  <Lines>16</Lines>
  <Paragraphs>4</Paragraphs>
  <ScaleCrop>false</ScaleCrop>
  <Company>Microsoft</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asenopoulos</dc:creator>
  <cp:keywords/>
  <dc:description/>
  <cp:lastModifiedBy>asenopoulos</cp:lastModifiedBy>
  <cp:revision>27</cp:revision>
  <dcterms:created xsi:type="dcterms:W3CDTF">2014-10-01T19:21:00Z</dcterms:created>
  <dcterms:modified xsi:type="dcterms:W3CDTF">2014-10-01T19:54:00Z</dcterms:modified>
</cp:coreProperties>
</file>