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F15E29" w14:textId="1416CEE9" w:rsidR="007B3D38" w:rsidRPr="008A1E84" w:rsidRDefault="007B3D38" w:rsidP="00485176">
      <w:r w:rsidRPr="008A1E84">
        <w:t>ACTIVITY WORKPLAN</w:t>
      </w:r>
      <w:r w:rsidR="00D36A0E">
        <w:tab/>
      </w:r>
      <w:r w:rsidR="00D36A0E">
        <w:tab/>
      </w:r>
      <w:r w:rsidR="00D36A0E">
        <w:tab/>
      </w:r>
      <w:r w:rsidR="00D36A0E">
        <w:tab/>
      </w:r>
      <w:r w:rsidR="00D36A0E">
        <w:tab/>
      </w:r>
      <w:r w:rsidR="00D36A0E">
        <w:tab/>
      </w:r>
      <w:r w:rsidR="00D36A0E">
        <w:tab/>
      </w:r>
      <w:r w:rsidR="00D36A0E">
        <w:tab/>
      </w:r>
      <w:r w:rsidR="00D36A0E">
        <w:tab/>
      </w:r>
      <w:r w:rsidR="00D36A0E">
        <w:fldChar w:fldCharType="begin"/>
      </w:r>
      <w:r w:rsidR="00D36A0E">
        <w:instrText xml:space="preserve"> DATE \@ "dd/MM/yyyy HH:mm:ss" </w:instrText>
      </w:r>
      <w:r w:rsidR="00D36A0E">
        <w:fldChar w:fldCharType="separate"/>
      </w:r>
      <w:r w:rsidR="00166055">
        <w:rPr>
          <w:noProof/>
        </w:rPr>
        <w:t>26/05/2026 13:56:13</w:t>
      </w:r>
      <w:r w:rsidR="00D36A0E">
        <w:fldChar w:fldCharType="end"/>
      </w:r>
    </w:p>
    <w:p w14:paraId="73B607A9" w14:textId="77777777" w:rsidR="007B3D38" w:rsidRPr="008A1E84" w:rsidRDefault="007B3D38" w:rsidP="00402BE1">
      <w:pPr>
        <w:pStyle w:val="Title"/>
      </w:pPr>
      <w:r w:rsidRPr="008A1E84">
        <w:t>Harnessing Maize Science and Innovation for Improving Food Security in Indo-Pacific</w:t>
      </w:r>
    </w:p>
    <w:p w14:paraId="2950C426" w14:textId="77777777" w:rsidR="007B3D38" w:rsidRPr="008A1E84" w:rsidRDefault="007B3D38" w:rsidP="00402BE1">
      <w:pPr>
        <w:pStyle w:val="Subtitle"/>
      </w:pPr>
      <w:r w:rsidRPr="008A1E84">
        <w:t>AURORA MAS Agro Nepal</w:t>
      </w:r>
    </w:p>
    <w:p w14:paraId="1449BC42" w14:textId="4122CC8B" w:rsidR="002327E0" w:rsidRDefault="002327E0" w:rsidP="002327E0">
      <w:pPr>
        <w:pStyle w:val="Heading1"/>
      </w:pPr>
      <w:r>
        <w:t>Work package</w:t>
      </w:r>
      <w:r w:rsidR="00402BE1">
        <w:t xml:space="preserve"> 2</w:t>
      </w:r>
    </w:p>
    <w:p w14:paraId="7331016A" w14:textId="33147E63" w:rsidR="002327E0" w:rsidRDefault="007B3D38" w:rsidP="002327E0">
      <w:r w:rsidRPr="008A1E84">
        <w:t>Agronomy and hub scoping work</w:t>
      </w:r>
    </w:p>
    <w:p w14:paraId="786DE013" w14:textId="10424F81" w:rsidR="00312E85" w:rsidRDefault="002327E0" w:rsidP="00312E85">
      <w:pPr>
        <w:pStyle w:val="Heading1"/>
      </w:pPr>
      <w:r>
        <w:t>Output</w:t>
      </w:r>
      <w:r w:rsidR="007B3D38" w:rsidRPr="008A1E84">
        <w:t xml:space="preserve"> </w:t>
      </w:r>
      <w:r w:rsidR="004806A6">
        <w:t>2.4</w:t>
      </w:r>
    </w:p>
    <w:p w14:paraId="7CBF0456" w14:textId="7C12CDCB" w:rsidR="007B3D38" w:rsidRPr="008A1E84" w:rsidRDefault="007B3D38" w:rsidP="00485176">
      <w:r w:rsidRPr="008A1E84">
        <w:t>Localized production system recommendations integrated with national priorities endorsed for each hub.</w:t>
      </w:r>
    </w:p>
    <w:p w14:paraId="3F593FD5" w14:textId="4F9BCEB6" w:rsidR="007B3D38" w:rsidRPr="008A1E84" w:rsidRDefault="007B3D38" w:rsidP="00312E85">
      <w:pPr>
        <w:pStyle w:val="Heading1"/>
      </w:pPr>
      <w:r w:rsidRPr="008A1E84">
        <w:t>ACTIVITIES</w:t>
      </w:r>
      <w:r w:rsidR="007B053F">
        <w:t xml:space="preserve"> 9 &amp;10</w:t>
      </w:r>
    </w:p>
    <w:p w14:paraId="5DF2B148" w14:textId="230B845E" w:rsidR="007B3D38" w:rsidRPr="008A1E84" w:rsidRDefault="004806A6" w:rsidP="00485176">
      <w:r>
        <w:t>2.</w:t>
      </w:r>
      <w:r w:rsidR="007B3D38" w:rsidRPr="008A1E84">
        <w:t xml:space="preserve">4.9 </w:t>
      </w:r>
      <w:r w:rsidR="00B87C7F" w:rsidRPr="00B87C7F">
        <w:t xml:space="preserve">Evaluate fertilizer use efficiencies for </w:t>
      </w:r>
      <w:r w:rsidR="00B87C7F" w:rsidRPr="00B87C7F">
        <w:rPr>
          <w:highlight w:val="yellow"/>
        </w:rPr>
        <w:t>spring</w:t>
      </w:r>
      <w:r w:rsidR="00B87C7F" w:rsidRPr="00B87C7F">
        <w:t xml:space="preserve"> maize across Terai and simulate potential fertilizer savings and productivity enhancement from improved nutrient management interventions using NSAF trial data.</w:t>
      </w:r>
    </w:p>
    <w:p w14:paraId="42880E5E" w14:textId="324573EF" w:rsidR="007B3D38" w:rsidRPr="008A1E84" w:rsidRDefault="007B053F" w:rsidP="00485176">
      <w:r>
        <w:t>2.</w:t>
      </w:r>
      <w:r w:rsidR="007B3D38" w:rsidRPr="008A1E84">
        <w:t xml:space="preserve">4.10 </w:t>
      </w:r>
      <w:r w:rsidR="00CE2B8D" w:rsidRPr="00CE2B8D">
        <w:t xml:space="preserve">Package and disseminate fertilizer and soil health recommendations based on DSM, </w:t>
      </w:r>
      <w:r w:rsidR="00CE2B8D" w:rsidRPr="00B87C7F">
        <w:rPr>
          <w:highlight w:val="yellow"/>
        </w:rPr>
        <w:t>Soil Health Cards</w:t>
      </w:r>
      <w:r w:rsidR="00CE2B8D" w:rsidRPr="00CE2B8D">
        <w:t xml:space="preserve"> and crop response</w:t>
      </w:r>
      <w:r w:rsidR="007B3D38" w:rsidRPr="008A1E84">
        <w:t>.</w:t>
      </w:r>
    </w:p>
    <w:p w14:paraId="789C059C" w14:textId="77777777" w:rsidR="007B3D38" w:rsidRPr="008A1E84" w:rsidRDefault="007B3D38" w:rsidP="00485176">
      <w:pPr>
        <w:pStyle w:val="Heading1"/>
      </w:pPr>
      <w:r w:rsidRPr="008A1E84">
        <w:t>Hypothesis</w:t>
      </w:r>
    </w:p>
    <w:p w14:paraId="14902D3B" w14:textId="5FC0F327" w:rsidR="007B3D38" w:rsidRPr="008A1E84" w:rsidRDefault="007B3D38" w:rsidP="00485176">
      <w:r w:rsidRPr="008A1E84">
        <w:t xml:space="preserve">Fertilizer and soil-health advisories can improve spring maize productivity while reducing nutrient losses when they move beyond blanket recommendations and integrate crop-response evidence, soil constraints, spatial targeting, and </w:t>
      </w:r>
      <w:proofErr w:type="gramStart"/>
      <w:r w:rsidRPr="008A1E84">
        <w:t>step-wise</w:t>
      </w:r>
      <w:proofErr w:type="gramEnd"/>
      <w:r w:rsidRPr="008A1E84">
        <w:t xml:space="preserve"> nutrient-management innovations. The </w:t>
      </w:r>
      <w:r w:rsidR="00D109AA">
        <w:t>study evaluates how the</w:t>
      </w:r>
      <w:r w:rsidRPr="008A1E84">
        <w:t xml:space="preserve"> innovations along an Integrated Soil Fertility Management (ISFM) continuum - from zero fertilizer and nutrient omissions to optimized rates, micronutrients, timing, organic integration, and advanced fertilizer technologies - can increase nutrient-use efficiency, reduce yield gaps, and inform localized recommendations for spring maize in the Terai.</w:t>
      </w:r>
    </w:p>
    <w:p w14:paraId="7A23F823" w14:textId="41F4EAFF" w:rsidR="007B3D38" w:rsidRPr="008A1E84" w:rsidRDefault="007B3D38" w:rsidP="0061145E">
      <w:pPr>
        <w:pStyle w:val="Heading1"/>
      </w:pPr>
      <w:r w:rsidRPr="008A1E84">
        <w:t xml:space="preserve">Target stories and </w:t>
      </w:r>
      <w:r w:rsidR="0061145E">
        <w:t>Key questions</w:t>
      </w:r>
    </w:p>
    <w:p w14:paraId="50F35066" w14:textId="2BF141B4" w:rsidR="007B3D38" w:rsidRPr="008A1E84" w:rsidRDefault="007B3D38" w:rsidP="00485176">
      <w:pPr>
        <w:pStyle w:val="ListBullet"/>
      </w:pPr>
      <w:r w:rsidRPr="008A1E84">
        <w:t>How can improved nutrient-use efficiency reduce avoidable nutrient losses while sustaining or increasing maize yield?</w:t>
      </w:r>
    </w:p>
    <w:p w14:paraId="2160324C" w14:textId="77777777" w:rsidR="007B3D38" w:rsidRPr="008A1E84" w:rsidRDefault="007B3D38" w:rsidP="00485176">
      <w:pPr>
        <w:pStyle w:val="ListBullet"/>
      </w:pPr>
      <w:r w:rsidRPr="008A1E84">
        <w:t>Where should fertilizer recommendations emphasize balanced nutrition and 4R nutrient stewardship rather than simply increasing nitrogen rates?</w:t>
      </w:r>
    </w:p>
    <w:p w14:paraId="02764DE7" w14:textId="77777777" w:rsidR="007B3D38" w:rsidRPr="008A1E84" w:rsidRDefault="007B3D38" w:rsidP="00485176">
      <w:pPr>
        <w:pStyle w:val="ListBullet"/>
      </w:pPr>
      <w:r w:rsidRPr="008A1E84">
        <w:t xml:space="preserve">Where can lower nitrogen demand, improved timing, </w:t>
      </w:r>
      <w:proofErr w:type="spellStart"/>
      <w:r w:rsidRPr="008A1E84">
        <w:t>sulfur</w:t>
      </w:r>
      <w:proofErr w:type="spellEnd"/>
      <w:r w:rsidRPr="008A1E84">
        <w:t xml:space="preserve"> and zinc support, organic integration, or enhanced-efficiency fertilizers maintain yield without increasing nitrogen input?</w:t>
      </w:r>
    </w:p>
    <w:p w14:paraId="0F97448D" w14:textId="77777777" w:rsidR="007B3D38" w:rsidRPr="008A1E84" w:rsidRDefault="007B3D38" w:rsidP="00485176">
      <w:pPr>
        <w:pStyle w:val="ListBullet"/>
      </w:pPr>
      <w:r w:rsidRPr="008A1E84">
        <w:t>Which advisory zones should be prioritized based on trial evidence, soil constraints, predicted nitrogen-use efficiency, and yield-gap potential?</w:t>
      </w:r>
    </w:p>
    <w:p w14:paraId="392DA074" w14:textId="77777777" w:rsidR="007B3D38" w:rsidRPr="008A1E84" w:rsidRDefault="007B3D38" w:rsidP="00485176">
      <w:pPr>
        <w:pStyle w:val="ListBullet"/>
      </w:pPr>
      <w:r w:rsidRPr="008A1E84">
        <w:t>How can plot-level evidence be translated into fertilizer-demand and nitrogen-saving scenarios for district, hub, and national advisory planning?</w:t>
      </w:r>
    </w:p>
    <w:p w14:paraId="074E33D4" w14:textId="34E54044" w:rsidR="005A31CE" w:rsidRDefault="005A31CE" w:rsidP="00485176">
      <w:pPr>
        <w:pStyle w:val="Heading1"/>
      </w:pPr>
      <w:r>
        <w:lastRenderedPageBreak/>
        <w:t xml:space="preserve">Activity </w:t>
      </w:r>
      <w:r w:rsidR="003A0F1C">
        <w:t xml:space="preserve">2.4.9 </w:t>
      </w:r>
      <w:r w:rsidR="00A25A91" w:rsidRPr="00B87C7F">
        <w:t xml:space="preserve">Evaluate </w:t>
      </w:r>
      <w:r w:rsidR="00A25A91">
        <w:t>NUE, N savings and yield gains</w:t>
      </w:r>
    </w:p>
    <w:p w14:paraId="65B1A00D" w14:textId="07BDCC48" w:rsidR="007B3D38" w:rsidRPr="008A1E84" w:rsidRDefault="00C47A15" w:rsidP="00485176">
      <w:r>
        <w:t xml:space="preserve">We utilise </w:t>
      </w:r>
      <w:r w:rsidR="00E62D2D">
        <w:t xml:space="preserve">2017-2019 </w:t>
      </w:r>
      <w:r w:rsidR="007B3D38" w:rsidRPr="008A1E84">
        <w:t>NSAF multi-year maize yield-response data to calibrate</w:t>
      </w:r>
      <w:r>
        <w:t xml:space="preserve"> </w:t>
      </w:r>
      <w:r w:rsidR="00991801">
        <w:t xml:space="preserve">delta in </w:t>
      </w:r>
      <w:r>
        <w:t>effi</w:t>
      </w:r>
      <w:r w:rsidR="00991801">
        <w:t>ci</w:t>
      </w:r>
      <w:r>
        <w:t>ency</w:t>
      </w:r>
      <w:r w:rsidR="00991801">
        <w:t xml:space="preserve"> of </w:t>
      </w:r>
      <w:r w:rsidR="00E62D2D">
        <w:t>SSNM</w:t>
      </w:r>
      <w:r>
        <w:t xml:space="preserve"> </w:t>
      </w:r>
      <w:r w:rsidR="00991801">
        <w:t xml:space="preserve">innovations </w:t>
      </w:r>
      <w:r>
        <w:t xml:space="preserve">and </w:t>
      </w:r>
      <w:r w:rsidR="00B76538">
        <w:t>use</w:t>
      </w:r>
      <w:r>
        <w:t xml:space="preserve"> </w:t>
      </w:r>
      <w:r w:rsidR="007B3D38" w:rsidRPr="008A1E84">
        <w:t xml:space="preserve">QUEFTS nutrient-balance </w:t>
      </w:r>
      <w:r w:rsidR="00834083">
        <w:t>model</w:t>
      </w:r>
      <w:r w:rsidR="007B3D38" w:rsidRPr="008A1E84">
        <w:t xml:space="preserve"> </w:t>
      </w:r>
      <w:r w:rsidR="000E75A7">
        <w:t>to</w:t>
      </w:r>
      <w:r w:rsidR="007B3D38" w:rsidRPr="008A1E84">
        <w:t xml:space="preserve"> estimat</w:t>
      </w:r>
      <w:r w:rsidR="000E75A7">
        <w:t>e</w:t>
      </w:r>
      <w:r w:rsidR="007B3D38" w:rsidRPr="008A1E84">
        <w:t xml:space="preserve"> N demand</w:t>
      </w:r>
      <w:r w:rsidR="00834083">
        <w:t>, considering the nat</w:t>
      </w:r>
      <w:r w:rsidR="00C03E8F">
        <w:t>ive N</w:t>
      </w:r>
      <w:r w:rsidR="00834083">
        <w:t xml:space="preserve"> supply</w:t>
      </w:r>
      <w:r w:rsidR="00C03E8F">
        <w:t xml:space="preserve"> and soil conditions</w:t>
      </w:r>
      <w:r w:rsidR="007B3D38" w:rsidRPr="008A1E84">
        <w:t>.</w:t>
      </w:r>
      <w:r w:rsidR="0037682C">
        <w:t xml:space="preserve"> </w:t>
      </w:r>
    </w:p>
    <w:p w14:paraId="6A560BCE" w14:textId="77777777" w:rsidR="007B3D38" w:rsidRPr="008A1E84" w:rsidRDefault="007B3D38" w:rsidP="00172AF3">
      <w:pPr>
        <w:pStyle w:val="Heading2"/>
      </w:pPr>
      <w:bookmarkStart w:id="0" w:name="_Ref229663507"/>
      <w:r w:rsidRPr="008A1E84">
        <w:t>Data harmonization</w:t>
      </w:r>
      <w:bookmarkEnd w:id="0"/>
    </w:p>
    <w:p w14:paraId="020FCC0F" w14:textId="77777777" w:rsidR="007B3D38" w:rsidRPr="008A1E84" w:rsidRDefault="007B3D38" w:rsidP="00485176">
      <w:r w:rsidRPr="008A1E84">
        <w:t xml:space="preserve">NSAF maize trial data from 2017-2019 form the core crop-response evidence base. Trial records are harmonized by year, site, plot identifiers, farmer identifiers, treatment codes, grain yield, fertilizer rates, and management variables. </w:t>
      </w:r>
    </w:p>
    <w:p w14:paraId="33141658" w14:textId="77777777" w:rsidR="007B3D38" w:rsidRPr="008A1E84" w:rsidRDefault="007B3D38" w:rsidP="00485176">
      <w:r w:rsidRPr="008A1E84">
        <w:t xml:space="preserve">NARC digital soil mapping data and pixel-centroid files provide spatially explicit soil pH, organic matter, macronutrients, texture, and elevation attributes. </w:t>
      </w:r>
    </w:p>
    <w:p w14:paraId="24A9FEF8" w14:textId="77777777" w:rsidR="007B3D38" w:rsidRPr="008A1E84" w:rsidRDefault="007B3D38" w:rsidP="00485176">
      <w:r w:rsidRPr="008A1E84">
        <w:t>Trial GPS coordinates are being standardised and linked to the nearest soil pixel centroid using nearest-neighbour spatial joins, allowing each trial observation to be associated with local soil and terrain properties.</w:t>
      </w:r>
    </w:p>
    <w:p w14:paraId="28A74823" w14:textId="77777777" w:rsidR="007B3D38" w:rsidRPr="008A1E84" w:rsidRDefault="007B3D38" w:rsidP="00172AF3">
      <w:pPr>
        <w:pStyle w:val="Heading2"/>
      </w:pPr>
      <w:bookmarkStart w:id="1" w:name="_Ref229663545"/>
      <w:r w:rsidRPr="008A1E84">
        <w:t>ISFM Radar: design and analytical frame</w:t>
      </w:r>
      <w:bookmarkEnd w:id="1"/>
    </w:p>
    <w:p w14:paraId="34872A9A" w14:textId="77777777" w:rsidR="007B3D38" w:rsidRPr="008A1E84" w:rsidRDefault="007B3D38" w:rsidP="00485176">
      <w:r w:rsidRPr="008A1E84">
        <w:t>The ISFM Radar is being structured by year, treatment block, and analytical function to link the NSAF trial design directly with fertilizer advisory development. Each treatment group is being used to answer a specific agronomic question:</w:t>
      </w:r>
    </w:p>
    <w:p w14:paraId="58C51222" w14:textId="77777777" w:rsidR="007B3D38" w:rsidRPr="008A1E84" w:rsidRDefault="007B3D38" w:rsidP="00A26DF9">
      <w:pPr>
        <w:pStyle w:val="Heading3"/>
      </w:pPr>
      <w:r w:rsidRPr="008A1E84">
        <w:t>Baseline diagnostics</w:t>
      </w:r>
    </w:p>
    <w:p w14:paraId="1B558DBB" w14:textId="77777777" w:rsidR="007B3D38" w:rsidRPr="00485176" w:rsidRDefault="007B3D38" w:rsidP="00485176">
      <w:r w:rsidRPr="00485176">
        <w:t>Baseline diagnostics are being used to estimate inherent soil nutrient supply and identify the primary nutrients limiting maize yield. Absolute control plots (0-0-0) and nutrient-omission treatments, including 0-P-K, N-0-K, and N-P-0, are being compared with the government-recommended full nitrogen–phosphorus–potassium (NPK) baseline.</w:t>
      </w:r>
    </w:p>
    <w:p w14:paraId="3C2AEE37" w14:textId="77777777" w:rsidR="007B3D38" w:rsidRPr="00485176" w:rsidRDefault="007B3D38" w:rsidP="00485176">
      <w:r w:rsidRPr="00485176">
        <w:t>The analysis compares mean yield under each control or omission treatment with the full NPK baseline to estimate the yield penalty associated with nitrogen, phosphorus, or potassium limitation. This provides the diagnostic foundation for identifying where balanced fertilization is required before fertilizer-use efficiency can be improved.</w:t>
      </w:r>
    </w:p>
    <w:p w14:paraId="56017F0F" w14:textId="77777777" w:rsidR="007B3D38" w:rsidRPr="008A1E84" w:rsidRDefault="007B3D38" w:rsidP="00485176">
      <w:pPr>
        <w:rPr>
          <w:rFonts w:ascii="Times New Roman" w:hAnsi="Times New Roman"/>
        </w:rPr>
      </w:pPr>
      <m:oMathPara>
        <m:oMath>
          <m:r>
            <w:rPr>
              <w:rFonts w:ascii="Cambria Math" w:hAnsi="Cambria Math"/>
            </w:rPr>
            <m:t>YG</m:t>
          </m:r>
          <m:r>
            <m:rPr>
              <m:sty m:val="p"/>
            </m:rPr>
            <w:rPr>
              <w:rFonts w:ascii="Cambria Math" w:hAnsi="Cambria Math"/>
            </w:rPr>
            <m:t xml:space="preserve">= </m:t>
          </m:r>
          <m:sSub>
            <m:sSubPr>
              <m:ctrlPr>
                <w:rPr>
                  <w:rFonts w:ascii="Cambria Math" w:hAnsi="Cambria Math"/>
                </w:rPr>
              </m:ctrlPr>
            </m:sSubPr>
            <m:e>
              <m:r>
                <w:rPr>
                  <w:rFonts w:ascii="Cambria Math" w:hAnsi="Cambria Math"/>
                </w:rPr>
                <m:t>Y</m:t>
              </m:r>
            </m:e>
            <m:sub>
              <m:r>
                <w:rPr>
                  <w:rFonts w:ascii="Cambria Math" w:hAnsi="Cambria Math"/>
                </w:rPr>
                <m:t>target</m:t>
              </m:r>
              <m:r>
                <m:rPr>
                  <m:sty m:val="p"/>
                </m:rPr>
                <w:rPr>
                  <w:rFonts w:ascii="Cambria Math" w:hAnsi="Cambria Math"/>
                </w:rPr>
                <m:t>=</m:t>
              </m:r>
              <m:r>
                <w:rPr>
                  <w:rFonts w:ascii="Cambria Math" w:hAnsi="Cambria Math"/>
                </w:rPr>
                <m:t>full</m:t>
              </m:r>
              <m:r>
                <m:rPr>
                  <m:sty m:val="p"/>
                </m:rPr>
                <w:rPr>
                  <w:rFonts w:ascii="Cambria Math" w:hAnsi="Cambria Math"/>
                </w:rPr>
                <m:t xml:space="preserve"> </m:t>
              </m:r>
              <m:r>
                <w:rPr>
                  <w:rFonts w:ascii="Cambria Math" w:hAnsi="Cambria Math"/>
                </w:rPr>
                <m:t>NPK</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baseline</m:t>
              </m:r>
              <m:r>
                <m:rPr>
                  <m:sty m:val="p"/>
                </m:rPr>
                <w:rPr>
                  <w:rFonts w:ascii="Cambria Math" w:hAnsi="Cambria Math"/>
                </w:rPr>
                <m:t>=</m:t>
              </m:r>
              <m:r>
                <w:rPr>
                  <w:rFonts w:ascii="Cambria Math" w:hAnsi="Cambria Math"/>
                </w:rPr>
                <m:t>control</m:t>
              </m:r>
              <m:r>
                <m:rPr>
                  <m:sty m:val="p"/>
                </m:rPr>
                <w:rPr>
                  <w:rFonts w:ascii="Cambria Math" w:hAnsi="Cambria Math"/>
                </w:rPr>
                <m:t>/</m:t>
              </m:r>
              <m:r>
                <w:rPr>
                  <w:rFonts w:ascii="Cambria Math" w:hAnsi="Cambria Math"/>
                </w:rPr>
                <m:t>omission</m:t>
              </m:r>
            </m:sub>
          </m:sSub>
        </m:oMath>
      </m:oMathPara>
    </w:p>
    <w:p w14:paraId="12743C71" w14:textId="77777777" w:rsidR="007B3D38" w:rsidRPr="008A1E84" w:rsidRDefault="007B3D38" w:rsidP="00485176">
      <w:pPr>
        <w:pStyle w:val="Heading3"/>
      </w:pPr>
      <w:r w:rsidRPr="008A1E84">
        <w:t>4R -Rate</w:t>
      </w:r>
    </w:p>
    <w:p w14:paraId="103F744D" w14:textId="77777777" w:rsidR="007B3D38" w:rsidRPr="008A1E84" w:rsidRDefault="007B3D38" w:rsidP="00485176">
      <w:r w:rsidRPr="008A1E84">
        <w:t>Rate optimization is being assessed by comparing nitrogen rates of 60, 120, 180, and 210 kg N ha</w:t>
      </w:r>
      <w:r w:rsidRPr="008A1E84">
        <w:rPr>
          <w:rFonts w:ascii="Cambria Math" w:hAnsi="Cambria Math" w:cs="Cambria Math"/>
        </w:rPr>
        <w:t>⁻</w:t>
      </w:r>
      <w:r w:rsidRPr="008A1E84">
        <w:rPr>
          <w:rFonts w:ascii="Aptos" w:hAnsi="Aptos" w:cs="Aptos"/>
        </w:rPr>
        <w:t>¹</w:t>
      </w:r>
      <w:r w:rsidRPr="008A1E84">
        <w:t xml:space="preserve"> under fixed phosphorus and potassium levels. The analysis is being used to define the nitrogen-response curve, locate yield plateaus, estimate agronomic efficiency of nitrogen, and identify where additional nitrogen produces low marginal returns. </w:t>
      </w:r>
    </w:p>
    <w:p w14:paraId="6D5D58C1" w14:textId="77777777" w:rsidR="007B3D38" w:rsidRPr="008A1E84" w:rsidRDefault="007B3D38" w:rsidP="00485176">
      <w:pPr>
        <w:rPr>
          <w:rFonts w:ascii="Times New Roman" w:hAnsi="Times New Roman"/>
          <w:bCs/>
        </w:rPr>
      </w:pPr>
      <m:oMathPara>
        <m:oMath>
          <m:r>
            <w:rPr>
              <w:rFonts w:ascii="Cambria Math" w:hAnsi="Cambria Math"/>
            </w:rPr>
            <m:t>AE</m:t>
          </m:r>
          <m:r>
            <m:rPr>
              <m:sty m:val="p"/>
            </m:rPr>
            <w:rPr>
              <w:rFonts w:ascii="Cambria Math" w:hAnsi="Cambria Math"/>
            </w:rPr>
            <m:t>-</m:t>
          </m:r>
          <m:r>
            <w:rPr>
              <w:rFonts w:ascii="Cambria Math" w:hAnsi="Cambria Math"/>
            </w:rPr>
            <m:t>N</m:t>
          </m:r>
          <m:r>
            <m:rPr>
              <m:sty m:val="p"/>
            </m:rPr>
            <w:rPr>
              <w:rFonts w:ascii="Cambria Math" w:hAnsi="Cambria Math"/>
            </w:rPr>
            <m:t xml:space="preserve">= </m:t>
          </m:r>
          <m:f>
            <m:fPr>
              <m:ctrlPr>
                <w:rPr>
                  <w:rFonts w:ascii="Cambria Math" w:hAnsi="Cambria Math"/>
                  <w:bCs/>
                </w:rPr>
              </m:ctrlPr>
            </m:fPr>
            <m:num>
              <m:sSub>
                <m:sSubPr>
                  <m:ctrlPr>
                    <w:rPr>
                      <w:rFonts w:ascii="Cambria Math" w:hAnsi="Cambria Math"/>
                      <w:bCs/>
                    </w:rPr>
                  </m:ctrlPr>
                </m:sSubPr>
                <m:e>
                  <m:r>
                    <w:rPr>
                      <w:rFonts w:ascii="Cambria Math" w:hAnsi="Cambria Math"/>
                    </w:rPr>
                    <m:t>Y</m:t>
                  </m:r>
                </m:e>
                <m:sub>
                  <m:r>
                    <w:rPr>
                      <w:rFonts w:ascii="Cambria Math" w:hAnsi="Cambria Math"/>
                    </w:rPr>
                    <m:t>yield</m:t>
                  </m:r>
                  <m:r>
                    <m:rPr>
                      <m:sty m:val="p"/>
                    </m:rPr>
                    <w:rPr>
                      <w:rFonts w:ascii="Cambria Math" w:hAnsi="Cambria Math"/>
                    </w:rPr>
                    <m:t xml:space="preserve"> </m:t>
                  </m:r>
                  <m:r>
                    <w:rPr>
                      <w:rFonts w:ascii="Cambria Math" w:hAnsi="Cambria Math"/>
                    </w:rPr>
                    <m:t>with</m:t>
                  </m:r>
                  <m:r>
                    <m:rPr>
                      <m:sty m:val="p"/>
                    </m:rPr>
                    <w:rPr>
                      <w:rFonts w:ascii="Cambria Math" w:hAnsi="Cambria Math"/>
                    </w:rPr>
                    <m:t xml:space="preserve"> </m:t>
                  </m:r>
                  <m:r>
                    <w:rPr>
                      <w:rFonts w:ascii="Cambria Math" w:hAnsi="Cambria Math"/>
                    </w:rPr>
                    <m:t>nitrogen</m:t>
                  </m:r>
                </m:sub>
              </m:sSub>
              <m:r>
                <m:rPr>
                  <m:sty m:val="p"/>
                </m:rPr>
                <w:rPr>
                  <w:rFonts w:ascii="Cambria Math" w:hAnsi="Cambria Math"/>
                </w:rPr>
                <m:t>-</m:t>
              </m:r>
              <m:sSub>
                <m:sSubPr>
                  <m:ctrlPr>
                    <w:rPr>
                      <w:rFonts w:ascii="Cambria Math" w:hAnsi="Cambria Math"/>
                      <w:bCs/>
                    </w:rPr>
                  </m:ctrlPr>
                </m:sSubPr>
                <m:e>
                  <m:r>
                    <w:rPr>
                      <w:rFonts w:ascii="Cambria Math" w:hAnsi="Cambria Math"/>
                    </w:rPr>
                    <m:t>Y</m:t>
                  </m:r>
                </m:e>
                <m:sub>
                  <m:r>
                    <m:rPr>
                      <m:sty m:val="p"/>
                    </m:rPr>
                    <w:rPr>
                      <w:rFonts w:ascii="Cambria Math" w:hAnsi="Cambria Math"/>
                    </w:rPr>
                    <m:t>0=</m:t>
                  </m:r>
                  <m:r>
                    <w:rPr>
                      <w:rFonts w:ascii="Cambria Math" w:hAnsi="Cambria Math"/>
                    </w:rPr>
                    <m:t>yield</m:t>
                  </m:r>
                  <m:r>
                    <m:rPr>
                      <m:sty m:val="p"/>
                    </m:rPr>
                    <w:rPr>
                      <w:rFonts w:ascii="Cambria Math" w:hAnsi="Cambria Math"/>
                    </w:rPr>
                    <m:t xml:space="preserve"> </m:t>
                  </m:r>
                  <m:r>
                    <w:rPr>
                      <w:rFonts w:ascii="Cambria Math" w:hAnsi="Cambria Math"/>
                    </w:rPr>
                    <m:t>without</m:t>
                  </m:r>
                  <m:r>
                    <m:rPr>
                      <m:sty m:val="p"/>
                    </m:rPr>
                    <w:rPr>
                      <w:rFonts w:ascii="Cambria Math" w:hAnsi="Cambria Math"/>
                    </w:rPr>
                    <m:t xml:space="preserve"> </m:t>
                  </m:r>
                  <m:r>
                    <w:rPr>
                      <w:rFonts w:ascii="Cambria Math" w:hAnsi="Cambria Math"/>
                    </w:rPr>
                    <m:t>N</m:t>
                  </m:r>
                </m:sub>
              </m:sSub>
            </m:num>
            <m:den>
              <m:sSub>
                <m:sSubPr>
                  <m:ctrlPr>
                    <w:rPr>
                      <w:rFonts w:ascii="Cambria Math" w:hAnsi="Cambria Math"/>
                      <w:bCs/>
                    </w:rPr>
                  </m:ctrlPr>
                </m:sSubPr>
                <m:e>
                  <m:r>
                    <w:rPr>
                      <w:rFonts w:ascii="Cambria Math" w:hAnsi="Cambria Math"/>
                    </w:rPr>
                    <m:t>N</m:t>
                  </m:r>
                </m:e>
                <m:sub>
                  <m:r>
                    <w:rPr>
                      <w:rFonts w:ascii="Cambria Math" w:hAnsi="Cambria Math"/>
                    </w:rPr>
                    <m:t>nitrogen</m:t>
                  </m:r>
                  <m:r>
                    <m:rPr>
                      <m:sty m:val="p"/>
                    </m:rPr>
                    <w:rPr>
                      <w:rFonts w:ascii="Cambria Math" w:hAnsi="Cambria Math"/>
                    </w:rPr>
                    <m:t xml:space="preserve"> </m:t>
                  </m:r>
                  <m:r>
                    <w:rPr>
                      <w:rFonts w:ascii="Cambria Math" w:hAnsi="Cambria Math"/>
                    </w:rPr>
                    <m:t>rate</m:t>
                  </m:r>
                </m:sub>
              </m:sSub>
            </m:den>
          </m:f>
        </m:oMath>
      </m:oMathPara>
    </w:p>
    <w:p w14:paraId="3122D974" w14:textId="77777777" w:rsidR="007B3D38" w:rsidRPr="008A1E84" w:rsidRDefault="007B3D38" w:rsidP="00485176">
      <w:pPr>
        <w:pStyle w:val="Heading3"/>
      </w:pPr>
      <w:r w:rsidRPr="008A1E84">
        <w:t>4R Timing</w:t>
      </w:r>
    </w:p>
    <w:p w14:paraId="20FCFC00" w14:textId="77777777" w:rsidR="007B3D38" w:rsidRPr="008A1E84" w:rsidRDefault="007B3D38" w:rsidP="00485176">
      <w:r w:rsidRPr="008A1E84">
        <w:t>Nitrogen timing is being assessed by comparing the government-recommended nitrogen–phosphorus–potassium rate under conventional knee-height and shoulder-height split application with the same rate applied at V6 and V10. This isolates the effect of timing on nitrogen uptake, yield response, and nitrogen-use efficiency, while identifying schedules that maintain yield and reduce avoidable nitrogen losses.</w:t>
      </w:r>
    </w:p>
    <w:p w14:paraId="245C6312" w14:textId="77777777" w:rsidR="007B3D38" w:rsidRPr="008A1E84" w:rsidRDefault="007B3D38" w:rsidP="00485176">
      <m:oMathPara>
        <m:oMath>
          <m:r>
            <m:rPr>
              <m:sty m:val="p"/>
            </m:rPr>
            <w:rPr>
              <w:rFonts w:ascii="Cambria Math" w:hAnsi="Cambria Math"/>
            </w:rPr>
            <m:t>Δ</m:t>
          </m:r>
          <m:sSub>
            <m:sSubPr>
              <m:ctrlPr>
                <w:rPr>
                  <w:rFonts w:ascii="Cambria Math" w:hAnsi="Cambria Math"/>
                </w:rPr>
              </m:ctrlPr>
            </m:sSubPr>
            <m:e>
              <m:r>
                <w:rPr>
                  <w:rFonts w:ascii="Cambria Math" w:hAnsi="Cambria Math"/>
                </w:rPr>
                <m:t>Y</m:t>
              </m:r>
            </m:e>
            <m:sub>
              <m:r>
                <w:rPr>
                  <w:rFonts w:ascii="Cambria Math" w:hAnsi="Cambria Math"/>
                </w:rPr>
                <m:t>timing</m:t>
              </m:r>
            </m:sub>
          </m:sSub>
          <m:r>
            <w:rPr>
              <w:rFonts w:ascii="Cambria Math" w:hAnsi="Cambria Math"/>
            </w:rPr>
            <m:t>=</m:t>
          </m:r>
          <m:sSub>
            <m:sSubPr>
              <m:ctrlPr>
                <w:rPr>
                  <w:rFonts w:ascii="Cambria Math" w:hAnsi="Cambria Math"/>
                </w:rPr>
              </m:ctrlPr>
            </m:sSubPr>
            <m:e>
              <m:r>
                <w:rPr>
                  <w:rFonts w:ascii="Cambria Math" w:hAnsi="Cambria Math"/>
                </w:rPr>
                <m:t>Y</m:t>
              </m:r>
            </m:e>
            <m:sub>
              <m:r>
                <m:rPr>
                  <m:nor/>
                </m:rPr>
                <m:t>V6/V10 split application</m:t>
              </m:r>
            </m:sub>
          </m:sSub>
          <m:r>
            <w:rPr>
              <w:rFonts w:ascii="Cambria Math" w:hAnsi="Cambria Math"/>
            </w:rPr>
            <m:t>-</m:t>
          </m:r>
          <m:sSub>
            <m:sSubPr>
              <m:ctrlPr>
                <w:rPr>
                  <w:rFonts w:ascii="Cambria Math" w:hAnsi="Cambria Math"/>
                </w:rPr>
              </m:ctrlPr>
            </m:sSubPr>
            <m:e>
              <m:r>
                <w:rPr>
                  <w:rFonts w:ascii="Cambria Math" w:hAnsi="Cambria Math"/>
                </w:rPr>
                <m:t>Y</m:t>
              </m:r>
            </m:e>
            <m:sub>
              <m:r>
                <m:rPr>
                  <m:nor/>
                </m:rPr>
                <m:t>knee/shoulder split application at same N rate</m:t>
              </m:r>
            </m:sub>
          </m:sSub>
        </m:oMath>
      </m:oMathPara>
    </w:p>
    <w:p w14:paraId="07515F91" w14:textId="77777777" w:rsidR="007B3D38" w:rsidRPr="008A1E84" w:rsidRDefault="007B3D38" w:rsidP="00485176">
      <w:pPr>
        <w:pStyle w:val="Heading3"/>
      </w:pPr>
      <w:r w:rsidRPr="008A1E84">
        <w:lastRenderedPageBreak/>
        <w:t>Organic integration</w:t>
      </w:r>
    </w:p>
    <w:p w14:paraId="57CBEFBA" w14:textId="77777777" w:rsidR="007B3D38" w:rsidRPr="008A1E84" w:rsidRDefault="007B3D38" w:rsidP="00485176">
      <w:r w:rsidRPr="008A1E84">
        <w:t>The FYM integration serve different purposes. In 2018, the treatment is 6 t farmyard manure ha</w:t>
      </w:r>
      <w:r w:rsidRPr="008A1E84">
        <w:rPr>
          <w:rFonts w:ascii="Cambria Math" w:hAnsi="Cambria Math" w:cs="Cambria Math"/>
        </w:rPr>
        <w:t>⁻</w:t>
      </w:r>
      <w:r w:rsidRPr="008A1E84">
        <w:rPr>
          <w:rFonts w:ascii="Aptos" w:hAnsi="Aptos" w:cs="Aptos"/>
        </w:rPr>
        <w:t>¹</w:t>
      </w:r>
      <w:r w:rsidRPr="008A1E84">
        <w:t xml:space="preserve"> + N60-P60-K40. This treatment tests whether farmyard manure can partly compensate for reduced mineral nitrogen relative to the government-recommended N120-P60-K40 rate.</w:t>
      </w:r>
    </w:p>
    <w:p w14:paraId="45B8994C" w14:textId="77777777" w:rsidR="007B3D38" w:rsidRPr="008A1E84" w:rsidRDefault="007B3D38" w:rsidP="00485176">
      <m:oMathPara>
        <m:oMath>
          <m:r>
            <w:rPr>
              <w:rFonts w:ascii="Cambria Math" w:hAnsi="Cambria Math"/>
            </w:rPr>
            <m:t>NS</m:t>
          </m:r>
          <m:sSub>
            <m:sSubPr>
              <m:ctrlPr>
                <w:rPr>
                  <w:rFonts w:ascii="Cambria Math" w:hAnsi="Cambria Math"/>
                </w:rPr>
              </m:ctrlPr>
            </m:sSubPr>
            <m:e>
              <m:r>
                <w:rPr>
                  <w:rFonts w:ascii="Cambria Math" w:hAnsi="Cambria Math"/>
                </w:rPr>
                <m:t>V</m:t>
              </m:r>
            </m:e>
            <m:sub>
              <m:r>
                <m:rPr>
                  <m:nor/>
                </m:rPr>
                <m:t>reduced N</m:t>
              </m:r>
            </m:sub>
          </m:sSub>
          <m:r>
            <w:rPr>
              <w:rFonts w:ascii="Cambria Math" w:hAnsi="Cambria Math"/>
            </w:rPr>
            <m:t>=</m:t>
          </m:r>
          <m:sSub>
            <m:sSubPr>
              <m:ctrlPr>
                <w:rPr>
                  <w:rFonts w:ascii="Cambria Math" w:hAnsi="Cambria Math"/>
                </w:rPr>
              </m:ctrlPr>
            </m:sSubPr>
            <m:e>
              <m:r>
                <w:rPr>
                  <w:rFonts w:ascii="Cambria Math" w:hAnsi="Cambria Math"/>
                </w:rPr>
                <m:t>Y</m:t>
              </m:r>
            </m:e>
            <m:sub>
              <m:r>
                <m:rPr>
                  <m:nor/>
                </m:rPr>
                <m:t>6 t FYM + N60-P60-K40</m:t>
              </m:r>
            </m:sub>
          </m:sSub>
          <m:r>
            <w:rPr>
              <w:rFonts w:ascii="Cambria Math" w:hAnsi="Cambria Math"/>
            </w:rPr>
            <m:t>-</m:t>
          </m:r>
          <m:sSub>
            <m:sSubPr>
              <m:ctrlPr>
                <w:rPr>
                  <w:rFonts w:ascii="Cambria Math" w:hAnsi="Cambria Math"/>
                </w:rPr>
              </m:ctrlPr>
            </m:sSubPr>
            <m:e>
              <m:r>
                <w:rPr>
                  <w:rFonts w:ascii="Cambria Math" w:hAnsi="Cambria Math"/>
                </w:rPr>
                <m:t>Y</m:t>
              </m:r>
            </m:e>
            <m:sub>
              <m:r>
                <m:rPr>
                  <m:nor/>
                </m:rPr>
                <m:t>N120-P60-K40 baseline</m:t>
              </m:r>
            </m:sub>
          </m:sSub>
        </m:oMath>
      </m:oMathPara>
    </w:p>
    <w:p w14:paraId="55DDD392" w14:textId="77777777" w:rsidR="007B3D38" w:rsidRPr="008A1E84" w:rsidRDefault="007B3D38" w:rsidP="00485176">
      <w:r w:rsidRPr="008A1E84">
        <w:t>In 2019, the treatment is 6 t farmyard manure ha</w:t>
      </w:r>
      <w:r w:rsidRPr="008A1E84">
        <w:rPr>
          <w:rFonts w:ascii="Cambria Math" w:hAnsi="Cambria Math" w:cs="Cambria Math"/>
        </w:rPr>
        <w:t>⁻</w:t>
      </w:r>
      <w:r w:rsidRPr="008A1E84">
        <w:rPr>
          <w:rFonts w:ascii="Aptos" w:hAnsi="Aptos" w:cs="Aptos"/>
        </w:rPr>
        <w:t>¹</w:t>
      </w:r>
      <w:r w:rsidRPr="008A1E84">
        <w:t xml:space="preserve"> + N120-P60-K40. This treatment tests whether adding farmyard manure to the full government-recommended NPK rate provides an additional yield or soil-fertility benefit beyond mineral fertilizer alone.</w:t>
      </w:r>
    </w:p>
    <w:p w14:paraId="3A0A7583" w14:textId="77777777" w:rsidR="007B3D38" w:rsidRPr="008A1E84" w:rsidRDefault="007B3D38" w:rsidP="00485176">
      <m:oMathPara>
        <m:oMath>
          <m:r>
            <w:rPr>
              <w:rFonts w:ascii="Cambria Math" w:hAnsi="Cambria Math"/>
            </w:rPr>
            <m:t>FY</m:t>
          </m:r>
          <m:sSub>
            <m:sSubPr>
              <m:ctrlPr>
                <w:rPr>
                  <w:rFonts w:ascii="Cambria Math" w:hAnsi="Cambria Math"/>
                </w:rPr>
              </m:ctrlPr>
            </m:sSubPr>
            <m:e>
              <m:r>
                <w:rPr>
                  <w:rFonts w:ascii="Cambria Math" w:hAnsi="Cambria Math"/>
                </w:rPr>
                <m:t>M</m:t>
              </m:r>
            </m:e>
            <m:sub>
              <m:r>
                <m:rPr>
                  <m:nor/>
                </m:rPr>
                <m:t>added value</m:t>
              </m:r>
            </m:sub>
          </m:sSub>
          <m:r>
            <w:rPr>
              <w:rFonts w:ascii="Cambria Math" w:hAnsi="Cambria Math"/>
            </w:rPr>
            <m:t>=</m:t>
          </m:r>
          <m:sSub>
            <m:sSubPr>
              <m:ctrlPr>
                <w:rPr>
                  <w:rFonts w:ascii="Cambria Math" w:hAnsi="Cambria Math"/>
                </w:rPr>
              </m:ctrlPr>
            </m:sSubPr>
            <m:e>
              <m:r>
                <w:rPr>
                  <w:rFonts w:ascii="Cambria Math" w:hAnsi="Cambria Math"/>
                </w:rPr>
                <m:t>Y</m:t>
              </m:r>
            </m:e>
            <m:sub>
              <m:r>
                <m:rPr>
                  <m:nor/>
                </m:rPr>
                <m:t>6 t FYM + N120-P60-K40</m:t>
              </m:r>
            </m:sub>
          </m:sSub>
          <m:r>
            <w:rPr>
              <w:rFonts w:ascii="Cambria Math" w:hAnsi="Cambria Math"/>
            </w:rPr>
            <m:t>-</m:t>
          </m:r>
          <m:sSub>
            <m:sSubPr>
              <m:ctrlPr>
                <w:rPr>
                  <w:rFonts w:ascii="Cambria Math" w:hAnsi="Cambria Math"/>
                </w:rPr>
              </m:ctrlPr>
            </m:sSubPr>
            <m:e>
              <m:r>
                <w:rPr>
                  <w:rFonts w:ascii="Cambria Math" w:hAnsi="Cambria Math"/>
                </w:rPr>
                <m:t>Y</m:t>
              </m:r>
            </m:e>
            <m:sub>
              <m:r>
                <m:rPr>
                  <m:nor/>
                </m:rPr>
                <m:t>N120-P60-K40 baseline</m:t>
              </m:r>
            </m:sub>
          </m:sSub>
          <m:r>
            <m:rPr>
              <m:sty m:val="p"/>
            </m:rPr>
            <w:rPr>
              <w:rFonts w:ascii="Cambria Math" w:hAnsi="Cambria Math"/>
            </w:rPr>
            <w:br/>
          </m:r>
        </m:oMath>
      </m:oMathPara>
    </w:p>
    <w:p w14:paraId="3E4AE487" w14:textId="77777777" w:rsidR="007B3D38" w:rsidRPr="008A1E84" w:rsidRDefault="007B3D38" w:rsidP="00485176">
      <w:pPr>
        <w:pStyle w:val="Heading3"/>
      </w:pPr>
      <w:r w:rsidRPr="008A1E84">
        <w:t xml:space="preserve">4r Source and Placement (UDP </w:t>
      </w:r>
      <w:proofErr w:type="spellStart"/>
      <w:r w:rsidRPr="008A1E84">
        <w:t>andPCU</w:t>
      </w:r>
      <w:proofErr w:type="spellEnd"/>
      <w:r w:rsidRPr="008A1E84">
        <w:t>)</w:t>
      </w:r>
    </w:p>
    <w:p w14:paraId="5A2DE2E3" w14:textId="77777777" w:rsidR="007B3D38" w:rsidRPr="008A1E84" w:rsidRDefault="007B3D38" w:rsidP="00485176">
      <w:r w:rsidRPr="008A1E84">
        <w:t>Polymer-coated urea and urea deep placement are being assessed as 4R source and placement options to test whether improved nitrogen release or root-zone placement can maintain yield with lower nitrogen input and improve nitrogen-use efficiency.</w:t>
      </w:r>
    </w:p>
    <w:p w14:paraId="2D66021F" w14:textId="77777777" w:rsidR="007B3D38" w:rsidRPr="008A1E84" w:rsidRDefault="007B3D38" w:rsidP="00485176">
      <w:r w:rsidRPr="008A1E84">
        <w:t>In 2018, the design includes two contrasts: first, urea deep placement and polymer-coated urea are compared with the N120-P60-K40 baseline at the same nitrogen rate to test source/placement effects; second, polymer-coated urea at N60-P60-K40 tests whether reduced nitrogen can maintain yield.</w:t>
      </w:r>
    </w:p>
    <w:p w14:paraId="3D6C2911" w14:textId="77777777" w:rsidR="007B3D38" w:rsidRPr="008A1E84" w:rsidRDefault="007B3D38" w:rsidP="00485176">
      <m:oMathPara>
        <m:oMath>
          <m:r>
            <m:rPr>
              <m:sty m:val="p"/>
            </m:rPr>
            <w:rPr>
              <w:rFonts w:ascii="Cambria Math" w:hAnsi="Cambria Math"/>
            </w:rPr>
            <m:t>Δ</m:t>
          </m:r>
          <m:r>
            <w:rPr>
              <w:rFonts w:ascii="Cambria Math" w:hAnsi="Cambria Math"/>
            </w:rPr>
            <m:t>AE</m:t>
          </m:r>
          <m:r>
            <m:rPr>
              <m:nor/>
            </m:rPr>
            <m:t>-</m:t>
          </m:r>
          <m:r>
            <w:rPr>
              <w:rFonts w:ascii="Cambria Math" w:hAnsi="Cambria Math"/>
            </w:rPr>
            <m:t>N=AE</m:t>
          </m:r>
          <m:r>
            <m:rPr>
              <m:nor/>
            </m:rPr>
            <m:t>-</m:t>
          </m:r>
          <m:sSub>
            <m:sSubPr>
              <m:ctrlPr>
                <w:rPr>
                  <w:rFonts w:ascii="Cambria Math" w:hAnsi="Cambria Math"/>
                </w:rPr>
              </m:ctrlPr>
            </m:sSubPr>
            <m:e>
              <m:r>
                <w:rPr>
                  <w:rFonts w:ascii="Cambria Math" w:hAnsi="Cambria Math"/>
                </w:rPr>
                <m:t>N</m:t>
              </m:r>
            </m:e>
            <m:sub>
              <m:r>
                <m:rPr>
                  <m:nor/>
                </m:rPr>
                <m:t>UDP/PCU at N120-P60-K40</m:t>
              </m:r>
            </m:sub>
          </m:sSub>
          <m:r>
            <w:rPr>
              <w:rFonts w:ascii="Cambria Math" w:hAnsi="Cambria Math"/>
            </w:rPr>
            <m:t>-AE</m:t>
          </m:r>
          <m:r>
            <m:rPr>
              <m:nor/>
            </m:rPr>
            <m:t>-</m:t>
          </m:r>
          <m:sSub>
            <m:sSubPr>
              <m:ctrlPr>
                <w:rPr>
                  <w:rFonts w:ascii="Cambria Math" w:hAnsi="Cambria Math"/>
                </w:rPr>
              </m:ctrlPr>
            </m:sSubPr>
            <m:e>
              <m:r>
                <w:rPr>
                  <w:rFonts w:ascii="Cambria Math" w:hAnsi="Cambria Math"/>
                </w:rPr>
                <m:t>N</m:t>
              </m:r>
            </m:e>
            <m:sub>
              <m:r>
                <m:rPr>
                  <m:nor/>
                </m:rPr>
                <m:t>baseline at N120-P60-K40</m:t>
              </m:r>
            </m:sub>
          </m:sSub>
          <m:r>
            <m:rPr>
              <m:sty m:val="p"/>
            </m:rPr>
            <w:rPr>
              <w:rFonts w:ascii="Cambria Math" w:hAnsi="Cambria Math"/>
            </w:rPr>
            <w:br/>
          </m:r>
        </m:oMath>
        <m:oMath>
          <m:sSub>
            <m:sSubPr>
              <m:ctrlPr>
                <w:rPr>
                  <w:rFonts w:ascii="Cambria Math" w:hAnsi="Cambria Math"/>
                </w:rPr>
              </m:ctrlPr>
            </m:sSubPr>
            <m:e>
              <m:r>
                <w:rPr>
                  <w:rFonts w:ascii="Cambria Math" w:hAnsi="Cambria Math"/>
                </w:rPr>
                <m:t>Y</m:t>
              </m:r>
            </m:e>
            <m:sub>
              <m:r>
                <m:rPr>
                  <m:nor/>
                </m:rPr>
                <m:t>PCU at N60-P60-K40</m:t>
              </m:r>
            </m:sub>
          </m:sSub>
          <m:r>
            <w:rPr>
              <w:rFonts w:ascii="Cambria Math" w:hAnsi="Cambria Math"/>
            </w:rPr>
            <m:t>≈</m:t>
          </m:r>
          <m:sSub>
            <m:sSubPr>
              <m:ctrlPr>
                <w:rPr>
                  <w:rFonts w:ascii="Cambria Math" w:hAnsi="Cambria Math"/>
                </w:rPr>
              </m:ctrlPr>
            </m:sSubPr>
            <m:e>
              <m:r>
                <w:rPr>
                  <w:rFonts w:ascii="Cambria Math" w:hAnsi="Cambria Math"/>
                </w:rPr>
                <m:t>Y</m:t>
              </m:r>
            </m:e>
            <m:sub>
              <m:r>
                <m:rPr>
                  <m:nor/>
                </m:rPr>
                <m:t>baseline at N120-P60-K40</m:t>
              </m:r>
            </m:sub>
          </m:sSub>
          <m:r>
            <m:rPr>
              <m:sty m:val="p"/>
            </m:rPr>
            <w:rPr>
              <w:rFonts w:ascii="Cambria Math" w:hAnsi="Cambria Math"/>
            </w:rPr>
            <w:br/>
          </m:r>
        </m:oMath>
        <m:oMath>
          <m:sSub>
            <m:sSubPr>
              <m:ctrlPr>
                <w:rPr>
                  <w:rFonts w:ascii="Cambria Math" w:hAnsi="Cambria Math"/>
                </w:rPr>
              </m:ctrlPr>
            </m:sSubPr>
            <m:e>
              <m:r>
                <w:rPr>
                  <w:rFonts w:ascii="Cambria Math" w:hAnsi="Cambria Math"/>
                </w:rPr>
                <m:t>N</m:t>
              </m:r>
            </m:e>
            <m:sub>
              <m:r>
                <w:rPr>
                  <w:rFonts w:ascii="Cambria Math" w:hAnsi="Cambria Math"/>
                </w:rPr>
                <m:t>saved</m:t>
              </m:r>
            </m:sub>
          </m:sSub>
          <m:r>
            <w:rPr>
              <w:rFonts w:ascii="Cambria Math" w:hAnsi="Cambria Math"/>
            </w:rPr>
            <m:t>=</m:t>
          </m:r>
          <m:sSub>
            <m:sSubPr>
              <m:ctrlPr>
                <w:rPr>
                  <w:rFonts w:ascii="Cambria Math" w:hAnsi="Cambria Math"/>
                </w:rPr>
              </m:ctrlPr>
            </m:sSubPr>
            <m:e>
              <m:r>
                <w:rPr>
                  <w:rFonts w:ascii="Cambria Math" w:hAnsi="Cambria Math"/>
                </w:rPr>
                <m:t>N</m:t>
              </m:r>
            </m:e>
            <m:sub>
              <m:r>
                <m:rPr>
                  <m:nor/>
                </m:rPr>
                <m:t>baseline at N120-P60-K40</m:t>
              </m:r>
            </m:sub>
          </m:sSub>
          <m:r>
            <w:rPr>
              <w:rFonts w:ascii="Cambria Math" w:hAnsi="Cambria Math"/>
            </w:rPr>
            <m:t>-</m:t>
          </m:r>
          <m:sSub>
            <m:sSubPr>
              <m:ctrlPr>
                <w:rPr>
                  <w:rFonts w:ascii="Cambria Math" w:hAnsi="Cambria Math"/>
                </w:rPr>
              </m:ctrlPr>
            </m:sSubPr>
            <m:e>
              <m:r>
                <w:rPr>
                  <w:rFonts w:ascii="Cambria Math" w:hAnsi="Cambria Math"/>
                </w:rPr>
                <m:t>N</m:t>
              </m:r>
            </m:e>
            <m:sub>
              <m:r>
                <m:rPr>
                  <m:nor/>
                </m:rPr>
                <m:t>PCU at N60-P60-K40</m:t>
              </m:r>
            </m:sub>
          </m:sSub>
        </m:oMath>
      </m:oMathPara>
    </w:p>
    <w:p w14:paraId="797047CA" w14:textId="77777777" w:rsidR="007B3D38" w:rsidRPr="008A1E84" w:rsidRDefault="007B3D38" w:rsidP="00485176">
      <w:r w:rsidRPr="008A1E84">
        <w:t>In 2019, the nitrogen-saving assessment is conducted separately within open-pollinated variety and hybrid blocks. Within each variety type, urea deep placement at N78-P60-K40 and polymer-coated urea at N60-P60-K40 are compared with the corresponding N120-P60-K40 baseline.</w:t>
      </w:r>
    </w:p>
    <w:p w14:paraId="637F0FAF" w14:textId="77777777" w:rsidR="007B3D38" w:rsidRPr="008A1E84" w:rsidRDefault="00000000" w:rsidP="00485176">
      <m:oMathPara>
        <m:oMath>
          <m:sSub>
            <m:sSubPr>
              <m:ctrlPr>
                <w:rPr>
                  <w:rFonts w:ascii="Cambria Math" w:hAnsi="Cambria Math"/>
                </w:rPr>
              </m:ctrlPr>
            </m:sSubPr>
            <m:e>
              <m:r>
                <w:rPr>
                  <w:rFonts w:ascii="Cambria Math" w:hAnsi="Cambria Math"/>
                </w:rPr>
                <m:t>Y</m:t>
              </m:r>
            </m:e>
            <m:sub>
              <m:r>
                <m:rPr>
                  <m:nor/>
                </m:rPr>
                <m:t>UDP/PCU reduced-N within variety type</m:t>
              </m:r>
            </m:sub>
          </m:sSub>
          <m:r>
            <w:rPr>
              <w:rFonts w:ascii="Cambria Math" w:hAnsi="Cambria Math"/>
            </w:rPr>
            <m:t>≈</m:t>
          </m:r>
          <m:sSub>
            <m:sSubPr>
              <m:ctrlPr>
                <w:rPr>
                  <w:rFonts w:ascii="Cambria Math" w:hAnsi="Cambria Math"/>
                </w:rPr>
              </m:ctrlPr>
            </m:sSubPr>
            <m:e>
              <m:r>
                <w:rPr>
                  <w:rFonts w:ascii="Cambria Math" w:hAnsi="Cambria Math"/>
                </w:rPr>
                <m:t>Y</m:t>
              </m:r>
            </m:e>
            <m:sub>
              <m:r>
                <m:rPr>
                  <m:nor/>
                </m:rPr>
                <m:t>N120-P60-K40 baseline within same variety type</m:t>
              </m:r>
            </m:sub>
          </m:sSub>
          <m:r>
            <m:rPr>
              <m:sty m:val="p"/>
            </m:rPr>
            <w:rPr>
              <w:rFonts w:ascii="Cambria Math" w:hAnsi="Cambria Math"/>
            </w:rPr>
            <w:br/>
          </m:r>
        </m:oMath>
        <m:oMath>
          <m:sSubSup>
            <m:sSubSupPr>
              <m:ctrlPr>
                <w:rPr>
                  <w:rFonts w:ascii="Cambria Math" w:hAnsi="Cambria Math"/>
                </w:rPr>
              </m:ctrlPr>
            </m:sSubSupPr>
            <m:e>
              <m:r>
                <w:rPr>
                  <w:rFonts w:ascii="Cambria Math" w:hAnsi="Cambria Math"/>
                </w:rPr>
                <m:t>N</m:t>
              </m:r>
            </m:e>
            <m:sub>
              <m:r>
                <w:rPr>
                  <w:rFonts w:ascii="Cambria Math" w:hAnsi="Cambria Math"/>
                </w:rPr>
                <m:t>saved</m:t>
              </m:r>
            </m:sub>
            <m:sup>
              <m:r>
                <w:rPr>
                  <w:rFonts w:ascii="Cambria Math" w:hAnsi="Cambria Math"/>
                </w:rPr>
                <m:t>variety</m:t>
              </m:r>
            </m:sup>
          </m:sSubSup>
          <m:r>
            <w:rPr>
              <w:rFonts w:ascii="Cambria Math" w:hAnsi="Cambria Math"/>
            </w:rPr>
            <m:t>=</m:t>
          </m:r>
          <m:sSub>
            <m:sSubPr>
              <m:ctrlPr>
                <w:rPr>
                  <w:rFonts w:ascii="Cambria Math" w:hAnsi="Cambria Math"/>
                </w:rPr>
              </m:ctrlPr>
            </m:sSubPr>
            <m:e>
              <m:r>
                <w:rPr>
                  <w:rFonts w:ascii="Cambria Math" w:hAnsi="Cambria Math"/>
                </w:rPr>
                <m:t>N</m:t>
              </m:r>
            </m:e>
            <m:sub>
              <m:r>
                <m:rPr>
                  <m:nor/>
                </m:rPr>
                <m:t>N120-P60-K40 baseline within variety type</m:t>
              </m:r>
            </m:sub>
          </m:sSub>
          <m:r>
            <w:rPr>
              <w:rFonts w:ascii="Cambria Math" w:hAnsi="Cambria Math"/>
            </w:rPr>
            <m:t>-</m:t>
          </m:r>
          <m:sSub>
            <m:sSubPr>
              <m:ctrlPr>
                <w:rPr>
                  <w:rFonts w:ascii="Cambria Math" w:hAnsi="Cambria Math"/>
                </w:rPr>
              </m:ctrlPr>
            </m:sSubPr>
            <m:e>
              <m:r>
                <w:rPr>
                  <w:rFonts w:ascii="Cambria Math" w:hAnsi="Cambria Math"/>
                </w:rPr>
                <m:t>N</m:t>
              </m:r>
            </m:e>
            <m:sub>
              <m:r>
                <m:rPr>
                  <m:nor/>
                </m:rPr>
                <m:t>UDP N78-P60-K40 or PCU N60-P60-K40 within same variety type</m:t>
              </m:r>
            </m:sub>
          </m:sSub>
        </m:oMath>
      </m:oMathPara>
    </w:p>
    <w:p w14:paraId="1C899DCB" w14:textId="77777777" w:rsidR="007B3D38" w:rsidRPr="008A1E84" w:rsidRDefault="007B3D38" w:rsidP="00485176">
      <w:pPr>
        <w:pStyle w:val="Heading3"/>
      </w:pPr>
      <w:r w:rsidRPr="008A1E84">
        <w:t>Secondary and micronutrient support for nitrogen-use efficiency</w:t>
      </w:r>
    </w:p>
    <w:p w14:paraId="667739D4" w14:textId="77777777" w:rsidR="007B3D38" w:rsidRPr="008A1E84" w:rsidRDefault="007B3D38" w:rsidP="00485176">
      <w:r w:rsidRPr="008A1E84">
        <w:t xml:space="preserve">Secondary and micronutrient integration is being assessed by adding </w:t>
      </w:r>
      <w:proofErr w:type="spellStart"/>
      <w:r w:rsidRPr="008A1E84">
        <w:t>sulfur</w:t>
      </w:r>
      <w:proofErr w:type="spellEnd"/>
      <w:r w:rsidRPr="008A1E84">
        <w:t xml:space="preserve"> and zinc to the standard nitrogen–phosphorus–potassium baseline. These inputs are evaluated as complementary nutrients that may relax secondary or micronutrient constraints and improve the nitrogen-response frontier.</w:t>
      </w:r>
    </w:p>
    <w:p w14:paraId="06F265FE" w14:textId="77777777" w:rsidR="007B3D38" w:rsidRPr="008A1E84" w:rsidRDefault="007B3D38" w:rsidP="00485176">
      <w:r w:rsidRPr="008A1E84">
        <w:t xml:space="preserve">The analysis tests whether </w:t>
      </w:r>
      <w:proofErr w:type="spellStart"/>
      <w:r w:rsidRPr="008A1E84">
        <w:t>sulfur</w:t>
      </w:r>
      <w:proofErr w:type="spellEnd"/>
      <w:r w:rsidRPr="008A1E84">
        <w:t xml:space="preserve"> and zinc increase agronomic efficiency of nitrogen by improving grain yield per unit of nitrogen applied, or by reducing the nitrogen required to reach a target yield.</w:t>
      </w:r>
    </w:p>
    <w:p w14:paraId="1C3F6AF0" w14:textId="77777777" w:rsidR="007B3D38" w:rsidRPr="008A1E84" w:rsidRDefault="007B3D38" w:rsidP="00485176">
      <m:oMathPara>
        <m:oMath>
          <m:r>
            <w:rPr>
              <w:rFonts w:ascii="Cambria Math" w:hAnsi="Cambria Math"/>
            </w:rPr>
            <m:t>AE</m:t>
          </m:r>
          <m:r>
            <m:rPr>
              <m:nor/>
            </m:rPr>
            <m:t>-</m:t>
          </m:r>
          <m:sSub>
            <m:sSubPr>
              <m:ctrlPr>
                <w:rPr>
                  <w:rFonts w:ascii="Cambria Math" w:hAnsi="Cambria Math"/>
                </w:rPr>
              </m:ctrlPr>
            </m:sSubPr>
            <m:e>
              <m:r>
                <w:rPr>
                  <w:rFonts w:ascii="Cambria Math" w:hAnsi="Cambria Math"/>
                </w:rPr>
                <m:t>N</m:t>
              </m:r>
            </m:e>
            <m:sub>
              <m:r>
                <w:rPr>
                  <w:rFonts w:ascii="Cambria Math" w:hAnsi="Cambria Math"/>
                </w:rPr>
                <m:t>micro</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Y</m:t>
                  </m:r>
                </m:e>
                <m:sub>
                  <m:r>
                    <m:rPr>
                      <m:nor/>
                    </m:rPr>
                    <m:t>yield with NPK + sulfur/zinc</m:t>
                  </m:r>
                </m:sub>
              </m:sSub>
              <m:r>
                <w:rPr>
                  <w:rFonts w:ascii="Cambria Math" w:hAnsi="Cambria Math"/>
                </w:rPr>
                <m:t>-</m:t>
              </m:r>
              <m:sSub>
                <m:sSubPr>
                  <m:ctrlPr>
                    <w:rPr>
                      <w:rFonts w:ascii="Cambria Math" w:hAnsi="Cambria Math"/>
                    </w:rPr>
                  </m:ctrlPr>
                </m:sSubPr>
                <m:e>
                  <m:r>
                    <w:rPr>
                      <w:rFonts w:ascii="Cambria Math" w:hAnsi="Cambria Math"/>
                    </w:rPr>
                    <m:t>Y</m:t>
                  </m:r>
                </m:e>
                <m:sub>
                  <m:r>
                    <m:rPr>
                      <m:nor/>
                    </m:rPr>
                    <m:t>0 = yield without N</m:t>
                  </m:r>
                </m:sub>
              </m:sSub>
            </m:num>
            <m:den>
              <m:sSub>
                <m:sSubPr>
                  <m:ctrlPr>
                    <w:rPr>
                      <w:rFonts w:ascii="Cambria Math" w:hAnsi="Cambria Math"/>
                    </w:rPr>
                  </m:ctrlPr>
                </m:sSubPr>
                <m:e>
                  <m:r>
                    <w:rPr>
                      <w:rFonts w:ascii="Cambria Math" w:hAnsi="Cambria Math"/>
                    </w:rPr>
                    <m:t>N</m:t>
                  </m:r>
                </m:e>
                <m:sub>
                  <m:r>
                    <m:rPr>
                      <m:nor/>
                    </m:rPr>
                    <m:t>nitrogen rate</m:t>
                  </m:r>
                </m:sub>
              </m:sSub>
            </m:den>
          </m:f>
        </m:oMath>
      </m:oMathPara>
    </w:p>
    <w:p w14:paraId="47F62C5D" w14:textId="77777777" w:rsidR="007B3D38" w:rsidRPr="008A1E84" w:rsidRDefault="007B3D38" w:rsidP="00485176">
      <w:pPr>
        <w:rPr>
          <w:rFonts w:ascii="Times New Roman" w:hAnsi="Times New Roman"/>
        </w:rPr>
      </w:pPr>
      <w:r w:rsidRPr="008A1E84">
        <w:rPr>
          <w:rFonts w:ascii="Times New Roman" w:hAnsi="Times New Roman"/>
        </w:rPr>
        <w:br/>
      </w:r>
      <m:oMathPara>
        <m:oMath>
          <m:r>
            <m:rPr>
              <m:sty m:val="p"/>
            </m:rPr>
            <w:rPr>
              <w:rFonts w:ascii="Cambria Math" w:hAnsi="Cambria Math"/>
            </w:rPr>
            <m:t>Δ</m:t>
          </m:r>
          <m:r>
            <w:rPr>
              <w:rFonts w:ascii="Cambria Math" w:hAnsi="Cambria Math"/>
            </w:rPr>
            <m:t>AE</m:t>
          </m:r>
          <m:r>
            <m:rPr>
              <m:nor/>
            </m:rPr>
            <w:rPr>
              <w:rFonts w:ascii="Times New Roman" w:hAnsi="Times New Roman"/>
            </w:rPr>
            <m:t>-</m:t>
          </m:r>
          <m:sSub>
            <m:sSubPr>
              <m:ctrlPr>
                <w:rPr>
                  <w:rFonts w:ascii="Cambria Math" w:hAnsi="Cambria Math"/>
                </w:rPr>
              </m:ctrlPr>
            </m:sSubPr>
            <m:e>
              <m:r>
                <w:rPr>
                  <w:rFonts w:ascii="Cambria Math" w:hAnsi="Cambria Math"/>
                </w:rPr>
                <m:t>N</m:t>
              </m:r>
            </m:e>
            <m:sub>
              <m:r>
                <w:rPr>
                  <w:rFonts w:ascii="Cambria Math" w:hAnsi="Cambria Math"/>
                </w:rPr>
                <m:t>micro</m:t>
              </m:r>
            </m:sub>
          </m:sSub>
          <m:r>
            <w:rPr>
              <w:rFonts w:ascii="Cambria Math" w:hAnsi="Cambria Math"/>
            </w:rPr>
            <m:t>=AE</m:t>
          </m:r>
          <m:r>
            <m:rPr>
              <m:nor/>
            </m:rPr>
            <w:rPr>
              <w:rFonts w:ascii="Times New Roman" w:hAnsi="Times New Roman"/>
            </w:rPr>
            <m:t>-</m:t>
          </m:r>
          <m:sSub>
            <m:sSubPr>
              <m:ctrlPr>
                <w:rPr>
                  <w:rFonts w:ascii="Cambria Math" w:hAnsi="Cambria Math"/>
                </w:rPr>
              </m:ctrlPr>
            </m:sSubPr>
            <m:e>
              <m:r>
                <w:rPr>
                  <w:rFonts w:ascii="Cambria Math" w:hAnsi="Cambria Math"/>
                </w:rPr>
                <m:t>N</m:t>
              </m:r>
            </m:e>
            <m:sub>
              <m:r>
                <m:rPr>
                  <m:nor/>
                </m:rPr>
                <w:rPr>
                  <w:rFonts w:ascii="Times New Roman" w:hAnsi="Times New Roman"/>
                </w:rPr>
                <m:t>NPK + sulfur/zinc</m:t>
              </m:r>
            </m:sub>
          </m:sSub>
          <m:r>
            <w:rPr>
              <w:rFonts w:ascii="Cambria Math" w:hAnsi="Cambria Math"/>
            </w:rPr>
            <m:t>-AE</m:t>
          </m:r>
          <m:r>
            <m:rPr>
              <m:nor/>
            </m:rPr>
            <w:rPr>
              <w:rFonts w:ascii="Times New Roman" w:hAnsi="Times New Roman"/>
            </w:rPr>
            <m:t>-</m:t>
          </m:r>
          <m:sSub>
            <m:sSubPr>
              <m:ctrlPr>
                <w:rPr>
                  <w:rFonts w:ascii="Cambria Math" w:hAnsi="Cambria Math"/>
                </w:rPr>
              </m:ctrlPr>
            </m:sSubPr>
            <m:e>
              <m:r>
                <w:rPr>
                  <w:rFonts w:ascii="Cambria Math" w:hAnsi="Cambria Math"/>
                </w:rPr>
                <m:t>N</m:t>
              </m:r>
            </m:e>
            <m:sub>
              <m:r>
                <m:rPr>
                  <m:nor/>
                </m:rPr>
                <w:rPr>
                  <w:rFonts w:ascii="Times New Roman" w:hAnsi="Times New Roman"/>
                </w:rPr>
                <m:t>NPK baseline</m:t>
              </m:r>
            </m:sub>
          </m:sSub>
        </m:oMath>
      </m:oMathPara>
    </w:p>
    <w:p w14:paraId="4A10C7F2" w14:textId="77777777" w:rsidR="007B3D38" w:rsidRPr="008A1E84" w:rsidRDefault="007B3D38" w:rsidP="00172AF3">
      <w:pPr>
        <w:pStyle w:val="Heading2"/>
      </w:pPr>
      <w:bookmarkStart w:id="2" w:name="_Ref229663603"/>
      <w:r w:rsidRPr="008A1E84">
        <w:lastRenderedPageBreak/>
        <w:t>Fertilizer-demand and target-yield forecasting</w:t>
      </w:r>
      <w:bookmarkEnd w:id="2"/>
    </w:p>
    <w:p w14:paraId="00D378CB" w14:textId="77777777" w:rsidR="007B3D38" w:rsidRPr="008A1E84" w:rsidRDefault="007B3D38" w:rsidP="00485176">
      <w:r w:rsidRPr="008A1E84">
        <w:t>Nitrogen demand is being forecast for regional yield targets by combining indigenous soil nutrient supply with the optimal agronomic efficiency of nitrogen derived from the rate-response analysis. The forecast is being used to test how nitrogen requirements change under different yield targets, soil-fertility conditions, hybrid responsiveness, and moisture scenarios.</w:t>
      </w:r>
    </w:p>
    <w:p w14:paraId="4BCDAA1C" w14:textId="77777777" w:rsidR="007B3D38" w:rsidRPr="008A1E84" w:rsidRDefault="00000000" w:rsidP="00485176">
      <m:oMathPara>
        <m:oMath>
          <m:sSub>
            <m:sSubPr>
              <m:ctrlPr>
                <w:rPr>
                  <w:rFonts w:ascii="Cambria Math" w:hAnsi="Cambria Math"/>
                </w:rPr>
              </m:ctrlPr>
            </m:sSubPr>
            <m:e>
              <m:r>
                <w:rPr>
                  <w:rFonts w:ascii="Cambria Math" w:hAnsi="Cambria Math"/>
                </w:rPr>
                <m:t>N</m:t>
              </m:r>
            </m:e>
            <m:sub>
              <m:r>
                <w:rPr>
                  <w:rFonts w:ascii="Cambria Math" w:hAnsi="Cambria Math"/>
                </w:rPr>
                <m:t>demand</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Y</m:t>
                  </m:r>
                </m:e>
                <m:sub>
                  <m:r>
                    <m:rPr>
                      <m:nor/>
                    </m:rPr>
                    <m:t>target yield</m:t>
                  </m:r>
                </m:sub>
              </m:sSub>
              <m:r>
                <w:rPr>
                  <w:rFonts w:ascii="Cambria Math" w:hAnsi="Cambria Math"/>
                </w:rPr>
                <m:t>-</m:t>
              </m:r>
              <m:sSub>
                <m:sSubPr>
                  <m:ctrlPr>
                    <w:rPr>
                      <w:rFonts w:ascii="Cambria Math" w:hAnsi="Cambria Math"/>
                    </w:rPr>
                  </m:ctrlPr>
                </m:sSubPr>
                <m:e>
                  <m:r>
                    <w:rPr>
                      <w:rFonts w:ascii="Cambria Math" w:hAnsi="Cambria Math"/>
                    </w:rPr>
                    <m:t>Y</m:t>
                  </m:r>
                </m:e>
                <m:sub>
                  <m:r>
                    <m:rPr>
                      <m:nor/>
                    </m:rPr>
                    <m:t>0 = indigenous soil-supply yield</m:t>
                  </m:r>
                </m:sub>
              </m:sSub>
            </m:num>
            <m:den>
              <m:r>
                <w:rPr>
                  <w:rFonts w:ascii="Cambria Math" w:hAnsi="Cambria Math"/>
                </w:rPr>
                <m:t>AE</m:t>
              </m:r>
              <m:r>
                <m:rPr>
                  <m:nor/>
                </m:rPr>
                <m:t>-</m:t>
              </m:r>
              <m:sSub>
                <m:sSubPr>
                  <m:ctrlPr>
                    <w:rPr>
                      <w:rFonts w:ascii="Cambria Math" w:hAnsi="Cambria Math"/>
                    </w:rPr>
                  </m:ctrlPr>
                </m:sSubPr>
                <m:e>
                  <m:r>
                    <w:rPr>
                      <w:rFonts w:ascii="Cambria Math" w:hAnsi="Cambria Math"/>
                    </w:rPr>
                    <m:t>N</m:t>
                  </m:r>
                </m:e>
                <m:sub>
                  <m:r>
                    <m:rPr>
                      <m:nor/>
                    </m:rPr>
                    <m:t>optimal efficiency</m:t>
                  </m:r>
                </m:sub>
              </m:sSub>
            </m:den>
          </m:f>
        </m:oMath>
      </m:oMathPara>
    </w:p>
    <w:p w14:paraId="2C03CE03" w14:textId="77777777" w:rsidR="007B3D38" w:rsidRPr="008A1E84" w:rsidRDefault="007B3D38" w:rsidP="00172AF3">
      <w:pPr>
        <w:pStyle w:val="Heading2"/>
      </w:pPr>
      <w:bookmarkStart w:id="3" w:name="_Ref229663609"/>
      <w:r w:rsidRPr="008A1E84">
        <w:t>QUEFTS mechanistic nutrient-demand modelling</w:t>
      </w:r>
      <w:bookmarkEnd w:id="3"/>
    </w:p>
    <w:p w14:paraId="2903263A" w14:textId="77777777" w:rsidR="007B3D38" w:rsidRPr="008A1E84" w:rsidRDefault="007B3D38" w:rsidP="00485176">
      <w:r w:rsidRPr="008A1E84">
        <w:t>The Quantitative Evaluation of the Fertility of Tropical Soils (QUEFTS) model is being used to estimate native nitrogen supply and nitrogen fertilizer demand across digital soil mapping pixels. Soil fertility, crop parameters, and weather-normal inputs are being used to generate spatially explicit nitrogen-demand estimates for comparison with NSAF trial-response evidence.</w:t>
      </w:r>
    </w:p>
    <w:p w14:paraId="78DE5070" w14:textId="77777777" w:rsidR="007B3D38" w:rsidRPr="008A1E84" w:rsidRDefault="00000000" w:rsidP="00485176">
      <m:oMathPara>
        <m:oMath>
          <m:sSub>
            <m:sSubPr>
              <m:ctrlPr>
                <w:rPr>
                  <w:rFonts w:ascii="Cambria Math" w:hAnsi="Cambria Math"/>
                </w:rPr>
              </m:ctrlPr>
            </m:sSubPr>
            <m:e>
              <m:r>
                <w:rPr>
                  <w:rFonts w:ascii="Cambria Math" w:hAnsi="Cambria Math"/>
                </w:rPr>
                <m:t>N</m:t>
              </m:r>
            </m:e>
            <m:sub>
              <m:r>
                <m:rPr>
                  <m:nor/>
                </m:rPr>
                <m:t>QUEFTS</m:t>
              </m:r>
            </m:sub>
          </m:sSub>
          <m:r>
            <w:rPr>
              <w:rFonts w:ascii="Cambria Math" w:hAnsi="Cambria Math"/>
            </w:rPr>
            <m:t>=</m:t>
          </m:r>
          <m:f>
            <m:fPr>
              <m:ctrlPr>
                <w:rPr>
                  <w:rFonts w:ascii="Cambria Math" w:hAnsi="Cambria Math"/>
                </w:rPr>
              </m:ctrlPr>
            </m:fPr>
            <m:num>
              <m:r>
                <m:rPr>
                  <m:nor/>
                </m:rPr>
                <m:t>crop N demand for target yield</m:t>
              </m:r>
              <m:r>
                <w:rPr>
                  <w:rFonts w:ascii="Cambria Math" w:hAnsi="Cambria Math"/>
                </w:rPr>
                <m:t>-</m:t>
              </m:r>
              <m:r>
                <m:rPr>
                  <m:nor/>
                </m:rPr>
                <m:t>native soil N supply</m:t>
              </m:r>
            </m:num>
            <m:den>
              <m:r>
                <m:rPr>
                  <m:nor/>
                </m:rPr>
                <m:t>fertilizer N recovery efficiency</m:t>
              </m:r>
            </m:den>
          </m:f>
        </m:oMath>
      </m:oMathPara>
    </w:p>
    <w:p w14:paraId="03C0E2EF" w14:textId="77777777" w:rsidR="007B3D38" w:rsidRPr="008A1E84" w:rsidRDefault="007B3D38" w:rsidP="00172AF3">
      <w:pPr>
        <w:pStyle w:val="Heading2"/>
      </w:pPr>
      <w:r w:rsidRPr="008A1E84">
        <w:t>Spatial prediction, extrapolation, clustering, and machine learning</w:t>
      </w:r>
    </w:p>
    <w:p w14:paraId="2759791C" w14:textId="2C9C8080" w:rsidR="007B3D38" w:rsidRPr="008A1E84" w:rsidRDefault="007B3D38" w:rsidP="00485176">
      <w:r w:rsidRPr="008A1E84">
        <w:t xml:space="preserve">Spatial prediction </w:t>
      </w:r>
      <w:r w:rsidR="00E04241">
        <w:t xml:space="preserve">will be </w:t>
      </w:r>
      <w:r w:rsidRPr="008A1E84">
        <w:t xml:space="preserve">used to extrapolate plot-level NSAF treatment-response evidence to broader maize-growing areas. Complementary approaches </w:t>
      </w:r>
      <w:r w:rsidR="00C04D3A">
        <w:t>wil</w:t>
      </w:r>
      <w:r w:rsidR="00E04241">
        <w:t>l be</w:t>
      </w:r>
      <w:r w:rsidRPr="008A1E84">
        <w:t xml:space="preserve"> compared, including geographic interpolation, soil-covariate matching, cluster-based zoning, and machine-learning prediction. Soil, terrain, climate, and response indicators are being used to define advisory zones for targeting fertilizer recommendations.</w:t>
      </w:r>
    </w:p>
    <w:p w14:paraId="2E87FD1E" w14:textId="60F21EEB" w:rsidR="007B3D38" w:rsidRPr="008A1E84" w:rsidRDefault="00F81814" w:rsidP="00485176">
      <w:r>
        <w:t>Spatial extrapolation models (including</w:t>
      </w:r>
      <w:r w:rsidR="007B3D38" w:rsidRPr="008A1E84">
        <w:t xml:space="preserve"> Random Forest</w:t>
      </w:r>
      <w:r>
        <w:t>)</w:t>
      </w:r>
      <w:r w:rsidR="007B3D38" w:rsidRPr="008A1E84">
        <w:t xml:space="preserve"> trained </w:t>
      </w:r>
      <w:r>
        <w:t>on</w:t>
      </w:r>
      <w:r w:rsidR="007B3D38" w:rsidRPr="008A1E84">
        <w:t xml:space="preserve"> NSAF trial observations and DSM/NARC soil-mapping covariates, including soil pH, organic matter, macronutrients, elevation, and related spatial predictors.</w:t>
      </w:r>
      <w:r w:rsidR="003C1549">
        <w:t xml:space="preserve"> Will be used.</w:t>
      </w:r>
      <w:r w:rsidR="007B3D38" w:rsidRPr="008A1E84">
        <w:t xml:space="preserve"> The target variable</w:t>
      </w:r>
      <w:r w:rsidR="003C1549">
        <w:t>s include</w:t>
      </w:r>
      <w:r w:rsidR="007B3D38" w:rsidRPr="008A1E84">
        <w:t xml:space="preserve"> agronomic efficiency of nitrogen, with fertilizer-response potential estimated from treatment contrasts. Predicted efficiency surfaces </w:t>
      </w:r>
      <w:r w:rsidR="009A7912">
        <w:t>will be</w:t>
      </w:r>
      <w:r w:rsidR="007B3D38" w:rsidRPr="008A1E84">
        <w:t xml:space="preserve"> combined with QUEFTS-derived nitrogen demand to identify spatial variation in response potential, nitrogen demand, yield-gap </w:t>
      </w:r>
      <w:r w:rsidR="009A7912">
        <w:t>classes</w:t>
      </w:r>
      <w:r w:rsidR="007B3D38" w:rsidRPr="008A1E84">
        <w:t xml:space="preserve">, and advisory </w:t>
      </w:r>
      <w:r w:rsidR="009A7912">
        <w:t>zones</w:t>
      </w:r>
      <w:r w:rsidR="007B3D38" w:rsidRPr="008A1E84">
        <w:t>.</w:t>
      </w:r>
    </w:p>
    <w:p w14:paraId="3206287D" w14:textId="77777777" w:rsidR="007B3D38" w:rsidRPr="008A1E84" w:rsidRDefault="00000000" w:rsidP="00485176">
      <w:pPr>
        <w:rPr>
          <w:rFonts w:ascii="Times New Roman" w:hAnsi="Times New Roman"/>
        </w:rPr>
      </w:pPr>
      <m:oMathPara>
        <m:oMath>
          <m:acc>
            <m:accPr>
              <m:ctrlPr>
                <w:rPr>
                  <w:rFonts w:ascii="Cambria Math" w:hAnsi="Cambria Math"/>
                </w:rPr>
              </m:ctrlPr>
            </m:accPr>
            <m:e>
              <m:r>
                <w:rPr>
                  <w:rFonts w:ascii="Cambria Math" w:hAnsi="Cambria Math"/>
                </w:rPr>
                <m:t>AE</m:t>
              </m:r>
              <m:r>
                <m:rPr>
                  <m:nor/>
                </m:rPr>
                <w:rPr>
                  <w:rFonts w:ascii="Times New Roman" w:hAnsi="Times New Roman"/>
                </w:rPr>
                <m:t>-</m:t>
              </m:r>
              <m:r>
                <w:rPr>
                  <w:rFonts w:ascii="Cambria Math" w:hAnsi="Cambria Math"/>
                </w:rPr>
                <m:t>N</m:t>
              </m:r>
            </m:e>
          </m:acc>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B</m:t>
              </m:r>
            </m:den>
          </m:f>
          <m:nary>
            <m:naryPr>
              <m:chr m:val="∑"/>
              <m:limLoc m:val="undOvr"/>
              <m:grow m:val="1"/>
              <m:ctrlPr>
                <w:rPr>
                  <w:rFonts w:ascii="Cambria Math" w:hAnsi="Cambria Math"/>
                </w:rPr>
              </m:ctrlPr>
            </m:naryPr>
            <m:sub>
              <m:r>
                <w:rPr>
                  <w:rFonts w:ascii="Cambria Math" w:hAnsi="Cambria Math"/>
                </w:rPr>
                <m:t>b</m:t>
              </m:r>
              <m:r>
                <w:rPr>
                  <w:rFonts w:ascii="Cambria Math" w:hAnsi="Cambria Math"/>
                </w:rPr>
                <m:t>=1</m:t>
              </m:r>
            </m:sub>
            <m:sup>
              <m:r>
                <w:rPr>
                  <w:rFonts w:ascii="Cambria Math" w:hAnsi="Cambria Math"/>
                </w:rPr>
                <m:t>B</m:t>
              </m:r>
            </m:sup>
            <m:e>
              <m:sSub>
                <m:sSubPr>
                  <m:ctrlPr>
                    <w:rPr>
                      <w:rFonts w:ascii="Cambria Math" w:hAnsi="Cambria Math"/>
                    </w:rPr>
                  </m:ctrlPr>
                </m:sSubPr>
                <m:e>
                  <m:r>
                    <w:rPr>
                      <w:rFonts w:ascii="Cambria Math" w:hAnsi="Cambria Math"/>
                    </w:rPr>
                    <m:t>f</m:t>
                  </m:r>
                </m:e>
                <m:sub>
                  <m:r>
                    <w:rPr>
                      <w:rFonts w:ascii="Cambria Math" w:hAnsi="Cambria Math"/>
                    </w:rPr>
                    <m:t>b</m:t>
                  </m:r>
                </m:sub>
              </m:sSub>
            </m:e>
          </m:nary>
          <m:r>
            <w:rPr>
              <w:rFonts w:ascii="Cambria Math" w:hAnsi="Cambria Math"/>
            </w:rPr>
            <m:t>(</m:t>
          </m:r>
          <m:sSub>
            <m:sSubPr>
              <m:ctrlPr>
                <w:rPr>
                  <w:rFonts w:ascii="Cambria Math" w:hAnsi="Cambria Math"/>
                </w:rPr>
              </m:ctrlPr>
            </m:sSubPr>
            <m:e>
              <m:r>
                <w:rPr>
                  <w:rFonts w:ascii="Cambria Math" w:hAnsi="Cambria Math"/>
                </w:rPr>
                <m:t>X</m:t>
              </m:r>
            </m:e>
            <m:sub>
              <m:r>
                <m:rPr>
                  <m:nor/>
                </m:rPr>
                <w:rPr>
                  <w:rFonts w:ascii="Times New Roman" w:hAnsi="Times New Roman"/>
                </w:rPr>
                <m:t>soil, terrain, climate</m:t>
              </m:r>
            </m:sub>
          </m:sSub>
          <m:r>
            <w:rPr>
              <w:rFonts w:ascii="Cambria Math" w:hAnsi="Cambria Math"/>
            </w:rPr>
            <m:t>)</m:t>
          </m:r>
        </m:oMath>
      </m:oMathPara>
    </w:p>
    <w:p w14:paraId="314C0CEB" w14:textId="77777777" w:rsidR="007B3D38" w:rsidRPr="008A1E84" w:rsidRDefault="007B3D38" w:rsidP="00485176"/>
    <w:p w14:paraId="4D984E1D" w14:textId="77777777" w:rsidR="007B3D38" w:rsidRPr="008A1E84" w:rsidRDefault="007B3D38" w:rsidP="00485176">
      <w:pPr>
        <w:pStyle w:val="Heading1"/>
      </w:pPr>
      <w:r w:rsidRPr="008A1E84">
        <w:t>Validation, translation and engagement</w:t>
      </w:r>
    </w:p>
    <w:p w14:paraId="0FEAF27D" w14:textId="77777777" w:rsidR="003D0662" w:rsidRDefault="007B3D38" w:rsidP="00485176">
      <w:r w:rsidRPr="008A1E84">
        <w:t xml:space="preserve">Stakeholder engagement </w:t>
      </w:r>
      <w:r w:rsidR="003D0662">
        <w:t>can be arranged</w:t>
      </w:r>
      <w:r w:rsidRPr="008A1E84">
        <w:t xml:space="preserve"> after the analytical estimations are completed. </w:t>
      </w:r>
    </w:p>
    <w:p w14:paraId="3C4D0B35" w14:textId="527B24FB" w:rsidR="003045B1" w:rsidRDefault="00163328" w:rsidP="009C0AA0">
      <w:pPr>
        <w:pStyle w:val="Heading2"/>
      </w:pPr>
      <w:bookmarkStart w:id="4" w:name="_Ref229663424"/>
      <w:r>
        <w:t>Expert validation</w:t>
      </w:r>
      <w:bookmarkEnd w:id="4"/>
    </w:p>
    <w:p w14:paraId="66F997F5" w14:textId="522C7E02" w:rsidR="007B3D38" w:rsidRDefault="007B3D38" w:rsidP="003D0662">
      <w:pPr>
        <w:pStyle w:val="ListParagraph"/>
        <w:numPr>
          <w:ilvl w:val="0"/>
          <w:numId w:val="15"/>
        </w:numPr>
      </w:pPr>
      <w:r w:rsidRPr="008A1E84">
        <w:t>Validation will first be conducted through one-on-one expert meetings with selected agronomy, soil, extension, and hub specialists to review the plausibility of advisory-zone maps, nitrogen-demand estimates, nitrogen-use-efficiency classes, yield-gap priorities, and fertilizer-saving scenarios.</w:t>
      </w:r>
    </w:p>
    <w:p w14:paraId="040DC2CF" w14:textId="6A56FEA1" w:rsidR="00163328" w:rsidRPr="008A1E84" w:rsidRDefault="00163328" w:rsidP="009C0AA0">
      <w:pPr>
        <w:pStyle w:val="Heading2"/>
      </w:pPr>
      <w:bookmarkStart w:id="5" w:name="_Ref229663431"/>
      <w:r>
        <w:lastRenderedPageBreak/>
        <w:t>Translation</w:t>
      </w:r>
      <w:bookmarkEnd w:id="5"/>
      <w:r>
        <w:t xml:space="preserve"> </w:t>
      </w:r>
    </w:p>
    <w:p w14:paraId="104781A6" w14:textId="027F4F5A" w:rsidR="007B3D38" w:rsidRDefault="007B3D38" w:rsidP="003D0662">
      <w:pPr>
        <w:pStyle w:val="ListParagraph"/>
        <w:numPr>
          <w:ilvl w:val="0"/>
          <w:numId w:val="15"/>
        </w:numPr>
      </w:pPr>
      <w:r w:rsidRPr="008A1E84">
        <w:t>After validation, technical experts</w:t>
      </w:r>
      <w:r w:rsidR="00AD7CAB">
        <w:t xml:space="preserve"> (</w:t>
      </w:r>
      <w:r w:rsidR="00AD7CAB" w:rsidRPr="008A1E84">
        <w:t>extension teams, hub coordinators, input suppliers, and local planning actors</w:t>
      </w:r>
      <w:r w:rsidR="00AD7CAB">
        <w:t>)</w:t>
      </w:r>
      <w:r w:rsidRPr="008A1E84">
        <w:t xml:space="preserve"> will translate the results into decision guides for the two hubs. These guides will summarize fertilizer-demand scenarios, nitrogen-saving options, and localized 4R nutrient-stewardship messages</w:t>
      </w:r>
      <w:r w:rsidR="00AF4A7A">
        <w:t xml:space="preserve"> per </w:t>
      </w:r>
      <w:r w:rsidR="00AF4A7A" w:rsidRPr="008A1E84">
        <w:t>priority advisory zone</w:t>
      </w:r>
      <w:r w:rsidR="00AF4A7A">
        <w:t>s in Nepali and local languages</w:t>
      </w:r>
      <w:r w:rsidRPr="008A1E84">
        <w:t>.</w:t>
      </w:r>
    </w:p>
    <w:p w14:paraId="7575245F" w14:textId="592C72FB" w:rsidR="009C0AA0" w:rsidRPr="008A1E84" w:rsidRDefault="009C0AA0" w:rsidP="009C0AA0">
      <w:pPr>
        <w:pStyle w:val="Heading2"/>
      </w:pPr>
      <w:bookmarkStart w:id="6" w:name="_Ref229663434"/>
      <w:r>
        <w:t>Workshop</w:t>
      </w:r>
      <w:bookmarkEnd w:id="6"/>
    </w:p>
    <w:p w14:paraId="4BAA5F1D" w14:textId="72BE6DEA" w:rsidR="007B3D38" w:rsidRDefault="007B3D38" w:rsidP="003045B1">
      <w:pPr>
        <w:pStyle w:val="ListParagraph"/>
        <w:numPr>
          <w:ilvl w:val="0"/>
          <w:numId w:val="15"/>
        </w:numPr>
      </w:pPr>
      <w:r w:rsidRPr="008A1E84">
        <w:t xml:space="preserve">The wider workshop will not be used to develop the analytical outputs. Instead, it will be organized as part of broader </w:t>
      </w:r>
      <w:proofErr w:type="spellStart"/>
      <w:r w:rsidRPr="008A1E84">
        <w:t>MasAgro</w:t>
      </w:r>
      <w:proofErr w:type="spellEnd"/>
      <w:r w:rsidRPr="008A1E84">
        <w:t xml:space="preserve"> engagement meetings to disseminate the validated decision guides, explain their interpretation, and support uptake by hub actors and policy stakeholders.</w:t>
      </w:r>
    </w:p>
    <w:p w14:paraId="3A8670CF" w14:textId="2FB8B5CE" w:rsidR="009C0AA0" w:rsidRDefault="009C0AA0" w:rsidP="009C0AA0">
      <w:pPr>
        <w:pStyle w:val="Heading1"/>
      </w:pPr>
      <w:r>
        <w:t>Timeline and budget</w:t>
      </w:r>
    </w:p>
    <w:p w14:paraId="1677238C" w14:textId="16A7F1BE" w:rsidR="009C0AA0" w:rsidRDefault="009C0AA0" w:rsidP="009C0AA0">
      <w:r>
        <w:t xml:space="preserve">Once we agree on activity framing, we can come </w:t>
      </w:r>
      <w:r w:rsidR="00FC352B">
        <w:t>refine</w:t>
      </w:r>
      <w:r>
        <w:t xml:space="preserve"> </w:t>
      </w:r>
      <w:r w:rsidR="00FC352B">
        <w:t>schedule</w:t>
      </w:r>
      <w:r>
        <w:t xml:space="preserve"> and </w:t>
      </w:r>
      <w:r w:rsidR="00272D59">
        <w:t xml:space="preserve">engagement </w:t>
      </w:r>
      <w:r>
        <w:t xml:space="preserve">budget. </w:t>
      </w:r>
    </w:p>
    <w:p w14:paraId="23F2AED8" w14:textId="2D11C049" w:rsidR="007D6685" w:rsidRDefault="007D6685" w:rsidP="009C0AA0">
      <w:r>
        <w:t>Timeline</w:t>
      </w:r>
    </w:p>
    <w:tbl>
      <w:tblPr>
        <w:tblW w:w="5005" w:type="pct"/>
        <w:tblLook w:val="04A0" w:firstRow="1" w:lastRow="0" w:firstColumn="1" w:lastColumn="0" w:noHBand="0" w:noVBand="1"/>
      </w:tblPr>
      <w:tblGrid>
        <w:gridCol w:w="1851"/>
        <w:gridCol w:w="806"/>
        <w:gridCol w:w="654"/>
        <w:gridCol w:w="3356"/>
        <w:gridCol w:w="636"/>
        <w:gridCol w:w="566"/>
        <w:gridCol w:w="572"/>
        <w:gridCol w:w="549"/>
        <w:gridCol w:w="545"/>
        <w:gridCol w:w="584"/>
        <w:gridCol w:w="558"/>
      </w:tblGrid>
      <w:tr w:rsidR="002E44AE" w:rsidRPr="002E44AE" w14:paraId="5F498F2A" w14:textId="77777777" w:rsidTr="00965901">
        <w:trPr>
          <w:trHeight w:val="288"/>
        </w:trPr>
        <w:tc>
          <w:tcPr>
            <w:tcW w:w="1635" w:type="pct"/>
            <w:tcBorders>
              <w:top w:val="single" w:sz="8" w:space="0" w:color="auto"/>
              <w:left w:val="nil"/>
              <w:bottom w:val="nil"/>
              <w:right w:val="nil"/>
            </w:tcBorders>
            <w:shd w:val="clear" w:color="000000" w:fill="FFC000"/>
            <w:noWrap/>
            <w:hideMark/>
          </w:tcPr>
          <w:p w14:paraId="014C4F22" w14:textId="77777777" w:rsidR="002E44AE" w:rsidRPr="002E44AE" w:rsidRDefault="002E44AE" w:rsidP="002E44AE">
            <w:pPr>
              <w:spacing w:before="0" w:after="0" w:line="240" w:lineRule="auto"/>
              <w:rPr>
                <w:rFonts w:ascii="Calibri" w:eastAsia="Times New Roman" w:hAnsi="Calibri" w:cs="Calibri"/>
                <w:b/>
                <w:bCs/>
                <w:color w:val="000000"/>
                <w:sz w:val="22"/>
                <w:szCs w:val="22"/>
                <w:lang w:eastAsia="en-GB"/>
              </w:rPr>
            </w:pPr>
            <w:r w:rsidRPr="002E44AE">
              <w:rPr>
                <w:rFonts w:ascii="Calibri" w:eastAsia="Times New Roman" w:hAnsi="Calibri" w:cs="Calibri"/>
                <w:b/>
                <w:bCs/>
                <w:color w:val="000000"/>
                <w:sz w:val="22"/>
                <w:szCs w:val="22"/>
                <w:lang w:eastAsia="en-GB"/>
              </w:rPr>
              <w:t>Activity</w:t>
            </w:r>
          </w:p>
        </w:tc>
        <w:tc>
          <w:tcPr>
            <w:tcW w:w="400" w:type="pct"/>
            <w:tcBorders>
              <w:top w:val="single" w:sz="8" w:space="0" w:color="auto"/>
              <w:left w:val="nil"/>
              <w:bottom w:val="nil"/>
              <w:right w:val="nil"/>
            </w:tcBorders>
            <w:shd w:val="clear" w:color="000000" w:fill="FFC000"/>
            <w:noWrap/>
            <w:hideMark/>
          </w:tcPr>
          <w:p w14:paraId="67846D5E" w14:textId="77777777" w:rsidR="002E44AE" w:rsidRPr="002E44AE" w:rsidRDefault="002E44AE" w:rsidP="002E44AE">
            <w:pPr>
              <w:spacing w:before="0" w:after="0" w:line="240" w:lineRule="auto"/>
              <w:rPr>
                <w:rFonts w:ascii="Calibri" w:eastAsia="Times New Roman" w:hAnsi="Calibri" w:cs="Calibri"/>
                <w:b/>
                <w:bCs/>
                <w:color w:val="000000"/>
                <w:sz w:val="22"/>
                <w:szCs w:val="22"/>
                <w:lang w:eastAsia="en-GB"/>
              </w:rPr>
            </w:pPr>
            <w:r w:rsidRPr="002E44AE">
              <w:rPr>
                <w:rFonts w:ascii="Calibri" w:eastAsia="Times New Roman" w:hAnsi="Calibri" w:cs="Calibri"/>
                <w:b/>
                <w:bCs/>
                <w:color w:val="000000"/>
                <w:sz w:val="22"/>
                <w:szCs w:val="22"/>
                <w:lang w:eastAsia="en-GB"/>
              </w:rPr>
              <w:t>March</w:t>
            </w:r>
          </w:p>
        </w:tc>
        <w:tc>
          <w:tcPr>
            <w:tcW w:w="328" w:type="pct"/>
            <w:tcBorders>
              <w:top w:val="single" w:sz="8" w:space="0" w:color="auto"/>
              <w:left w:val="nil"/>
              <w:bottom w:val="nil"/>
              <w:right w:val="nil"/>
            </w:tcBorders>
            <w:shd w:val="clear" w:color="000000" w:fill="FFC000"/>
            <w:noWrap/>
            <w:hideMark/>
          </w:tcPr>
          <w:p w14:paraId="5E649AD2" w14:textId="77777777" w:rsidR="002E44AE" w:rsidRPr="002E44AE" w:rsidRDefault="002E44AE" w:rsidP="002E44AE">
            <w:pPr>
              <w:spacing w:before="0" w:after="0" w:line="240" w:lineRule="auto"/>
              <w:rPr>
                <w:rFonts w:ascii="Calibri" w:eastAsia="Times New Roman" w:hAnsi="Calibri" w:cs="Calibri"/>
                <w:b/>
                <w:bCs/>
                <w:color w:val="000000"/>
                <w:sz w:val="22"/>
                <w:szCs w:val="22"/>
                <w:lang w:eastAsia="en-GB"/>
              </w:rPr>
            </w:pPr>
            <w:r w:rsidRPr="002E44AE">
              <w:rPr>
                <w:rFonts w:ascii="Calibri" w:eastAsia="Times New Roman" w:hAnsi="Calibri" w:cs="Calibri"/>
                <w:b/>
                <w:bCs/>
                <w:color w:val="000000"/>
                <w:sz w:val="22"/>
                <w:szCs w:val="22"/>
                <w:lang w:eastAsia="en-GB"/>
              </w:rPr>
              <w:t>April</w:t>
            </w:r>
          </w:p>
        </w:tc>
        <w:tc>
          <w:tcPr>
            <w:tcW w:w="329" w:type="pct"/>
            <w:tcBorders>
              <w:top w:val="single" w:sz="8" w:space="0" w:color="auto"/>
              <w:left w:val="nil"/>
              <w:bottom w:val="nil"/>
              <w:right w:val="nil"/>
            </w:tcBorders>
            <w:shd w:val="clear" w:color="000000" w:fill="FFC000"/>
            <w:noWrap/>
            <w:hideMark/>
          </w:tcPr>
          <w:p w14:paraId="54945044" w14:textId="77777777" w:rsidR="002E44AE" w:rsidRPr="002E44AE" w:rsidRDefault="002E44AE" w:rsidP="002E44AE">
            <w:pPr>
              <w:spacing w:before="0" w:after="0" w:line="240" w:lineRule="auto"/>
              <w:rPr>
                <w:rFonts w:ascii="Calibri" w:eastAsia="Times New Roman" w:hAnsi="Calibri" w:cs="Calibri"/>
                <w:b/>
                <w:bCs/>
                <w:color w:val="000000"/>
                <w:sz w:val="22"/>
                <w:szCs w:val="22"/>
                <w:lang w:eastAsia="en-GB"/>
              </w:rPr>
            </w:pPr>
            <w:r w:rsidRPr="002E44AE">
              <w:rPr>
                <w:rFonts w:ascii="Calibri" w:eastAsia="Times New Roman" w:hAnsi="Calibri" w:cs="Calibri"/>
                <w:b/>
                <w:bCs/>
                <w:color w:val="000000"/>
                <w:sz w:val="22"/>
                <w:szCs w:val="22"/>
                <w:lang w:eastAsia="en-GB"/>
              </w:rPr>
              <w:t xml:space="preserve">May </w:t>
            </w:r>
          </w:p>
        </w:tc>
        <w:tc>
          <w:tcPr>
            <w:tcW w:w="329" w:type="pct"/>
            <w:tcBorders>
              <w:top w:val="single" w:sz="8" w:space="0" w:color="auto"/>
              <w:left w:val="nil"/>
              <w:bottom w:val="nil"/>
              <w:right w:val="nil"/>
            </w:tcBorders>
            <w:shd w:val="clear" w:color="000000" w:fill="FFC000"/>
            <w:noWrap/>
            <w:hideMark/>
          </w:tcPr>
          <w:p w14:paraId="58D822B5" w14:textId="77777777" w:rsidR="002E44AE" w:rsidRPr="002E44AE" w:rsidRDefault="002E44AE" w:rsidP="002E44AE">
            <w:pPr>
              <w:spacing w:before="0" w:after="0" w:line="240" w:lineRule="auto"/>
              <w:rPr>
                <w:rFonts w:ascii="Calibri" w:eastAsia="Times New Roman" w:hAnsi="Calibri" w:cs="Calibri"/>
                <w:b/>
                <w:bCs/>
                <w:color w:val="000000"/>
                <w:sz w:val="22"/>
                <w:szCs w:val="22"/>
                <w:lang w:eastAsia="en-GB"/>
              </w:rPr>
            </w:pPr>
            <w:r w:rsidRPr="002E44AE">
              <w:rPr>
                <w:rFonts w:ascii="Calibri" w:eastAsia="Times New Roman" w:hAnsi="Calibri" w:cs="Calibri"/>
                <w:b/>
                <w:bCs/>
                <w:color w:val="000000"/>
                <w:sz w:val="22"/>
                <w:szCs w:val="22"/>
                <w:lang w:eastAsia="en-GB"/>
              </w:rPr>
              <w:t>June</w:t>
            </w:r>
          </w:p>
        </w:tc>
        <w:tc>
          <w:tcPr>
            <w:tcW w:w="335" w:type="pct"/>
            <w:tcBorders>
              <w:top w:val="single" w:sz="8" w:space="0" w:color="auto"/>
              <w:left w:val="nil"/>
              <w:bottom w:val="nil"/>
              <w:right w:val="nil"/>
            </w:tcBorders>
            <w:shd w:val="clear" w:color="000000" w:fill="FFC000"/>
            <w:noWrap/>
            <w:hideMark/>
          </w:tcPr>
          <w:p w14:paraId="76B86A12" w14:textId="77777777" w:rsidR="002E44AE" w:rsidRPr="002E44AE" w:rsidRDefault="002E44AE" w:rsidP="002E44AE">
            <w:pPr>
              <w:spacing w:before="0" w:after="0" w:line="240" w:lineRule="auto"/>
              <w:rPr>
                <w:rFonts w:ascii="Calibri" w:eastAsia="Times New Roman" w:hAnsi="Calibri" w:cs="Calibri"/>
                <w:b/>
                <w:bCs/>
                <w:color w:val="000000"/>
                <w:sz w:val="22"/>
                <w:szCs w:val="22"/>
                <w:lang w:eastAsia="en-GB"/>
              </w:rPr>
            </w:pPr>
            <w:r w:rsidRPr="002E44AE">
              <w:rPr>
                <w:rFonts w:ascii="Calibri" w:eastAsia="Times New Roman" w:hAnsi="Calibri" w:cs="Calibri"/>
                <w:b/>
                <w:bCs/>
                <w:color w:val="000000"/>
                <w:sz w:val="22"/>
                <w:szCs w:val="22"/>
                <w:lang w:eastAsia="en-GB"/>
              </w:rPr>
              <w:t>July</w:t>
            </w:r>
          </w:p>
        </w:tc>
        <w:tc>
          <w:tcPr>
            <w:tcW w:w="330" w:type="pct"/>
            <w:tcBorders>
              <w:top w:val="single" w:sz="8" w:space="0" w:color="auto"/>
              <w:left w:val="nil"/>
              <w:bottom w:val="nil"/>
              <w:right w:val="nil"/>
            </w:tcBorders>
            <w:shd w:val="clear" w:color="000000" w:fill="FFC000"/>
            <w:noWrap/>
            <w:hideMark/>
          </w:tcPr>
          <w:p w14:paraId="1BCA1918" w14:textId="77777777" w:rsidR="002E44AE" w:rsidRPr="002E44AE" w:rsidRDefault="002E44AE" w:rsidP="002E44AE">
            <w:pPr>
              <w:spacing w:before="0" w:after="0" w:line="240" w:lineRule="auto"/>
              <w:rPr>
                <w:rFonts w:ascii="Calibri" w:eastAsia="Times New Roman" w:hAnsi="Calibri" w:cs="Calibri"/>
                <w:b/>
                <w:bCs/>
                <w:color w:val="000000"/>
                <w:sz w:val="22"/>
                <w:szCs w:val="22"/>
                <w:lang w:eastAsia="en-GB"/>
              </w:rPr>
            </w:pPr>
            <w:r w:rsidRPr="002E44AE">
              <w:rPr>
                <w:rFonts w:ascii="Calibri" w:eastAsia="Times New Roman" w:hAnsi="Calibri" w:cs="Calibri"/>
                <w:b/>
                <w:bCs/>
                <w:color w:val="000000"/>
                <w:sz w:val="22"/>
                <w:szCs w:val="22"/>
                <w:lang w:eastAsia="en-GB"/>
              </w:rPr>
              <w:t>Aug</w:t>
            </w:r>
          </w:p>
        </w:tc>
        <w:tc>
          <w:tcPr>
            <w:tcW w:w="330" w:type="pct"/>
            <w:tcBorders>
              <w:top w:val="single" w:sz="8" w:space="0" w:color="auto"/>
              <w:left w:val="nil"/>
              <w:bottom w:val="nil"/>
              <w:right w:val="nil"/>
            </w:tcBorders>
            <w:shd w:val="clear" w:color="000000" w:fill="FFC000"/>
            <w:noWrap/>
            <w:hideMark/>
          </w:tcPr>
          <w:p w14:paraId="33317E91" w14:textId="77777777" w:rsidR="002E44AE" w:rsidRPr="002E44AE" w:rsidRDefault="002E44AE" w:rsidP="002E44AE">
            <w:pPr>
              <w:spacing w:before="0" w:after="0" w:line="240" w:lineRule="auto"/>
              <w:rPr>
                <w:rFonts w:ascii="Calibri" w:eastAsia="Times New Roman" w:hAnsi="Calibri" w:cs="Calibri"/>
                <w:b/>
                <w:bCs/>
                <w:color w:val="000000"/>
                <w:sz w:val="22"/>
                <w:szCs w:val="22"/>
                <w:lang w:eastAsia="en-GB"/>
              </w:rPr>
            </w:pPr>
            <w:r w:rsidRPr="002E44AE">
              <w:rPr>
                <w:rFonts w:ascii="Calibri" w:eastAsia="Times New Roman" w:hAnsi="Calibri" w:cs="Calibri"/>
                <w:b/>
                <w:bCs/>
                <w:color w:val="000000"/>
                <w:sz w:val="22"/>
                <w:szCs w:val="22"/>
                <w:lang w:eastAsia="en-GB"/>
              </w:rPr>
              <w:t>Sep</w:t>
            </w:r>
          </w:p>
        </w:tc>
        <w:tc>
          <w:tcPr>
            <w:tcW w:w="330" w:type="pct"/>
            <w:tcBorders>
              <w:top w:val="single" w:sz="8" w:space="0" w:color="auto"/>
              <w:left w:val="nil"/>
              <w:bottom w:val="nil"/>
              <w:right w:val="nil"/>
            </w:tcBorders>
            <w:shd w:val="clear" w:color="000000" w:fill="FFC000"/>
            <w:noWrap/>
            <w:hideMark/>
          </w:tcPr>
          <w:p w14:paraId="0CD15A25" w14:textId="77777777" w:rsidR="002E44AE" w:rsidRPr="002E44AE" w:rsidRDefault="002E44AE" w:rsidP="002E44AE">
            <w:pPr>
              <w:spacing w:before="0" w:after="0" w:line="240" w:lineRule="auto"/>
              <w:rPr>
                <w:rFonts w:ascii="Calibri" w:eastAsia="Times New Roman" w:hAnsi="Calibri" w:cs="Calibri"/>
                <w:b/>
                <w:bCs/>
                <w:color w:val="000000"/>
                <w:sz w:val="22"/>
                <w:szCs w:val="22"/>
                <w:lang w:eastAsia="en-GB"/>
              </w:rPr>
            </w:pPr>
            <w:r w:rsidRPr="002E44AE">
              <w:rPr>
                <w:rFonts w:ascii="Calibri" w:eastAsia="Times New Roman" w:hAnsi="Calibri" w:cs="Calibri"/>
                <w:b/>
                <w:bCs/>
                <w:color w:val="000000"/>
                <w:sz w:val="22"/>
                <w:szCs w:val="22"/>
                <w:lang w:eastAsia="en-GB"/>
              </w:rPr>
              <w:t>Oct</w:t>
            </w:r>
          </w:p>
        </w:tc>
        <w:tc>
          <w:tcPr>
            <w:tcW w:w="330" w:type="pct"/>
            <w:tcBorders>
              <w:top w:val="single" w:sz="8" w:space="0" w:color="auto"/>
              <w:left w:val="nil"/>
              <w:bottom w:val="nil"/>
              <w:right w:val="nil"/>
            </w:tcBorders>
            <w:shd w:val="clear" w:color="000000" w:fill="FFC000"/>
            <w:noWrap/>
            <w:hideMark/>
          </w:tcPr>
          <w:p w14:paraId="567BEC45" w14:textId="77777777" w:rsidR="002E44AE" w:rsidRPr="002E44AE" w:rsidRDefault="002E44AE" w:rsidP="002E44AE">
            <w:pPr>
              <w:spacing w:before="0" w:after="0" w:line="240" w:lineRule="auto"/>
              <w:rPr>
                <w:rFonts w:ascii="Calibri" w:eastAsia="Times New Roman" w:hAnsi="Calibri" w:cs="Calibri"/>
                <w:b/>
                <w:bCs/>
                <w:color w:val="000000"/>
                <w:sz w:val="22"/>
                <w:szCs w:val="22"/>
                <w:lang w:eastAsia="en-GB"/>
              </w:rPr>
            </w:pPr>
            <w:r w:rsidRPr="002E44AE">
              <w:rPr>
                <w:rFonts w:ascii="Calibri" w:eastAsia="Times New Roman" w:hAnsi="Calibri" w:cs="Calibri"/>
                <w:b/>
                <w:bCs/>
                <w:color w:val="000000"/>
                <w:sz w:val="22"/>
                <w:szCs w:val="22"/>
                <w:lang w:eastAsia="en-GB"/>
              </w:rPr>
              <w:t>Nov</w:t>
            </w:r>
          </w:p>
        </w:tc>
        <w:tc>
          <w:tcPr>
            <w:tcW w:w="324" w:type="pct"/>
            <w:tcBorders>
              <w:top w:val="single" w:sz="8" w:space="0" w:color="auto"/>
              <w:left w:val="nil"/>
              <w:bottom w:val="nil"/>
              <w:right w:val="single" w:sz="8" w:space="0" w:color="auto"/>
            </w:tcBorders>
            <w:shd w:val="clear" w:color="000000" w:fill="FFC000"/>
            <w:noWrap/>
            <w:hideMark/>
          </w:tcPr>
          <w:p w14:paraId="6B24010F" w14:textId="77777777" w:rsidR="002E44AE" w:rsidRPr="002E44AE" w:rsidRDefault="002E44AE" w:rsidP="002E44AE">
            <w:pPr>
              <w:spacing w:before="0" w:after="0" w:line="240" w:lineRule="auto"/>
              <w:rPr>
                <w:rFonts w:ascii="Calibri" w:eastAsia="Times New Roman" w:hAnsi="Calibri" w:cs="Calibri"/>
                <w:b/>
                <w:bCs/>
                <w:color w:val="000000"/>
                <w:sz w:val="22"/>
                <w:szCs w:val="22"/>
                <w:lang w:eastAsia="en-GB"/>
              </w:rPr>
            </w:pPr>
            <w:r w:rsidRPr="002E44AE">
              <w:rPr>
                <w:rFonts w:ascii="Calibri" w:eastAsia="Times New Roman" w:hAnsi="Calibri" w:cs="Calibri"/>
                <w:b/>
                <w:bCs/>
                <w:color w:val="000000"/>
                <w:sz w:val="22"/>
                <w:szCs w:val="22"/>
                <w:lang w:eastAsia="en-GB"/>
              </w:rPr>
              <w:t>Dec</w:t>
            </w:r>
          </w:p>
        </w:tc>
      </w:tr>
      <w:tr w:rsidR="00FC352B" w:rsidRPr="00FC352B" w14:paraId="2E7B4544" w14:textId="77777777" w:rsidTr="00965901">
        <w:trPr>
          <w:cantSplit/>
          <w:trHeight w:val="1440"/>
        </w:trPr>
        <w:tc>
          <w:tcPr>
            <w:tcW w:w="1635" w:type="pct"/>
            <w:tcBorders>
              <w:top w:val="single" w:sz="4" w:space="0" w:color="auto"/>
              <w:left w:val="single" w:sz="4" w:space="0" w:color="auto"/>
              <w:bottom w:val="single" w:sz="4" w:space="0" w:color="auto"/>
              <w:right w:val="single" w:sz="4" w:space="0" w:color="auto"/>
            </w:tcBorders>
            <w:hideMark/>
          </w:tcPr>
          <w:p w14:paraId="122E8481" w14:textId="77777777" w:rsidR="00FC352B" w:rsidRPr="00FC352B" w:rsidRDefault="00FC352B" w:rsidP="00FC352B">
            <w:pPr>
              <w:spacing w:before="0" w:after="0" w:line="240" w:lineRule="auto"/>
              <w:rPr>
                <w:rFonts w:ascii="Calibri" w:eastAsia="Times New Roman" w:hAnsi="Calibri" w:cs="Calibri"/>
                <w:sz w:val="22"/>
                <w:szCs w:val="22"/>
                <w:lang w:eastAsia="en-GB"/>
              </w:rPr>
            </w:pPr>
            <w:r w:rsidRPr="00FC352B">
              <w:rPr>
                <w:rFonts w:ascii="Calibri" w:eastAsia="Times New Roman" w:hAnsi="Calibri" w:cs="Calibri"/>
                <w:sz w:val="22"/>
                <w:szCs w:val="22"/>
                <w:lang w:eastAsia="en-GB"/>
              </w:rPr>
              <w:t>Evaluate fertilizer use efficiencies for spring maize across Terai and simulate potential fertilizer savings and productivity enhancement from improved nutrient management interventions using NSAF trial data.</w:t>
            </w:r>
          </w:p>
        </w:tc>
        <w:tc>
          <w:tcPr>
            <w:tcW w:w="400" w:type="pct"/>
            <w:tcBorders>
              <w:top w:val="single" w:sz="4" w:space="0" w:color="auto"/>
              <w:left w:val="nil"/>
              <w:bottom w:val="single" w:sz="4" w:space="0" w:color="auto"/>
              <w:right w:val="single" w:sz="4" w:space="0" w:color="auto"/>
            </w:tcBorders>
            <w:shd w:val="clear" w:color="000000" w:fill="FFFF00"/>
            <w:noWrap/>
            <w:hideMark/>
          </w:tcPr>
          <w:p w14:paraId="1D9E0482" w14:textId="77777777" w:rsidR="00FC352B" w:rsidRPr="00FC352B" w:rsidRDefault="00FC352B" w:rsidP="00FC352B">
            <w:pPr>
              <w:spacing w:before="0" w:after="0" w:line="240" w:lineRule="auto"/>
              <w:rPr>
                <w:rFonts w:ascii="Calibri" w:eastAsia="Times New Roman" w:hAnsi="Calibri" w:cs="Calibri"/>
                <w:color w:val="000000"/>
                <w:sz w:val="22"/>
                <w:szCs w:val="22"/>
                <w:lang w:eastAsia="en-GB"/>
              </w:rPr>
            </w:pPr>
            <w:r w:rsidRPr="00FC352B">
              <w:rPr>
                <w:rFonts w:ascii="Calibri" w:eastAsia="Times New Roman" w:hAnsi="Calibri" w:cs="Calibri"/>
                <w:color w:val="000000"/>
                <w:sz w:val="22"/>
                <w:szCs w:val="22"/>
                <w:lang w:eastAsia="en-GB"/>
              </w:rPr>
              <w:t> </w:t>
            </w:r>
          </w:p>
        </w:tc>
        <w:tc>
          <w:tcPr>
            <w:tcW w:w="328" w:type="pct"/>
            <w:tcBorders>
              <w:top w:val="single" w:sz="4" w:space="0" w:color="auto"/>
              <w:left w:val="nil"/>
              <w:bottom w:val="single" w:sz="4" w:space="0" w:color="auto"/>
              <w:right w:val="single" w:sz="4" w:space="0" w:color="auto"/>
            </w:tcBorders>
            <w:shd w:val="clear" w:color="000000" w:fill="FFFF00"/>
            <w:noWrap/>
            <w:hideMark/>
          </w:tcPr>
          <w:p w14:paraId="521FB92E" w14:textId="77777777" w:rsidR="00FC352B" w:rsidRPr="00FC352B" w:rsidRDefault="00FC352B" w:rsidP="00FC352B">
            <w:pPr>
              <w:spacing w:before="0" w:after="0" w:line="240" w:lineRule="auto"/>
              <w:rPr>
                <w:rFonts w:ascii="Calibri" w:eastAsia="Times New Roman" w:hAnsi="Calibri" w:cs="Calibri"/>
                <w:color w:val="000000"/>
                <w:sz w:val="22"/>
                <w:szCs w:val="22"/>
                <w:lang w:eastAsia="en-GB"/>
              </w:rPr>
            </w:pPr>
            <w:r w:rsidRPr="00FC352B">
              <w:rPr>
                <w:rFonts w:ascii="Calibri" w:eastAsia="Times New Roman" w:hAnsi="Calibri" w:cs="Calibri"/>
                <w:color w:val="000000"/>
                <w:sz w:val="22"/>
                <w:szCs w:val="22"/>
                <w:lang w:eastAsia="en-GB"/>
              </w:rPr>
              <w:t> </w:t>
            </w:r>
          </w:p>
        </w:tc>
        <w:tc>
          <w:tcPr>
            <w:tcW w:w="329" w:type="pct"/>
            <w:tcBorders>
              <w:top w:val="single" w:sz="4" w:space="0" w:color="auto"/>
              <w:left w:val="nil"/>
              <w:bottom w:val="single" w:sz="4" w:space="0" w:color="auto"/>
              <w:right w:val="single" w:sz="4" w:space="0" w:color="auto"/>
            </w:tcBorders>
            <w:shd w:val="clear" w:color="000000" w:fill="FFFF00"/>
            <w:noWrap/>
            <w:hideMark/>
          </w:tcPr>
          <w:p w14:paraId="5E867952" w14:textId="77777777" w:rsidR="005975FE" w:rsidRDefault="00FC352B" w:rsidP="00FC352B">
            <w:pPr>
              <w:spacing w:before="0" w:after="0" w:line="240" w:lineRule="auto"/>
              <w:rPr>
                <w:rFonts w:ascii="Calibri" w:eastAsia="Times New Roman" w:hAnsi="Calibri" w:cs="Calibri"/>
                <w:color w:val="000000"/>
                <w:sz w:val="22"/>
                <w:szCs w:val="22"/>
                <w:lang w:eastAsia="en-GB"/>
              </w:rPr>
            </w:pPr>
            <w:r w:rsidRPr="00FC352B">
              <w:rPr>
                <w:rFonts w:ascii="Calibri" w:eastAsia="Times New Roman" w:hAnsi="Calibri" w:cs="Calibri"/>
                <w:color w:val="000000"/>
                <w:sz w:val="22"/>
                <w:szCs w:val="22"/>
                <w:lang w:eastAsia="en-GB"/>
              </w:rPr>
              <w:t> </w:t>
            </w:r>
            <w:r w:rsidR="00536950">
              <w:rPr>
                <w:rFonts w:ascii="Calibri" w:eastAsia="Times New Roman" w:hAnsi="Calibri" w:cs="Calibri"/>
                <w:color w:val="000000"/>
                <w:sz w:val="22"/>
                <w:szCs w:val="22"/>
                <w:lang w:eastAsia="en-GB"/>
              </w:rPr>
              <w:fldChar w:fldCharType="begin"/>
            </w:r>
            <w:r w:rsidR="00536950">
              <w:rPr>
                <w:rFonts w:ascii="Calibri" w:eastAsia="Times New Roman" w:hAnsi="Calibri" w:cs="Calibri"/>
                <w:color w:val="000000"/>
                <w:sz w:val="22"/>
                <w:szCs w:val="22"/>
                <w:lang w:eastAsia="en-GB"/>
              </w:rPr>
              <w:instrText xml:space="preserve"> REF _Ref229663507 \r \h </w:instrText>
            </w:r>
            <w:r w:rsidR="00536950">
              <w:rPr>
                <w:rFonts w:ascii="Calibri" w:eastAsia="Times New Roman" w:hAnsi="Calibri" w:cs="Calibri"/>
                <w:color w:val="000000"/>
                <w:sz w:val="22"/>
                <w:szCs w:val="22"/>
                <w:lang w:eastAsia="en-GB"/>
              </w:rPr>
            </w:r>
            <w:r w:rsidR="00536950">
              <w:rPr>
                <w:rFonts w:ascii="Calibri" w:eastAsia="Times New Roman" w:hAnsi="Calibri" w:cs="Calibri"/>
                <w:color w:val="000000"/>
                <w:sz w:val="22"/>
                <w:szCs w:val="22"/>
                <w:lang w:eastAsia="en-GB"/>
              </w:rPr>
              <w:fldChar w:fldCharType="separate"/>
            </w:r>
            <w:r w:rsidR="00536950">
              <w:rPr>
                <w:rFonts w:ascii="Calibri" w:eastAsia="Times New Roman" w:hAnsi="Calibri" w:cs="Calibri"/>
                <w:color w:val="000000"/>
                <w:sz w:val="22"/>
                <w:szCs w:val="22"/>
                <w:lang w:eastAsia="en-GB"/>
              </w:rPr>
              <w:t>6.1</w:t>
            </w:r>
            <w:r w:rsidR="00536950">
              <w:rPr>
                <w:rFonts w:ascii="Calibri" w:eastAsia="Times New Roman" w:hAnsi="Calibri" w:cs="Calibri"/>
                <w:color w:val="000000"/>
                <w:sz w:val="22"/>
                <w:szCs w:val="22"/>
                <w:lang w:eastAsia="en-GB"/>
              </w:rPr>
              <w:fldChar w:fldCharType="end"/>
            </w:r>
            <w:r w:rsidR="00536950">
              <w:rPr>
                <w:rFonts w:ascii="Calibri" w:eastAsia="Times New Roman" w:hAnsi="Calibri" w:cs="Calibri"/>
                <w:color w:val="000000"/>
                <w:sz w:val="22"/>
                <w:szCs w:val="22"/>
                <w:lang w:eastAsia="en-GB"/>
              </w:rPr>
              <w:t xml:space="preserve"> </w:t>
            </w:r>
          </w:p>
          <w:p w14:paraId="72A9F572" w14:textId="77777777" w:rsidR="00FC352B" w:rsidRDefault="005975FE" w:rsidP="00FC352B">
            <w:pPr>
              <w:spacing w:before="0" w:after="0" w:line="240" w:lineRule="auto"/>
              <w:rPr>
                <w:rFonts w:ascii="Calibri" w:eastAsia="Times New Roman" w:hAnsi="Calibri" w:cs="Calibri"/>
                <w:color w:val="000000"/>
                <w:sz w:val="22"/>
                <w:szCs w:val="22"/>
                <w:lang w:eastAsia="en-GB"/>
              </w:rPr>
            </w:pPr>
            <w:r>
              <w:rPr>
                <w:rFonts w:ascii="Calibri" w:eastAsia="Times New Roman" w:hAnsi="Calibri" w:cs="Calibri"/>
                <w:color w:val="000000"/>
                <w:sz w:val="22"/>
                <w:szCs w:val="22"/>
                <w:lang w:eastAsia="en-GB"/>
              </w:rPr>
              <w:fldChar w:fldCharType="begin"/>
            </w:r>
            <w:r>
              <w:rPr>
                <w:rFonts w:ascii="Calibri" w:eastAsia="Times New Roman" w:hAnsi="Calibri" w:cs="Calibri"/>
                <w:color w:val="000000"/>
                <w:sz w:val="22"/>
                <w:szCs w:val="22"/>
                <w:lang w:eastAsia="en-GB"/>
              </w:rPr>
              <w:instrText xml:space="preserve"> REF _Ref229663545 \r \h </w:instrText>
            </w:r>
            <w:r>
              <w:rPr>
                <w:rFonts w:ascii="Calibri" w:eastAsia="Times New Roman" w:hAnsi="Calibri" w:cs="Calibri"/>
                <w:color w:val="000000"/>
                <w:sz w:val="22"/>
                <w:szCs w:val="22"/>
                <w:lang w:eastAsia="en-GB"/>
              </w:rPr>
            </w:r>
            <w:r>
              <w:rPr>
                <w:rFonts w:ascii="Calibri" w:eastAsia="Times New Roman" w:hAnsi="Calibri" w:cs="Calibri"/>
                <w:color w:val="000000"/>
                <w:sz w:val="22"/>
                <w:szCs w:val="22"/>
                <w:lang w:eastAsia="en-GB"/>
              </w:rPr>
              <w:fldChar w:fldCharType="separate"/>
            </w:r>
            <w:r>
              <w:rPr>
                <w:rFonts w:ascii="Calibri" w:eastAsia="Times New Roman" w:hAnsi="Calibri" w:cs="Calibri"/>
                <w:color w:val="000000"/>
                <w:sz w:val="22"/>
                <w:szCs w:val="22"/>
                <w:lang w:eastAsia="en-GB"/>
              </w:rPr>
              <w:t>6.2</w:t>
            </w:r>
            <w:r>
              <w:rPr>
                <w:rFonts w:ascii="Calibri" w:eastAsia="Times New Roman" w:hAnsi="Calibri" w:cs="Calibri"/>
                <w:color w:val="000000"/>
                <w:sz w:val="22"/>
                <w:szCs w:val="22"/>
                <w:lang w:eastAsia="en-GB"/>
              </w:rPr>
              <w:fldChar w:fldCharType="end"/>
            </w:r>
          </w:p>
          <w:p w14:paraId="0880CC52" w14:textId="77777777" w:rsidR="001C424A" w:rsidRDefault="00155817" w:rsidP="00FC352B">
            <w:pPr>
              <w:spacing w:before="0" w:after="0" w:line="240" w:lineRule="auto"/>
              <w:rPr>
                <w:rFonts w:ascii="Calibri" w:eastAsia="Times New Roman" w:hAnsi="Calibri" w:cs="Calibri"/>
                <w:color w:val="000000"/>
                <w:sz w:val="22"/>
                <w:szCs w:val="22"/>
                <w:lang w:eastAsia="en-GB"/>
              </w:rPr>
            </w:pPr>
            <w:r>
              <w:rPr>
                <w:rFonts w:ascii="Calibri" w:eastAsia="Times New Roman" w:hAnsi="Calibri" w:cs="Calibri"/>
                <w:color w:val="000000"/>
                <w:sz w:val="22"/>
                <w:szCs w:val="22"/>
                <w:lang w:eastAsia="en-GB"/>
              </w:rPr>
              <w:fldChar w:fldCharType="begin"/>
            </w:r>
            <w:r>
              <w:rPr>
                <w:rFonts w:ascii="Calibri" w:eastAsia="Times New Roman" w:hAnsi="Calibri" w:cs="Calibri"/>
                <w:color w:val="000000"/>
                <w:sz w:val="22"/>
                <w:szCs w:val="22"/>
                <w:lang w:eastAsia="en-GB"/>
              </w:rPr>
              <w:instrText xml:space="preserve"> REF _Ref229663603 \r \h </w:instrText>
            </w:r>
            <w:r>
              <w:rPr>
                <w:rFonts w:ascii="Calibri" w:eastAsia="Times New Roman" w:hAnsi="Calibri" w:cs="Calibri"/>
                <w:color w:val="000000"/>
                <w:sz w:val="22"/>
                <w:szCs w:val="22"/>
                <w:lang w:eastAsia="en-GB"/>
              </w:rPr>
            </w:r>
            <w:r>
              <w:rPr>
                <w:rFonts w:ascii="Calibri" w:eastAsia="Times New Roman" w:hAnsi="Calibri" w:cs="Calibri"/>
                <w:color w:val="000000"/>
                <w:sz w:val="22"/>
                <w:szCs w:val="22"/>
                <w:lang w:eastAsia="en-GB"/>
              </w:rPr>
              <w:fldChar w:fldCharType="separate"/>
            </w:r>
            <w:r>
              <w:rPr>
                <w:rFonts w:ascii="Calibri" w:eastAsia="Times New Roman" w:hAnsi="Calibri" w:cs="Calibri"/>
                <w:color w:val="000000"/>
                <w:sz w:val="22"/>
                <w:szCs w:val="22"/>
                <w:lang w:eastAsia="en-GB"/>
              </w:rPr>
              <w:t>6.3</w:t>
            </w:r>
            <w:r>
              <w:rPr>
                <w:rFonts w:ascii="Calibri" w:eastAsia="Times New Roman" w:hAnsi="Calibri" w:cs="Calibri"/>
                <w:color w:val="000000"/>
                <w:sz w:val="22"/>
                <w:szCs w:val="22"/>
                <w:lang w:eastAsia="en-GB"/>
              </w:rPr>
              <w:fldChar w:fldCharType="end"/>
            </w:r>
          </w:p>
          <w:p w14:paraId="260FFE44" w14:textId="68D9D9AE" w:rsidR="00155817" w:rsidRPr="00FC352B" w:rsidRDefault="001C424A" w:rsidP="00FC352B">
            <w:pPr>
              <w:spacing w:before="0" w:after="0" w:line="240" w:lineRule="auto"/>
              <w:rPr>
                <w:rFonts w:ascii="Calibri" w:eastAsia="Times New Roman" w:hAnsi="Calibri" w:cs="Calibri"/>
                <w:color w:val="000000"/>
                <w:sz w:val="22"/>
                <w:szCs w:val="22"/>
                <w:lang w:eastAsia="en-GB"/>
              </w:rPr>
            </w:pPr>
            <w:r>
              <w:rPr>
                <w:rFonts w:ascii="Calibri" w:eastAsia="Times New Roman" w:hAnsi="Calibri" w:cs="Calibri"/>
                <w:color w:val="000000"/>
                <w:sz w:val="22"/>
                <w:szCs w:val="22"/>
                <w:lang w:eastAsia="en-GB"/>
              </w:rPr>
              <w:fldChar w:fldCharType="begin"/>
            </w:r>
            <w:r>
              <w:rPr>
                <w:rFonts w:ascii="Calibri" w:eastAsia="Times New Roman" w:hAnsi="Calibri" w:cs="Calibri"/>
                <w:color w:val="000000"/>
                <w:sz w:val="22"/>
                <w:szCs w:val="22"/>
                <w:lang w:eastAsia="en-GB"/>
              </w:rPr>
              <w:instrText xml:space="preserve"> REF _Ref229663609 \r \h </w:instrText>
            </w:r>
            <w:r>
              <w:rPr>
                <w:rFonts w:ascii="Calibri" w:eastAsia="Times New Roman" w:hAnsi="Calibri" w:cs="Calibri"/>
                <w:color w:val="000000"/>
                <w:sz w:val="22"/>
                <w:szCs w:val="22"/>
                <w:lang w:eastAsia="en-GB"/>
              </w:rPr>
            </w:r>
            <w:r>
              <w:rPr>
                <w:rFonts w:ascii="Calibri" w:eastAsia="Times New Roman" w:hAnsi="Calibri" w:cs="Calibri"/>
                <w:color w:val="000000"/>
                <w:sz w:val="22"/>
                <w:szCs w:val="22"/>
                <w:lang w:eastAsia="en-GB"/>
              </w:rPr>
              <w:fldChar w:fldCharType="separate"/>
            </w:r>
            <w:r>
              <w:rPr>
                <w:rFonts w:ascii="Calibri" w:eastAsia="Times New Roman" w:hAnsi="Calibri" w:cs="Calibri"/>
                <w:color w:val="000000"/>
                <w:sz w:val="22"/>
                <w:szCs w:val="22"/>
                <w:lang w:eastAsia="en-GB"/>
              </w:rPr>
              <w:t>6.4</w:t>
            </w:r>
            <w:r>
              <w:rPr>
                <w:rFonts w:ascii="Calibri" w:eastAsia="Times New Roman" w:hAnsi="Calibri" w:cs="Calibri"/>
                <w:color w:val="000000"/>
                <w:sz w:val="22"/>
                <w:szCs w:val="22"/>
                <w:lang w:eastAsia="en-GB"/>
              </w:rPr>
              <w:fldChar w:fldCharType="end"/>
            </w:r>
          </w:p>
        </w:tc>
        <w:tc>
          <w:tcPr>
            <w:tcW w:w="329" w:type="pct"/>
            <w:tcBorders>
              <w:top w:val="single" w:sz="4" w:space="0" w:color="auto"/>
              <w:left w:val="nil"/>
              <w:bottom w:val="single" w:sz="4" w:space="0" w:color="auto"/>
              <w:right w:val="single" w:sz="4" w:space="0" w:color="auto"/>
            </w:tcBorders>
            <w:shd w:val="clear" w:color="000000" w:fill="FFFF00"/>
            <w:noWrap/>
            <w:textDirection w:val="tbRl"/>
            <w:hideMark/>
          </w:tcPr>
          <w:p w14:paraId="4E9A4766" w14:textId="03F221EF" w:rsidR="00FC352B" w:rsidRPr="00FC352B" w:rsidRDefault="001C424A" w:rsidP="00340020">
            <w:pPr>
              <w:spacing w:before="0" w:after="0" w:line="240" w:lineRule="auto"/>
              <w:ind w:left="113" w:right="113"/>
              <w:rPr>
                <w:rFonts w:ascii="Calibri" w:eastAsia="Times New Roman" w:hAnsi="Calibri" w:cs="Calibri"/>
                <w:color w:val="000000"/>
                <w:sz w:val="22"/>
                <w:szCs w:val="22"/>
                <w:lang w:eastAsia="en-GB"/>
              </w:rPr>
            </w:pPr>
            <w:r>
              <w:rPr>
                <w:rFonts w:ascii="Calibri" w:eastAsia="Times New Roman" w:hAnsi="Calibri" w:cs="Calibri"/>
                <w:color w:val="000000"/>
                <w:sz w:val="22"/>
                <w:szCs w:val="22"/>
                <w:lang w:eastAsia="en-GB"/>
              </w:rPr>
              <w:t>Preliminary results</w:t>
            </w:r>
          </w:p>
        </w:tc>
        <w:tc>
          <w:tcPr>
            <w:tcW w:w="335" w:type="pct"/>
            <w:tcBorders>
              <w:top w:val="single" w:sz="4" w:space="0" w:color="auto"/>
              <w:left w:val="nil"/>
              <w:bottom w:val="single" w:sz="4" w:space="0" w:color="auto"/>
              <w:right w:val="single" w:sz="4" w:space="0" w:color="auto"/>
            </w:tcBorders>
            <w:shd w:val="clear" w:color="000000" w:fill="FFFF00"/>
            <w:noWrap/>
            <w:textDirection w:val="tbRl"/>
            <w:hideMark/>
          </w:tcPr>
          <w:p w14:paraId="0FB205F3" w14:textId="3AE6F6D5" w:rsidR="00FC352B" w:rsidRPr="00FC352B" w:rsidRDefault="00FC352B" w:rsidP="007B7A3E">
            <w:pPr>
              <w:spacing w:before="0" w:after="0" w:line="240" w:lineRule="auto"/>
              <w:ind w:left="113" w:right="113"/>
              <w:rPr>
                <w:rFonts w:ascii="Calibri" w:eastAsia="Times New Roman" w:hAnsi="Calibri" w:cs="Calibri"/>
                <w:color w:val="000000"/>
                <w:sz w:val="22"/>
                <w:szCs w:val="22"/>
                <w:lang w:eastAsia="en-GB"/>
              </w:rPr>
            </w:pPr>
            <w:r w:rsidRPr="00FC352B">
              <w:rPr>
                <w:rFonts w:ascii="Calibri" w:eastAsia="Times New Roman" w:hAnsi="Calibri" w:cs="Calibri"/>
                <w:color w:val="000000"/>
                <w:sz w:val="22"/>
                <w:szCs w:val="22"/>
                <w:lang w:eastAsia="en-GB"/>
              </w:rPr>
              <w:t xml:space="preserve">  </w:t>
            </w:r>
            <w:r w:rsidR="007B7A3E">
              <w:rPr>
                <w:rFonts w:ascii="Calibri" w:eastAsia="Times New Roman" w:hAnsi="Calibri" w:cs="Calibri"/>
                <w:color w:val="000000"/>
                <w:sz w:val="22"/>
                <w:szCs w:val="22"/>
                <w:lang w:eastAsia="en-GB"/>
              </w:rPr>
              <w:t>Holiday</w:t>
            </w:r>
          </w:p>
        </w:tc>
        <w:tc>
          <w:tcPr>
            <w:tcW w:w="330" w:type="pct"/>
            <w:tcBorders>
              <w:top w:val="single" w:sz="4" w:space="0" w:color="auto"/>
              <w:left w:val="nil"/>
              <w:bottom w:val="single" w:sz="4" w:space="0" w:color="auto"/>
              <w:right w:val="single" w:sz="4" w:space="0" w:color="auto"/>
            </w:tcBorders>
            <w:shd w:val="clear" w:color="000000" w:fill="FFFF00"/>
            <w:noWrap/>
            <w:hideMark/>
          </w:tcPr>
          <w:p w14:paraId="3B9AF25A" w14:textId="77777777" w:rsidR="00FC352B" w:rsidRPr="00FC352B" w:rsidRDefault="00FC352B" w:rsidP="00FC352B">
            <w:pPr>
              <w:spacing w:before="0" w:after="0" w:line="240" w:lineRule="auto"/>
              <w:rPr>
                <w:rFonts w:ascii="Calibri" w:eastAsia="Times New Roman" w:hAnsi="Calibri" w:cs="Calibri"/>
                <w:color w:val="000000"/>
                <w:sz w:val="22"/>
                <w:szCs w:val="22"/>
                <w:lang w:eastAsia="en-GB"/>
              </w:rPr>
            </w:pPr>
            <w:r w:rsidRPr="00FC352B">
              <w:rPr>
                <w:rFonts w:ascii="Calibri" w:eastAsia="Times New Roman" w:hAnsi="Calibri" w:cs="Calibri"/>
                <w:color w:val="000000"/>
                <w:sz w:val="22"/>
                <w:szCs w:val="22"/>
                <w:lang w:eastAsia="en-GB"/>
              </w:rPr>
              <w:t> </w:t>
            </w:r>
          </w:p>
        </w:tc>
        <w:tc>
          <w:tcPr>
            <w:tcW w:w="330" w:type="pct"/>
            <w:tcBorders>
              <w:top w:val="single" w:sz="4" w:space="0" w:color="auto"/>
              <w:left w:val="nil"/>
              <w:bottom w:val="single" w:sz="4" w:space="0" w:color="auto"/>
              <w:right w:val="single" w:sz="4" w:space="0" w:color="auto"/>
            </w:tcBorders>
            <w:noWrap/>
            <w:hideMark/>
          </w:tcPr>
          <w:p w14:paraId="42502D94" w14:textId="77777777" w:rsidR="00FC352B" w:rsidRPr="00FC352B" w:rsidRDefault="00FC352B" w:rsidP="00FC352B">
            <w:pPr>
              <w:spacing w:before="0" w:after="0" w:line="240" w:lineRule="auto"/>
              <w:rPr>
                <w:rFonts w:ascii="Calibri" w:eastAsia="Times New Roman" w:hAnsi="Calibri" w:cs="Calibri"/>
                <w:color w:val="000000"/>
                <w:sz w:val="22"/>
                <w:szCs w:val="22"/>
                <w:lang w:eastAsia="en-GB"/>
              </w:rPr>
            </w:pPr>
            <w:r w:rsidRPr="00FC352B">
              <w:rPr>
                <w:rFonts w:ascii="Calibri" w:eastAsia="Times New Roman" w:hAnsi="Calibri" w:cs="Calibri"/>
                <w:color w:val="000000"/>
                <w:sz w:val="22"/>
                <w:szCs w:val="22"/>
                <w:lang w:eastAsia="en-GB"/>
              </w:rPr>
              <w:t> </w:t>
            </w:r>
          </w:p>
        </w:tc>
        <w:tc>
          <w:tcPr>
            <w:tcW w:w="330" w:type="pct"/>
            <w:tcBorders>
              <w:top w:val="single" w:sz="4" w:space="0" w:color="auto"/>
              <w:left w:val="nil"/>
              <w:bottom w:val="single" w:sz="4" w:space="0" w:color="auto"/>
              <w:right w:val="single" w:sz="4" w:space="0" w:color="auto"/>
            </w:tcBorders>
            <w:noWrap/>
            <w:hideMark/>
          </w:tcPr>
          <w:p w14:paraId="18F15A2A" w14:textId="77777777" w:rsidR="00FC352B" w:rsidRPr="00FC352B" w:rsidRDefault="00FC352B" w:rsidP="00FC352B">
            <w:pPr>
              <w:spacing w:before="0" w:after="0" w:line="240" w:lineRule="auto"/>
              <w:rPr>
                <w:rFonts w:ascii="Calibri" w:eastAsia="Times New Roman" w:hAnsi="Calibri" w:cs="Calibri"/>
                <w:color w:val="000000"/>
                <w:sz w:val="22"/>
                <w:szCs w:val="22"/>
                <w:lang w:eastAsia="en-GB"/>
              </w:rPr>
            </w:pPr>
            <w:r w:rsidRPr="00FC352B">
              <w:rPr>
                <w:rFonts w:ascii="Calibri" w:eastAsia="Times New Roman" w:hAnsi="Calibri" w:cs="Calibri"/>
                <w:color w:val="000000"/>
                <w:sz w:val="22"/>
                <w:szCs w:val="22"/>
                <w:lang w:eastAsia="en-GB"/>
              </w:rPr>
              <w:t> </w:t>
            </w:r>
          </w:p>
        </w:tc>
        <w:tc>
          <w:tcPr>
            <w:tcW w:w="330" w:type="pct"/>
            <w:tcBorders>
              <w:top w:val="single" w:sz="4" w:space="0" w:color="auto"/>
              <w:left w:val="nil"/>
              <w:bottom w:val="single" w:sz="4" w:space="0" w:color="auto"/>
              <w:right w:val="single" w:sz="4" w:space="0" w:color="auto"/>
            </w:tcBorders>
            <w:noWrap/>
            <w:hideMark/>
          </w:tcPr>
          <w:p w14:paraId="7E1CB719" w14:textId="77777777" w:rsidR="00FC352B" w:rsidRPr="00FC352B" w:rsidRDefault="00FC352B" w:rsidP="00FC352B">
            <w:pPr>
              <w:spacing w:before="0" w:after="0" w:line="240" w:lineRule="auto"/>
              <w:rPr>
                <w:rFonts w:ascii="Calibri" w:eastAsia="Times New Roman" w:hAnsi="Calibri" w:cs="Calibri"/>
                <w:color w:val="000000"/>
                <w:sz w:val="22"/>
                <w:szCs w:val="22"/>
                <w:lang w:eastAsia="en-GB"/>
              </w:rPr>
            </w:pPr>
            <w:r w:rsidRPr="00FC352B">
              <w:rPr>
                <w:rFonts w:ascii="Calibri" w:eastAsia="Times New Roman" w:hAnsi="Calibri" w:cs="Calibri"/>
                <w:color w:val="000000"/>
                <w:sz w:val="22"/>
                <w:szCs w:val="22"/>
                <w:lang w:eastAsia="en-GB"/>
              </w:rPr>
              <w:t> </w:t>
            </w:r>
          </w:p>
        </w:tc>
        <w:tc>
          <w:tcPr>
            <w:tcW w:w="324" w:type="pct"/>
            <w:tcBorders>
              <w:top w:val="single" w:sz="4" w:space="0" w:color="auto"/>
              <w:left w:val="nil"/>
              <w:bottom w:val="single" w:sz="4" w:space="0" w:color="auto"/>
              <w:right w:val="single" w:sz="8" w:space="0" w:color="auto"/>
            </w:tcBorders>
            <w:noWrap/>
            <w:hideMark/>
          </w:tcPr>
          <w:p w14:paraId="2EA942FA" w14:textId="77777777" w:rsidR="00FC352B" w:rsidRPr="00FC352B" w:rsidRDefault="00FC352B" w:rsidP="00FC352B">
            <w:pPr>
              <w:spacing w:before="0" w:after="0" w:line="240" w:lineRule="auto"/>
              <w:rPr>
                <w:rFonts w:ascii="Calibri" w:eastAsia="Times New Roman" w:hAnsi="Calibri" w:cs="Calibri"/>
                <w:color w:val="000000"/>
                <w:sz w:val="22"/>
                <w:szCs w:val="22"/>
                <w:lang w:eastAsia="en-GB"/>
              </w:rPr>
            </w:pPr>
            <w:r w:rsidRPr="00FC352B">
              <w:rPr>
                <w:rFonts w:ascii="Calibri" w:eastAsia="Times New Roman" w:hAnsi="Calibri" w:cs="Calibri"/>
                <w:color w:val="000000"/>
                <w:sz w:val="22"/>
                <w:szCs w:val="22"/>
                <w:lang w:eastAsia="en-GB"/>
              </w:rPr>
              <w:t> </w:t>
            </w:r>
          </w:p>
        </w:tc>
      </w:tr>
      <w:tr w:rsidR="00FC352B" w:rsidRPr="00FC352B" w14:paraId="0BFF2B60" w14:textId="77777777" w:rsidTr="00965901">
        <w:trPr>
          <w:trHeight w:val="864"/>
        </w:trPr>
        <w:tc>
          <w:tcPr>
            <w:tcW w:w="1635" w:type="pct"/>
            <w:tcBorders>
              <w:top w:val="single" w:sz="4" w:space="0" w:color="auto"/>
              <w:left w:val="single" w:sz="4" w:space="0" w:color="auto"/>
              <w:bottom w:val="single" w:sz="4" w:space="0" w:color="auto"/>
              <w:right w:val="nil"/>
            </w:tcBorders>
            <w:hideMark/>
          </w:tcPr>
          <w:p w14:paraId="4A1D1061" w14:textId="77777777" w:rsidR="00FC352B" w:rsidRPr="00FC352B" w:rsidRDefault="00FC352B" w:rsidP="00FC352B">
            <w:pPr>
              <w:spacing w:before="0" w:after="0" w:line="240" w:lineRule="auto"/>
              <w:rPr>
                <w:rFonts w:ascii="Calibri" w:eastAsia="Times New Roman" w:hAnsi="Calibri" w:cs="Calibri"/>
                <w:color w:val="000000"/>
                <w:sz w:val="22"/>
                <w:szCs w:val="22"/>
                <w:lang w:eastAsia="en-GB"/>
              </w:rPr>
            </w:pPr>
            <w:r w:rsidRPr="00FC352B">
              <w:rPr>
                <w:rFonts w:ascii="Calibri" w:eastAsia="Times New Roman" w:hAnsi="Calibri" w:cs="Calibri"/>
                <w:color w:val="000000"/>
                <w:sz w:val="22"/>
                <w:szCs w:val="22"/>
                <w:lang w:eastAsia="en-GB"/>
              </w:rPr>
              <w:t>Package and disseminate fertilizer and soil health recommendations based on DSM, Soil Health Cards and crop response</w:t>
            </w:r>
          </w:p>
        </w:tc>
        <w:tc>
          <w:tcPr>
            <w:tcW w:w="400" w:type="pct"/>
            <w:tcBorders>
              <w:top w:val="nil"/>
              <w:left w:val="single" w:sz="4" w:space="0" w:color="auto"/>
              <w:bottom w:val="single" w:sz="4" w:space="0" w:color="auto"/>
              <w:right w:val="single" w:sz="4" w:space="0" w:color="auto"/>
            </w:tcBorders>
            <w:noWrap/>
            <w:hideMark/>
          </w:tcPr>
          <w:p w14:paraId="580A2870" w14:textId="77777777" w:rsidR="00FC352B" w:rsidRPr="00FC352B" w:rsidRDefault="00FC352B" w:rsidP="00FC352B">
            <w:pPr>
              <w:spacing w:before="0" w:after="0" w:line="240" w:lineRule="auto"/>
              <w:rPr>
                <w:rFonts w:ascii="Calibri" w:eastAsia="Times New Roman" w:hAnsi="Calibri" w:cs="Calibri"/>
                <w:color w:val="000000"/>
                <w:sz w:val="22"/>
                <w:szCs w:val="22"/>
                <w:lang w:eastAsia="en-GB"/>
              </w:rPr>
            </w:pPr>
            <w:r w:rsidRPr="00FC352B">
              <w:rPr>
                <w:rFonts w:ascii="Calibri" w:eastAsia="Times New Roman" w:hAnsi="Calibri" w:cs="Calibri"/>
                <w:color w:val="000000"/>
                <w:sz w:val="22"/>
                <w:szCs w:val="22"/>
                <w:lang w:eastAsia="en-GB"/>
              </w:rPr>
              <w:t> </w:t>
            </w:r>
          </w:p>
        </w:tc>
        <w:tc>
          <w:tcPr>
            <w:tcW w:w="328" w:type="pct"/>
            <w:tcBorders>
              <w:top w:val="nil"/>
              <w:left w:val="nil"/>
              <w:bottom w:val="single" w:sz="4" w:space="0" w:color="auto"/>
              <w:right w:val="single" w:sz="4" w:space="0" w:color="auto"/>
            </w:tcBorders>
            <w:noWrap/>
            <w:hideMark/>
          </w:tcPr>
          <w:p w14:paraId="18BE2A4E" w14:textId="77777777" w:rsidR="00FC352B" w:rsidRPr="00FC352B" w:rsidRDefault="00FC352B" w:rsidP="00FC352B">
            <w:pPr>
              <w:spacing w:before="0" w:after="0" w:line="240" w:lineRule="auto"/>
              <w:rPr>
                <w:rFonts w:ascii="Calibri" w:eastAsia="Times New Roman" w:hAnsi="Calibri" w:cs="Calibri"/>
                <w:color w:val="FFFF00"/>
                <w:sz w:val="22"/>
                <w:szCs w:val="22"/>
                <w:lang w:eastAsia="en-GB"/>
              </w:rPr>
            </w:pPr>
            <w:r w:rsidRPr="00FC352B">
              <w:rPr>
                <w:rFonts w:ascii="Calibri" w:eastAsia="Times New Roman" w:hAnsi="Calibri" w:cs="Calibri"/>
                <w:color w:val="FFFF00"/>
                <w:sz w:val="22"/>
                <w:szCs w:val="22"/>
                <w:lang w:eastAsia="en-GB"/>
              </w:rPr>
              <w:t> </w:t>
            </w:r>
          </w:p>
        </w:tc>
        <w:tc>
          <w:tcPr>
            <w:tcW w:w="329" w:type="pct"/>
            <w:tcBorders>
              <w:top w:val="nil"/>
              <w:left w:val="nil"/>
              <w:bottom w:val="single" w:sz="4" w:space="0" w:color="auto"/>
              <w:right w:val="single" w:sz="4" w:space="0" w:color="auto"/>
            </w:tcBorders>
            <w:noWrap/>
            <w:hideMark/>
          </w:tcPr>
          <w:p w14:paraId="4D71478C" w14:textId="77777777" w:rsidR="00FC352B" w:rsidRDefault="00FC352B" w:rsidP="00FC352B">
            <w:pPr>
              <w:spacing w:before="0" w:after="0" w:line="240" w:lineRule="auto"/>
              <w:rPr>
                <w:rFonts w:ascii="Calibri" w:eastAsia="Times New Roman" w:hAnsi="Calibri" w:cs="Calibri"/>
                <w:color w:val="FFFF00"/>
                <w:sz w:val="22"/>
                <w:szCs w:val="22"/>
                <w:lang w:eastAsia="en-GB"/>
              </w:rPr>
            </w:pPr>
            <w:r w:rsidRPr="00FC352B">
              <w:rPr>
                <w:rFonts w:ascii="Calibri" w:eastAsia="Times New Roman" w:hAnsi="Calibri" w:cs="Calibri"/>
                <w:color w:val="FFFF00"/>
                <w:sz w:val="22"/>
                <w:szCs w:val="22"/>
                <w:lang w:eastAsia="en-GB"/>
              </w:rPr>
              <w:t> </w:t>
            </w:r>
            <w:proofErr w:type="spellStart"/>
            <w:r w:rsidR="00166055">
              <w:rPr>
                <w:rFonts w:ascii="Calibri" w:eastAsia="Times New Roman" w:hAnsi="Calibri" w:cs="Calibri"/>
                <w:color w:val="FFFF00"/>
                <w:sz w:val="22"/>
                <w:szCs w:val="22"/>
                <w:lang w:eastAsia="en-GB"/>
              </w:rPr>
              <w:t>Shashis</w:t>
            </w:r>
            <w:proofErr w:type="spellEnd"/>
            <w:r w:rsidR="00166055">
              <w:rPr>
                <w:rFonts w:ascii="Calibri" w:eastAsia="Times New Roman" w:hAnsi="Calibri" w:cs="Calibri"/>
                <w:color w:val="FFFF00"/>
                <w:sz w:val="22"/>
                <w:szCs w:val="22"/>
                <w:lang w:eastAsia="en-GB"/>
              </w:rPr>
              <w:t xml:space="preserve"> QUEFTS </w:t>
            </w:r>
            <w:proofErr w:type="spellStart"/>
            <w:r w:rsidR="00166055">
              <w:rPr>
                <w:rFonts w:ascii="Calibri" w:eastAsia="Times New Roman" w:hAnsi="Calibri" w:cs="Calibri"/>
                <w:color w:val="FFFF00"/>
                <w:sz w:val="22"/>
                <w:szCs w:val="22"/>
                <w:lang w:eastAsia="en-GB"/>
              </w:rPr>
              <w:t>codeQUEFTS</w:t>
            </w:r>
            <w:proofErr w:type="spellEnd"/>
            <w:r w:rsidR="00166055">
              <w:rPr>
                <w:rFonts w:ascii="Calibri" w:eastAsia="Times New Roman" w:hAnsi="Calibri" w:cs="Calibri"/>
                <w:color w:val="FFFF00"/>
                <w:sz w:val="22"/>
                <w:szCs w:val="22"/>
                <w:lang w:eastAsia="en-GB"/>
              </w:rPr>
              <w:t xml:space="preserve"> code</w:t>
            </w:r>
          </w:p>
          <w:p w14:paraId="5269AF1A" w14:textId="50FB6BB3" w:rsidR="00094772" w:rsidRPr="00FC352B" w:rsidRDefault="00094772" w:rsidP="00FC352B">
            <w:pPr>
              <w:spacing w:before="0" w:after="0" w:line="240" w:lineRule="auto"/>
              <w:rPr>
                <w:rFonts w:ascii="Calibri" w:eastAsia="Times New Roman" w:hAnsi="Calibri" w:cs="Calibri"/>
                <w:color w:val="FFFF00"/>
                <w:sz w:val="22"/>
                <w:szCs w:val="22"/>
                <w:lang w:eastAsia="en-GB"/>
              </w:rPr>
            </w:pPr>
          </w:p>
        </w:tc>
        <w:tc>
          <w:tcPr>
            <w:tcW w:w="329" w:type="pct"/>
            <w:tcBorders>
              <w:top w:val="nil"/>
              <w:left w:val="nil"/>
              <w:bottom w:val="single" w:sz="4" w:space="0" w:color="auto"/>
              <w:right w:val="single" w:sz="4" w:space="0" w:color="auto"/>
            </w:tcBorders>
            <w:shd w:val="clear" w:color="auto" w:fill="FFC000"/>
            <w:noWrap/>
            <w:hideMark/>
          </w:tcPr>
          <w:p w14:paraId="3B6F5E33" w14:textId="377E22AA" w:rsidR="00FC352B" w:rsidRPr="00FC352B" w:rsidRDefault="00FC352B" w:rsidP="00FC352B">
            <w:pPr>
              <w:spacing w:before="0" w:after="0" w:line="240" w:lineRule="auto"/>
              <w:rPr>
                <w:rFonts w:ascii="Calibri" w:eastAsia="Times New Roman" w:hAnsi="Calibri" w:cs="Calibri"/>
                <w:color w:val="000000"/>
                <w:sz w:val="22"/>
                <w:szCs w:val="22"/>
                <w:lang w:eastAsia="en-GB"/>
              </w:rPr>
            </w:pPr>
            <w:r w:rsidRPr="00FC352B">
              <w:rPr>
                <w:rFonts w:ascii="Calibri" w:eastAsia="Times New Roman" w:hAnsi="Calibri" w:cs="Calibri"/>
                <w:color w:val="000000"/>
                <w:sz w:val="22"/>
                <w:szCs w:val="22"/>
                <w:lang w:eastAsia="en-GB"/>
              </w:rPr>
              <w:t> </w:t>
            </w:r>
            <w:r w:rsidR="00A97614">
              <w:rPr>
                <w:rFonts w:ascii="Calibri" w:eastAsia="Times New Roman" w:hAnsi="Calibri" w:cs="Calibri"/>
                <w:color w:val="000000"/>
                <w:sz w:val="22"/>
                <w:szCs w:val="22"/>
                <w:lang w:eastAsia="en-GB"/>
              </w:rPr>
              <w:fldChar w:fldCharType="begin"/>
            </w:r>
            <w:r w:rsidR="00A97614">
              <w:rPr>
                <w:rFonts w:ascii="Calibri" w:eastAsia="Times New Roman" w:hAnsi="Calibri" w:cs="Calibri"/>
                <w:color w:val="000000"/>
                <w:sz w:val="22"/>
                <w:szCs w:val="22"/>
                <w:lang w:eastAsia="en-GB"/>
              </w:rPr>
              <w:instrText xml:space="preserve"> REF _Ref229663424 \r \h </w:instrText>
            </w:r>
            <w:r w:rsidR="00A97614">
              <w:rPr>
                <w:rFonts w:ascii="Calibri" w:eastAsia="Times New Roman" w:hAnsi="Calibri" w:cs="Calibri"/>
                <w:color w:val="000000"/>
                <w:sz w:val="22"/>
                <w:szCs w:val="22"/>
                <w:lang w:eastAsia="en-GB"/>
              </w:rPr>
            </w:r>
            <w:r w:rsidR="00A97614">
              <w:rPr>
                <w:rFonts w:ascii="Calibri" w:eastAsia="Times New Roman" w:hAnsi="Calibri" w:cs="Calibri"/>
                <w:color w:val="000000"/>
                <w:sz w:val="22"/>
                <w:szCs w:val="22"/>
                <w:lang w:eastAsia="en-GB"/>
              </w:rPr>
              <w:fldChar w:fldCharType="separate"/>
            </w:r>
            <w:r w:rsidR="00A97614">
              <w:rPr>
                <w:rFonts w:ascii="Calibri" w:eastAsia="Times New Roman" w:hAnsi="Calibri" w:cs="Calibri"/>
                <w:color w:val="000000"/>
                <w:sz w:val="22"/>
                <w:szCs w:val="22"/>
                <w:lang w:eastAsia="en-GB"/>
              </w:rPr>
              <w:t>7.1</w:t>
            </w:r>
            <w:r w:rsidR="00A97614">
              <w:rPr>
                <w:rFonts w:ascii="Calibri" w:eastAsia="Times New Roman" w:hAnsi="Calibri" w:cs="Calibri"/>
                <w:color w:val="000000"/>
                <w:sz w:val="22"/>
                <w:szCs w:val="22"/>
                <w:lang w:eastAsia="en-GB"/>
              </w:rPr>
              <w:fldChar w:fldCharType="end"/>
            </w:r>
          </w:p>
        </w:tc>
        <w:tc>
          <w:tcPr>
            <w:tcW w:w="335" w:type="pct"/>
            <w:tcBorders>
              <w:top w:val="nil"/>
              <w:left w:val="nil"/>
              <w:bottom w:val="single" w:sz="4" w:space="0" w:color="auto"/>
              <w:right w:val="single" w:sz="4" w:space="0" w:color="auto"/>
            </w:tcBorders>
            <w:noWrap/>
            <w:hideMark/>
          </w:tcPr>
          <w:p w14:paraId="3A7D97A1" w14:textId="77777777" w:rsidR="00FC352B" w:rsidRPr="00FC352B" w:rsidRDefault="00FC352B" w:rsidP="00FC352B">
            <w:pPr>
              <w:spacing w:before="0" w:after="0" w:line="240" w:lineRule="auto"/>
              <w:rPr>
                <w:rFonts w:ascii="Calibri" w:eastAsia="Times New Roman" w:hAnsi="Calibri" w:cs="Calibri"/>
                <w:color w:val="000000"/>
                <w:sz w:val="22"/>
                <w:szCs w:val="22"/>
                <w:lang w:eastAsia="en-GB"/>
              </w:rPr>
            </w:pPr>
            <w:r w:rsidRPr="00FC352B">
              <w:rPr>
                <w:rFonts w:ascii="Calibri" w:eastAsia="Times New Roman" w:hAnsi="Calibri" w:cs="Calibri"/>
                <w:color w:val="000000"/>
                <w:sz w:val="22"/>
                <w:szCs w:val="22"/>
                <w:lang w:eastAsia="en-GB"/>
              </w:rPr>
              <w:t> </w:t>
            </w:r>
          </w:p>
        </w:tc>
        <w:tc>
          <w:tcPr>
            <w:tcW w:w="330" w:type="pct"/>
            <w:tcBorders>
              <w:top w:val="nil"/>
              <w:left w:val="nil"/>
              <w:bottom w:val="single" w:sz="4" w:space="0" w:color="auto"/>
              <w:right w:val="single" w:sz="4" w:space="0" w:color="auto"/>
            </w:tcBorders>
            <w:shd w:val="clear" w:color="000000" w:fill="FFFF00"/>
            <w:noWrap/>
            <w:hideMark/>
          </w:tcPr>
          <w:p w14:paraId="7F2ED1CD" w14:textId="6B2875A5" w:rsidR="00FC352B" w:rsidRPr="00FC352B" w:rsidRDefault="00FC352B" w:rsidP="00FC352B">
            <w:pPr>
              <w:spacing w:before="0" w:after="0" w:line="240" w:lineRule="auto"/>
              <w:rPr>
                <w:rFonts w:ascii="Calibri" w:eastAsia="Times New Roman" w:hAnsi="Calibri" w:cs="Calibri"/>
                <w:color w:val="000000"/>
                <w:sz w:val="22"/>
                <w:szCs w:val="22"/>
                <w:lang w:eastAsia="en-GB"/>
              </w:rPr>
            </w:pPr>
            <w:r w:rsidRPr="00FC352B">
              <w:rPr>
                <w:rFonts w:ascii="Calibri" w:eastAsia="Times New Roman" w:hAnsi="Calibri" w:cs="Calibri"/>
                <w:color w:val="000000"/>
                <w:sz w:val="22"/>
                <w:szCs w:val="22"/>
                <w:lang w:eastAsia="en-GB"/>
              </w:rPr>
              <w:t> </w:t>
            </w:r>
            <w:r w:rsidR="00A97614">
              <w:rPr>
                <w:rFonts w:ascii="Calibri" w:eastAsia="Times New Roman" w:hAnsi="Calibri" w:cs="Calibri"/>
                <w:color w:val="000000"/>
                <w:sz w:val="22"/>
                <w:szCs w:val="22"/>
                <w:lang w:eastAsia="en-GB"/>
              </w:rPr>
              <w:fldChar w:fldCharType="begin"/>
            </w:r>
            <w:r w:rsidR="00A97614">
              <w:rPr>
                <w:rFonts w:ascii="Calibri" w:eastAsia="Times New Roman" w:hAnsi="Calibri" w:cs="Calibri"/>
                <w:color w:val="000000"/>
                <w:sz w:val="22"/>
                <w:szCs w:val="22"/>
                <w:lang w:eastAsia="en-GB"/>
              </w:rPr>
              <w:instrText xml:space="preserve"> REF _Ref229663424 \r \h </w:instrText>
            </w:r>
            <w:r w:rsidR="00A97614">
              <w:rPr>
                <w:rFonts w:ascii="Calibri" w:eastAsia="Times New Roman" w:hAnsi="Calibri" w:cs="Calibri"/>
                <w:color w:val="000000"/>
                <w:sz w:val="22"/>
                <w:szCs w:val="22"/>
                <w:lang w:eastAsia="en-GB"/>
              </w:rPr>
            </w:r>
            <w:r w:rsidR="00A97614">
              <w:rPr>
                <w:rFonts w:ascii="Calibri" w:eastAsia="Times New Roman" w:hAnsi="Calibri" w:cs="Calibri"/>
                <w:color w:val="000000"/>
                <w:sz w:val="22"/>
                <w:szCs w:val="22"/>
                <w:lang w:eastAsia="en-GB"/>
              </w:rPr>
              <w:fldChar w:fldCharType="separate"/>
            </w:r>
            <w:r w:rsidR="00A97614">
              <w:rPr>
                <w:rFonts w:ascii="Calibri" w:eastAsia="Times New Roman" w:hAnsi="Calibri" w:cs="Calibri"/>
                <w:color w:val="000000"/>
                <w:sz w:val="22"/>
                <w:szCs w:val="22"/>
                <w:lang w:eastAsia="en-GB"/>
              </w:rPr>
              <w:t>7.1</w:t>
            </w:r>
            <w:r w:rsidR="00A97614">
              <w:rPr>
                <w:rFonts w:ascii="Calibri" w:eastAsia="Times New Roman" w:hAnsi="Calibri" w:cs="Calibri"/>
                <w:color w:val="000000"/>
                <w:sz w:val="22"/>
                <w:szCs w:val="22"/>
                <w:lang w:eastAsia="en-GB"/>
              </w:rPr>
              <w:fldChar w:fldCharType="end"/>
            </w:r>
          </w:p>
        </w:tc>
        <w:tc>
          <w:tcPr>
            <w:tcW w:w="330" w:type="pct"/>
            <w:tcBorders>
              <w:top w:val="nil"/>
              <w:left w:val="nil"/>
              <w:bottom w:val="single" w:sz="4" w:space="0" w:color="auto"/>
              <w:right w:val="single" w:sz="4" w:space="0" w:color="auto"/>
            </w:tcBorders>
            <w:shd w:val="clear" w:color="000000" w:fill="FFFF00"/>
            <w:noWrap/>
            <w:hideMark/>
          </w:tcPr>
          <w:p w14:paraId="4233AF44" w14:textId="759082AA" w:rsidR="00FC352B" w:rsidRPr="00FC352B" w:rsidRDefault="00FC352B" w:rsidP="00FC352B">
            <w:pPr>
              <w:spacing w:before="0" w:after="0" w:line="240" w:lineRule="auto"/>
              <w:rPr>
                <w:rFonts w:ascii="Calibri" w:eastAsia="Times New Roman" w:hAnsi="Calibri" w:cs="Calibri"/>
                <w:color w:val="000000"/>
                <w:sz w:val="22"/>
                <w:szCs w:val="22"/>
                <w:lang w:eastAsia="en-GB"/>
              </w:rPr>
            </w:pPr>
            <w:r w:rsidRPr="00FC352B">
              <w:rPr>
                <w:rFonts w:ascii="Calibri" w:eastAsia="Times New Roman" w:hAnsi="Calibri" w:cs="Calibri"/>
                <w:color w:val="000000"/>
                <w:sz w:val="22"/>
                <w:szCs w:val="22"/>
                <w:lang w:eastAsia="en-GB"/>
              </w:rPr>
              <w:t> </w:t>
            </w:r>
            <w:r w:rsidR="00A97614">
              <w:rPr>
                <w:rFonts w:ascii="Calibri" w:eastAsia="Times New Roman" w:hAnsi="Calibri" w:cs="Calibri"/>
                <w:color w:val="000000"/>
                <w:sz w:val="22"/>
                <w:szCs w:val="22"/>
                <w:lang w:eastAsia="en-GB"/>
              </w:rPr>
              <w:fldChar w:fldCharType="begin"/>
            </w:r>
            <w:r w:rsidR="00A97614">
              <w:rPr>
                <w:rFonts w:ascii="Calibri" w:eastAsia="Times New Roman" w:hAnsi="Calibri" w:cs="Calibri"/>
                <w:color w:val="000000"/>
                <w:sz w:val="22"/>
                <w:szCs w:val="22"/>
                <w:lang w:eastAsia="en-GB"/>
              </w:rPr>
              <w:instrText xml:space="preserve"> REF _Ref229663431 \r \h </w:instrText>
            </w:r>
            <w:r w:rsidR="00A97614">
              <w:rPr>
                <w:rFonts w:ascii="Calibri" w:eastAsia="Times New Roman" w:hAnsi="Calibri" w:cs="Calibri"/>
                <w:color w:val="000000"/>
                <w:sz w:val="22"/>
                <w:szCs w:val="22"/>
                <w:lang w:eastAsia="en-GB"/>
              </w:rPr>
            </w:r>
            <w:r w:rsidR="00A97614">
              <w:rPr>
                <w:rFonts w:ascii="Calibri" w:eastAsia="Times New Roman" w:hAnsi="Calibri" w:cs="Calibri"/>
                <w:color w:val="000000"/>
                <w:sz w:val="22"/>
                <w:szCs w:val="22"/>
                <w:lang w:eastAsia="en-GB"/>
              </w:rPr>
              <w:fldChar w:fldCharType="separate"/>
            </w:r>
            <w:r w:rsidR="00A97614">
              <w:rPr>
                <w:rFonts w:ascii="Calibri" w:eastAsia="Times New Roman" w:hAnsi="Calibri" w:cs="Calibri"/>
                <w:color w:val="000000"/>
                <w:sz w:val="22"/>
                <w:szCs w:val="22"/>
                <w:lang w:eastAsia="en-GB"/>
              </w:rPr>
              <w:t>7.2</w:t>
            </w:r>
            <w:r w:rsidR="00A97614">
              <w:rPr>
                <w:rFonts w:ascii="Calibri" w:eastAsia="Times New Roman" w:hAnsi="Calibri" w:cs="Calibri"/>
                <w:color w:val="000000"/>
                <w:sz w:val="22"/>
                <w:szCs w:val="22"/>
                <w:lang w:eastAsia="en-GB"/>
              </w:rPr>
              <w:fldChar w:fldCharType="end"/>
            </w:r>
          </w:p>
        </w:tc>
        <w:tc>
          <w:tcPr>
            <w:tcW w:w="330" w:type="pct"/>
            <w:tcBorders>
              <w:top w:val="nil"/>
              <w:left w:val="nil"/>
              <w:bottom w:val="single" w:sz="4" w:space="0" w:color="auto"/>
              <w:right w:val="single" w:sz="4" w:space="0" w:color="auto"/>
            </w:tcBorders>
            <w:shd w:val="clear" w:color="000000" w:fill="FFFF00"/>
            <w:noWrap/>
            <w:hideMark/>
          </w:tcPr>
          <w:p w14:paraId="53D79F0A" w14:textId="1F8AABB6" w:rsidR="00FC352B" w:rsidRPr="00A97614" w:rsidRDefault="00FC352B" w:rsidP="00FC352B">
            <w:pPr>
              <w:spacing w:before="0" w:after="0" w:line="240" w:lineRule="auto"/>
              <w:rPr>
                <w:rFonts w:ascii="Calibri" w:eastAsia="Times New Roman" w:hAnsi="Calibri" w:cs="Calibri"/>
                <w:sz w:val="22"/>
                <w:szCs w:val="22"/>
                <w:lang w:eastAsia="en-GB"/>
              </w:rPr>
            </w:pPr>
            <w:r w:rsidRPr="00A97614">
              <w:rPr>
                <w:rFonts w:ascii="Calibri" w:eastAsia="Times New Roman" w:hAnsi="Calibri" w:cs="Calibri"/>
                <w:sz w:val="22"/>
                <w:szCs w:val="22"/>
                <w:lang w:eastAsia="en-GB"/>
              </w:rPr>
              <w:t> </w:t>
            </w:r>
            <w:r w:rsidR="00A81EB6" w:rsidRPr="00A97614">
              <w:rPr>
                <w:rFonts w:ascii="Calibri" w:eastAsia="Times New Roman" w:hAnsi="Calibri" w:cs="Calibri"/>
                <w:sz w:val="22"/>
                <w:szCs w:val="22"/>
                <w:lang w:eastAsia="en-GB"/>
              </w:rPr>
              <w:fldChar w:fldCharType="begin"/>
            </w:r>
            <w:r w:rsidR="00A81EB6" w:rsidRPr="00A97614">
              <w:rPr>
                <w:rFonts w:ascii="Calibri" w:eastAsia="Times New Roman" w:hAnsi="Calibri" w:cs="Calibri"/>
                <w:sz w:val="22"/>
                <w:szCs w:val="22"/>
                <w:lang w:eastAsia="en-GB"/>
              </w:rPr>
              <w:instrText xml:space="preserve"> REF _Ref229663434 \r \h </w:instrText>
            </w:r>
            <w:r w:rsidR="00A81EB6" w:rsidRPr="00A97614">
              <w:rPr>
                <w:rFonts w:ascii="Calibri" w:eastAsia="Times New Roman" w:hAnsi="Calibri" w:cs="Calibri"/>
                <w:sz w:val="22"/>
                <w:szCs w:val="22"/>
                <w:lang w:eastAsia="en-GB"/>
              </w:rPr>
            </w:r>
            <w:r w:rsidR="00A81EB6" w:rsidRPr="00A97614">
              <w:rPr>
                <w:rFonts w:ascii="Calibri" w:eastAsia="Times New Roman" w:hAnsi="Calibri" w:cs="Calibri"/>
                <w:sz w:val="22"/>
                <w:szCs w:val="22"/>
                <w:lang w:eastAsia="en-GB"/>
              </w:rPr>
              <w:fldChar w:fldCharType="separate"/>
            </w:r>
            <w:r w:rsidR="00A81EB6" w:rsidRPr="00A97614">
              <w:rPr>
                <w:rFonts w:ascii="Calibri" w:eastAsia="Times New Roman" w:hAnsi="Calibri" w:cs="Calibri"/>
                <w:sz w:val="22"/>
                <w:szCs w:val="22"/>
                <w:lang w:eastAsia="en-GB"/>
              </w:rPr>
              <w:t>7.3</w:t>
            </w:r>
            <w:r w:rsidR="00A81EB6" w:rsidRPr="00A97614">
              <w:rPr>
                <w:rFonts w:ascii="Calibri" w:eastAsia="Times New Roman" w:hAnsi="Calibri" w:cs="Calibri"/>
                <w:sz w:val="22"/>
                <w:szCs w:val="22"/>
                <w:lang w:eastAsia="en-GB"/>
              </w:rPr>
              <w:fldChar w:fldCharType="end"/>
            </w:r>
          </w:p>
        </w:tc>
        <w:tc>
          <w:tcPr>
            <w:tcW w:w="330" w:type="pct"/>
            <w:tcBorders>
              <w:top w:val="nil"/>
              <w:left w:val="nil"/>
              <w:bottom w:val="single" w:sz="4" w:space="0" w:color="auto"/>
              <w:right w:val="single" w:sz="4" w:space="0" w:color="auto"/>
            </w:tcBorders>
            <w:noWrap/>
            <w:hideMark/>
          </w:tcPr>
          <w:p w14:paraId="11FD2C96" w14:textId="602D3D1F" w:rsidR="00FC352B" w:rsidRPr="00A97614" w:rsidRDefault="00FC352B" w:rsidP="00FC352B">
            <w:pPr>
              <w:spacing w:before="0" w:after="0" w:line="240" w:lineRule="auto"/>
              <w:rPr>
                <w:rFonts w:ascii="Calibri" w:eastAsia="Times New Roman" w:hAnsi="Calibri" w:cs="Calibri"/>
                <w:sz w:val="22"/>
                <w:szCs w:val="22"/>
                <w:lang w:eastAsia="en-GB"/>
              </w:rPr>
            </w:pPr>
            <w:r w:rsidRPr="00A97614">
              <w:rPr>
                <w:rFonts w:ascii="Calibri" w:eastAsia="Times New Roman" w:hAnsi="Calibri" w:cs="Calibri"/>
                <w:sz w:val="22"/>
                <w:szCs w:val="22"/>
                <w:lang w:eastAsia="en-GB"/>
              </w:rPr>
              <w:t> </w:t>
            </w:r>
          </w:p>
        </w:tc>
        <w:tc>
          <w:tcPr>
            <w:tcW w:w="324" w:type="pct"/>
            <w:tcBorders>
              <w:top w:val="nil"/>
              <w:left w:val="nil"/>
              <w:bottom w:val="single" w:sz="4" w:space="0" w:color="auto"/>
              <w:right w:val="single" w:sz="8" w:space="0" w:color="auto"/>
            </w:tcBorders>
            <w:noWrap/>
            <w:hideMark/>
          </w:tcPr>
          <w:p w14:paraId="38A423D3" w14:textId="77777777" w:rsidR="00FC352B" w:rsidRPr="00A97614" w:rsidRDefault="00FC352B" w:rsidP="00FC352B">
            <w:pPr>
              <w:spacing w:before="0" w:after="0" w:line="240" w:lineRule="auto"/>
              <w:rPr>
                <w:rFonts w:ascii="Calibri" w:eastAsia="Times New Roman" w:hAnsi="Calibri" w:cs="Calibri"/>
                <w:sz w:val="22"/>
                <w:szCs w:val="22"/>
                <w:lang w:eastAsia="en-GB"/>
              </w:rPr>
            </w:pPr>
            <w:r w:rsidRPr="00A97614">
              <w:rPr>
                <w:rFonts w:ascii="Calibri" w:eastAsia="Times New Roman" w:hAnsi="Calibri" w:cs="Calibri"/>
                <w:sz w:val="22"/>
                <w:szCs w:val="22"/>
                <w:lang w:eastAsia="en-GB"/>
              </w:rPr>
              <w:t> </w:t>
            </w:r>
          </w:p>
        </w:tc>
      </w:tr>
      <w:tr w:rsidR="00A81EB6" w:rsidRPr="00FC352B" w14:paraId="5DE775DE" w14:textId="77777777" w:rsidTr="00965901">
        <w:trPr>
          <w:trHeight w:val="395"/>
        </w:trPr>
        <w:tc>
          <w:tcPr>
            <w:tcW w:w="1635" w:type="pct"/>
            <w:tcBorders>
              <w:top w:val="single" w:sz="4" w:space="0" w:color="auto"/>
              <w:left w:val="single" w:sz="4" w:space="0" w:color="auto"/>
              <w:bottom w:val="single" w:sz="4" w:space="0" w:color="auto"/>
              <w:right w:val="nil"/>
            </w:tcBorders>
          </w:tcPr>
          <w:p w14:paraId="3BDFE759" w14:textId="3A803389" w:rsidR="00A81EB6" w:rsidRPr="00FC352B" w:rsidRDefault="007A618B" w:rsidP="00FC352B">
            <w:pPr>
              <w:spacing w:before="0" w:after="0" w:line="240" w:lineRule="auto"/>
              <w:rPr>
                <w:rFonts w:ascii="Calibri" w:eastAsia="Times New Roman" w:hAnsi="Calibri" w:cs="Calibri"/>
                <w:color w:val="000000"/>
                <w:sz w:val="22"/>
                <w:szCs w:val="22"/>
                <w:lang w:eastAsia="en-GB"/>
              </w:rPr>
            </w:pPr>
            <w:r>
              <w:rPr>
                <w:rFonts w:ascii="Calibri" w:eastAsia="Times New Roman" w:hAnsi="Calibri" w:cs="Calibri"/>
                <w:color w:val="000000"/>
                <w:sz w:val="22"/>
                <w:szCs w:val="22"/>
                <w:lang w:eastAsia="en-GB"/>
              </w:rPr>
              <w:t>T</w:t>
            </w:r>
            <w:r w:rsidR="00706F6E">
              <w:rPr>
                <w:rFonts w:ascii="Calibri" w:eastAsia="Times New Roman" w:hAnsi="Calibri" w:cs="Calibri"/>
                <w:color w:val="000000"/>
                <w:sz w:val="22"/>
                <w:szCs w:val="22"/>
                <w:lang w:eastAsia="en-GB"/>
              </w:rPr>
              <w:t>echnical</w:t>
            </w:r>
            <w:r w:rsidR="00A81EB6">
              <w:rPr>
                <w:rFonts w:ascii="Calibri" w:eastAsia="Times New Roman" w:hAnsi="Calibri" w:cs="Calibri"/>
                <w:color w:val="000000"/>
                <w:sz w:val="22"/>
                <w:szCs w:val="22"/>
                <w:lang w:eastAsia="en-GB"/>
              </w:rPr>
              <w:t xml:space="preserve"> report</w:t>
            </w:r>
          </w:p>
        </w:tc>
        <w:tc>
          <w:tcPr>
            <w:tcW w:w="400" w:type="pct"/>
            <w:tcBorders>
              <w:top w:val="single" w:sz="4" w:space="0" w:color="auto"/>
              <w:left w:val="single" w:sz="4" w:space="0" w:color="auto"/>
              <w:bottom w:val="single" w:sz="4" w:space="0" w:color="auto"/>
              <w:right w:val="single" w:sz="4" w:space="0" w:color="auto"/>
            </w:tcBorders>
            <w:noWrap/>
          </w:tcPr>
          <w:p w14:paraId="17BB1268" w14:textId="77777777" w:rsidR="00A81EB6" w:rsidRPr="00FC352B" w:rsidRDefault="00A81EB6" w:rsidP="00FC352B">
            <w:pPr>
              <w:spacing w:before="0" w:after="0" w:line="240" w:lineRule="auto"/>
              <w:rPr>
                <w:rFonts w:ascii="Calibri" w:eastAsia="Times New Roman" w:hAnsi="Calibri" w:cs="Calibri"/>
                <w:color w:val="000000"/>
                <w:sz w:val="22"/>
                <w:szCs w:val="22"/>
                <w:lang w:eastAsia="en-GB"/>
              </w:rPr>
            </w:pPr>
          </w:p>
        </w:tc>
        <w:tc>
          <w:tcPr>
            <w:tcW w:w="328" w:type="pct"/>
            <w:tcBorders>
              <w:top w:val="single" w:sz="4" w:space="0" w:color="auto"/>
              <w:left w:val="nil"/>
              <w:bottom w:val="single" w:sz="4" w:space="0" w:color="auto"/>
              <w:right w:val="single" w:sz="4" w:space="0" w:color="auto"/>
            </w:tcBorders>
            <w:noWrap/>
          </w:tcPr>
          <w:p w14:paraId="7EBDE7C9" w14:textId="77777777" w:rsidR="00A81EB6" w:rsidRPr="00FC352B" w:rsidRDefault="00A81EB6" w:rsidP="00FC352B">
            <w:pPr>
              <w:spacing w:before="0" w:after="0" w:line="240" w:lineRule="auto"/>
              <w:rPr>
                <w:rFonts w:ascii="Calibri" w:eastAsia="Times New Roman" w:hAnsi="Calibri" w:cs="Calibri"/>
                <w:color w:val="FFFF00"/>
                <w:sz w:val="22"/>
                <w:szCs w:val="22"/>
                <w:lang w:eastAsia="en-GB"/>
              </w:rPr>
            </w:pPr>
          </w:p>
        </w:tc>
        <w:tc>
          <w:tcPr>
            <w:tcW w:w="329" w:type="pct"/>
            <w:tcBorders>
              <w:top w:val="single" w:sz="4" w:space="0" w:color="auto"/>
              <w:left w:val="nil"/>
              <w:bottom w:val="single" w:sz="4" w:space="0" w:color="auto"/>
              <w:right w:val="single" w:sz="4" w:space="0" w:color="auto"/>
            </w:tcBorders>
            <w:noWrap/>
          </w:tcPr>
          <w:p w14:paraId="5671F936" w14:textId="77777777" w:rsidR="00A81EB6" w:rsidRPr="00FC352B" w:rsidRDefault="00A81EB6" w:rsidP="00FC352B">
            <w:pPr>
              <w:spacing w:before="0" w:after="0" w:line="240" w:lineRule="auto"/>
              <w:rPr>
                <w:rFonts w:ascii="Calibri" w:eastAsia="Times New Roman" w:hAnsi="Calibri" w:cs="Calibri"/>
                <w:color w:val="FFFF00"/>
                <w:sz w:val="22"/>
                <w:szCs w:val="22"/>
                <w:lang w:eastAsia="en-GB"/>
              </w:rPr>
            </w:pPr>
          </w:p>
        </w:tc>
        <w:tc>
          <w:tcPr>
            <w:tcW w:w="329" w:type="pct"/>
            <w:tcBorders>
              <w:top w:val="single" w:sz="4" w:space="0" w:color="auto"/>
              <w:left w:val="nil"/>
              <w:bottom w:val="single" w:sz="4" w:space="0" w:color="auto"/>
              <w:right w:val="single" w:sz="4" w:space="0" w:color="auto"/>
            </w:tcBorders>
            <w:noWrap/>
          </w:tcPr>
          <w:p w14:paraId="6D727BBC" w14:textId="77777777" w:rsidR="00A81EB6" w:rsidRPr="00FC352B" w:rsidRDefault="00A81EB6" w:rsidP="00FC352B">
            <w:pPr>
              <w:spacing w:before="0" w:after="0" w:line="240" w:lineRule="auto"/>
              <w:rPr>
                <w:rFonts w:ascii="Calibri" w:eastAsia="Times New Roman" w:hAnsi="Calibri" w:cs="Calibri"/>
                <w:color w:val="000000"/>
                <w:sz w:val="22"/>
                <w:szCs w:val="22"/>
                <w:lang w:eastAsia="en-GB"/>
              </w:rPr>
            </w:pPr>
          </w:p>
        </w:tc>
        <w:tc>
          <w:tcPr>
            <w:tcW w:w="335" w:type="pct"/>
            <w:tcBorders>
              <w:top w:val="single" w:sz="4" w:space="0" w:color="auto"/>
              <w:left w:val="nil"/>
              <w:bottom w:val="single" w:sz="4" w:space="0" w:color="auto"/>
              <w:right w:val="single" w:sz="4" w:space="0" w:color="auto"/>
            </w:tcBorders>
            <w:noWrap/>
          </w:tcPr>
          <w:p w14:paraId="5C01C372" w14:textId="77777777" w:rsidR="00A81EB6" w:rsidRPr="00FC352B" w:rsidRDefault="00A81EB6" w:rsidP="00FC352B">
            <w:pPr>
              <w:spacing w:before="0" w:after="0" w:line="240" w:lineRule="auto"/>
              <w:rPr>
                <w:rFonts w:ascii="Calibri" w:eastAsia="Times New Roman" w:hAnsi="Calibri" w:cs="Calibri"/>
                <w:color w:val="000000"/>
                <w:sz w:val="22"/>
                <w:szCs w:val="22"/>
                <w:lang w:eastAsia="en-GB"/>
              </w:rPr>
            </w:pPr>
          </w:p>
        </w:tc>
        <w:tc>
          <w:tcPr>
            <w:tcW w:w="330" w:type="pct"/>
            <w:tcBorders>
              <w:top w:val="single" w:sz="4" w:space="0" w:color="auto"/>
              <w:left w:val="nil"/>
              <w:bottom w:val="single" w:sz="4" w:space="0" w:color="auto"/>
              <w:right w:val="single" w:sz="4" w:space="0" w:color="auto"/>
            </w:tcBorders>
            <w:noWrap/>
          </w:tcPr>
          <w:p w14:paraId="4AB3D8D6" w14:textId="77777777" w:rsidR="00A81EB6" w:rsidRPr="00FC352B" w:rsidRDefault="00A81EB6" w:rsidP="00FC352B">
            <w:pPr>
              <w:spacing w:before="0" w:after="0" w:line="240" w:lineRule="auto"/>
              <w:rPr>
                <w:rFonts w:ascii="Calibri" w:eastAsia="Times New Roman" w:hAnsi="Calibri" w:cs="Calibri"/>
                <w:color w:val="000000"/>
                <w:sz w:val="22"/>
                <w:szCs w:val="22"/>
                <w:lang w:eastAsia="en-GB"/>
              </w:rPr>
            </w:pPr>
          </w:p>
        </w:tc>
        <w:tc>
          <w:tcPr>
            <w:tcW w:w="330" w:type="pct"/>
            <w:tcBorders>
              <w:top w:val="single" w:sz="4" w:space="0" w:color="auto"/>
              <w:left w:val="nil"/>
              <w:bottom w:val="single" w:sz="4" w:space="0" w:color="auto"/>
              <w:right w:val="single" w:sz="4" w:space="0" w:color="auto"/>
            </w:tcBorders>
            <w:noWrap/>
          </w:tcPr>
          <w:p w14:paraId="70925D36" w14:textId="77777777" w:rsidR="00A81EB6" w:rsidRPr="00FC352B" w:rsidRDefault="00A81EB6" w:rsidP="00FC352B">
            <w:pPr>
              <w:spacing w:before="0" w:after="0" w:line="240" w:lineRule="auto"/>
              <w:rPr>
                <w:rFonts w:ascii="Calibri" w:eastAsia="Times New Roman" w:hAnsi="Calibri" w:cs="Calibri"/>
                <w:color w:val="000000"/>
                <w:sz w:val="22"/>
                <w:szCs w:val="22"/>
                <w:lang w:eastAsia="en-GB"/>
              </w:rPr>
            </w:pPr>
          </w:p>
        </w:tc>
        <w:tc>
          <w:tcPr>
            <w:tcW w:w="330" w:type="pct"/>
            <w:tcBorders>
              <w:top w:val="single" w:sz="4" w:space="0" w:color="auto"/>
              <w:left w:val="nil"/>
              <w:bottom w:val="single" w:sz="4" w:space="0" w:color="auto"/>
              <w:right w:val="single" w:sz="4" w:space="0" w:color="auto"/>
            </w:tcBorders>
            <w:noWrap/>
          </w:tcPr>
          <w:p w14:paraId="3A0EC7CB" w14:textId="77777777" w:rsidR="00A81EB6" w:rsidRPr="00A97614" w:rsidRDefault="00A81EB6" w:rsidP="00FC352B">
            <w:pPr>
              <w:spacing w:before="0" w:after="0" w:line="240" w:lineRule="auto"/>
              <w:rPr>
                <w:rFonts w:ascii="Calibri" w:eastAsia="Times New Roman" w:hAnsi="Calibri" w:cs="Calibri"/>
                <w:sz w:val="22"/>
                <w:szCs w:val="22"/>
                <w:lang w:eastAsia="en-GB"/>
              </w:rPr>
            </w:pPr>
          </w:p>
        </w:tc>
        <w:tc>
          <w:tcPr>
            <w:tcW w:w="330" w:type="pct"/>
            <w:tcBorders>
              <w:top w:val="single" w:sz="4" w:space="0" w:color="auto"/>
              <w:left w:val="nil"/>
              <w:bottom w:val="single" w:sz="4" w:space="0" w:color="auto"/>
              <w:right w:val="single" w:sz="4" w:space="0" w:color="auto"/>
            </w:tcBorders>
            <w:shd w:val="clear" w:color="auto" w:fill="FFFF00"/>
            <w:noWrap/>
          </w:tcPr>
          <w:p w14:paraId="6413953B" w14:textId="77777777" w:rsidR="00A81EB6" w:rsidRPr="00A97614" w:rsidRDefault="00A81EB6" w:rsidP="00FC352B">
            <w:pPr>
              <w:spacing w:before="0" w:after="0" w:line="240" w:lineRule="auto"/>
              <w:rPr>
                <w:rFonts w:ascii="Calibri" w:eastAsia="Times New Roman" w:hAnsi="Calibri" w:cs="Calibri"/>
                <w:sz w:val="22"/>
                <w:szCs w:val="22"/>
                <w:lang w:eastAsia="en-GB"/>
              </w:rPr>
            </w:pPr>
          </w:p>
        </w:tc>
        <w:tc>
          <w:tcPr>
            <w:tcW w:w="324" w:type="pct"/>
            <w:tcBorders>
              <w:top w:val="single" w:sz="4" w:space="0" w:color="auto"/>
              <w:left w:val="nil"/>
              <w:bottom w:val="single" w:sz="4" w:space="0" w:color="auto"/>
              <w:right w:val="single" w:sz="8" w:space="0" w:color="auto"/>
            </w:tcBorders>
            <w:noWrap/>
          </w:tcPr>
          <w:p w14:paraId="5E50D425" w14:textId="77777777" w:rsidR="00A81EB6" w:rsidRPr="00A97614" w:rsidRDefault="00A81EB6" w:rsidP="00FC352B">
            <w:pPr>
              <w:spacing w:before="0" w:after="0" w:line="240" w:lineRule="auto"/>
              <w:rPr>
                <w:rFonts w:ascii="Calibri" w:eastAsia="Times New Roman" w:hAnsi="Calibri" w:cs="Calibri"/>
                <w:sz w:val="22"/>
                <w:szCs w:val="22"/>
                <w:lang w:eastAsia="en-GB"/>
              </w:rPr>
            </w:pPr>
          </w:p>
        </w:tc>
      </w:tr>
    </w:tbl>
    <w:p w14:paraId="37178C5B" w14:textId="77777777" w:rsidR="007D6685" w:rsidRDefault="007D6685" w:rsidP="009C0AA0"/>
    <w:p w14:paraId="5800BF04" w14:textId="1D0A8185" w:rsidR="002E44AE" w:rsidRDefault="00272D59" w:rsidP="009C0AA0">
      <w:r>
        <w:t>Budget lines</w:t>
      </w:r>
    </w:p>
    <w:p w14:paraId="2FACD377" w14:textId="56B716F8" w:rsidR="00272D59" w:rsidRDefault="00272D59" w:rsidP="003A5C40">
      <w:pPr>
        <w:ind w:left="450"/>
      </w:pPr>
      <w:r>
        <w:t xml:space="preserve">1) expert fee for </w:t>
      </w:r>
      <w:r w:rsidR="003A5C40">
        <w:fldChar w:fldCharType="begin"/>
      </w:r>
      <w:r w:rsidR="003A5C40">
        <w:instrText xml:space="preserve"> REF _Ref229663424 \r \h </w:instrText>
      </w:r>
      <w:r w:rsidR="003A5C40">
        <w:fldChar w:fldCharType="separate"/>
      </w:r>
      <w:r w:rsidR="003A5C40">
        <w:t>7.1</w:t>
      </w:r>
      <w:r w:rsidR="003A5C40">
        <w:fldChar w:fldCharType="end"/>
      </w:r>
      <w:r w:rsidR="003A5C40">
        <w:t xml:space="preserve"> and </w:t>
      </w:r>
      <w:r w:rsidR="003A5C40">
        <w:fldChar w:fldCharType="begin"/>
      </w:r>
      <w:r w:rsidR="003A5C40">
        <w:instrText xml:space="preserve"> REF _Ref229663431 \r \h </w:instrText>
      </w:r>
      <w:r w:rsidR="003A5C40">
        <w:fldChar w:fldCharType="separate"/>
      </w:r>
      <w:r w:rsidR="003A5C40">
        <w:t>7.2</w:t>
      </w:r>
      <w:r w:rsidR="003A5C40">
        <w:fldChar w:fldCharType="end"/>
      </w:r>
    </w:p>
    <w:p w14:paraId="59DD638A" w14:textId="11A7CAEF" w:rsidR="00272D59" w:rsidRPr="009C0AA0" w:rsidRDefault="00272D59" w:rsidP="003A5C40">
      <w:pPr>
        <w:ind w:left="450"/>
      </w:pPr>
      <w:r>
        <w:lastRenderedPageBreak/>
        <w:t>2) workshop</w:t>
      </w:r>
      <w:r w:rsidR="004C10A0">
        <w:t xml:space="preserve"> for </w:t>
      </w:r>
      <w:r w:rsidR="003A5C40">
        <w:fldChar w:fldCharType="begin"/>
      </w:r>
      <w:r w:rsidR="003A5C40">
        <w:instrText xml:space="preserve"> REF _Ref229663434 \r \h </w:instrText>
      </w:r>
      <w:r w:rsidR="003A5C40">
        <w:fldChar w:fldCharType="separate"/>
      </w:r>
      <w:r w:rsidR="003A5C40">
        <w:t>7.3</w:t>
      </w:r>
      <w:r w:rsidR="003A5C40">
        <w:fldChar w:fldCharType="end"/>
      </w:r>
    </w:p>
    <w:p w14:paraId="1F8665EF" w14:textId="77777777" w:rsidR="003045B1" w:rsidRPr="008A1E84" w:rsidRDefault="003045B1" w:rsidP="003045B1">
      <w:pPr>
        <w:ind w:left="360"/>
      </w:pPr>
    </w:p>
    <w:p w14:paraId="620FB047" w14:textId="77777777" w:rsidR="007B3D38" w:rsidRPr="008A1E84" w:rsidRDefault="007B3D38" w:rsidP="00485176">
      <w:pPr>
        <w:pStyle w:val="Caption"/>
        <w:sectPr w:rsidR="007B3D38" w:rsidRPr="008A1E84" w:rsidSect="007B3D38">
          <w:pgSz w:w="12240" w:h="15840"/>
          <w:pgMar w:top="936" w:right="1080" w:bottom="936" w:left="1080" w:header="720" w:footer="720" w:gutter="0"/>
          <w:cols w:space="720"/>
          <w:docGrid w:linePitch="360"/>
        </w:sectPr>
      </w:pPr>
    </w:p>
    <w:p w14:paraId="0EEA7E58" w14:textId="77777777" w:rsidR="007B3D38" w:rsidRPr="008A1E84" w:rsidRDefault="007B3D38" w:rsidP="00485176">
      <w:pPr>
        <w:pStyle w:val="Caption"/>
      </w:pPr>
      <w:r w:rsidRPr="008A1E84">
        <w:lastRenderedPageBreak/>
        <w:t xml:space="preserve">Table </w:t>
      </w:r>
      <w:r w:rsidRPr="008A1E84">
        <w:fldChar w:fldCharType="begin"/>
      </w:r>
      <w:r w:rsidRPr="008A1E84">
        <w:instrText xml:space="preserve"> SEQ Table \* ARABIC </w:instrText>
      </w:r>
      <w:r w:rsidRPr="008A1E84">
        <w:fldChar w:fldCharType="separate"/>
      </w:r>
      <w:r w:rsidRPr="008A1E84">
        <w:rPr>
          <w:noProof/>
        </w:rPr>
        <w:t>2</w:t>
      </w:r>
      <w:r w:rsidRPr="008A1E84">
        <w:rPr>
          <w:noProof/>
        </w:rPr>
        <w:fldChar w:fldCharType="end"/>
      </w:r>
      <w:r w:rsidRPr="008A1E84">
        <w:t xml:space="preserve"> Design matrix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3"/>
        <w:gridCol w:w="2341"/>
        <w:gridCol w:w="2709"/>
        <w:gridCol w:w="2709"/>
        <w:gridCol w:w="5706"/>
      </w:tblGrid>
      <w:tr w:rsidR="007B3D38" w:rsidRPr="008A1E84" w14:paraId="5E08BF82" w14:textId="77777777" w:rsidTr="006B1D60">
        <w:trPr>
          <w:tblHeader/>
          <w:tblCellSpacing w:w="15" w:type="dxa"/>
        </w:trPr>
        <w:tc>
          <w:tcPr>
            <w:tcW w:w="0" w:type="auto"/>
            <w:vAlign w:val="center"/>
            <w:hideMark/>
          </w:tcPr>
          <w:p w14:paraId="54FDB4AF" w14:textId="77777777" w:rsidR="007B3D38" w:rsidRPr="008A1E84" w:rsidRDefault="007B3D38" w:rsidP="00485176">
            <w:r w:rsidRPr="008A1E84">
              <w:t>Year</w:t>
            </w:r>
          </w:p>
        </w:tc>
        <w:tc>
          <w:tcPr>
            <w:tcW w:w="0" w:type="auto"/>
            <w:vAlign w:val="center"/>
            <w:hideMark/>
          </w:tcPr>
          <w:p w14:paraId="240978B0" w14:textId="77777777" w:rsidR="007B3D38" w:rsidRPr="008A1E84" w:rsidRDefault="007B3D38" w:rsidP="00485176">
            <w:r w:rsidRPr="008A1E84">
              <w:t>Design step</w:t>
            </w:r>
          </w:p>
        </w:tc>
        <w:tc>
          <w:tcPr>
            <w:tcW w:w="0" w:type="auto"/>
            <w:vAlign w:val="center"/>
            <w:hideMark/>
          </w:tcPr>
          <w:p w14:paraId="1A67CCFC" w14:textId="77777777" w:rsidR="007B3D38" w:rsidRPr="008A1E84" w:rsidRDefault="007B3D38" w:rsidP="00485176">
            <w:r w:rsidRPr="008A1E84">
              <w:t>Treatment level</w:t>
            </w:r>
          </w:p>
        </w:tc>
        <w:tc>
          <w:tcPr>
            <w:tcW w:w="0" w:type="auto"/>
            <w:vAlign w:val="center"/>
            <w:hideMark/>
          </w:tcPr>
          <w:p w14:paraId="1B2F993F" w14:textId="77777777" w:rsidR="007B3D38" w:rsidRPr="008A1E84" w:rsidRDefault="007B3D38" w:rsidP="00485176">
            <w:r w:rsidRPr="008A1E84">
              <w:t>Comparator level</w:t>
            </w:r>
          </w:p>
        </w:tc>
        <w:tc>
          <w:tcPr>
            <w:tcW w:w="0" w:type="auto"/>
            <w:vAlign w:val="center"/>
            <w:hideMark/>
          </w:tcPr>
          <w:p w14:paraId="0C16B41F" w14:textId="77777777" w:rsidR="007B3D38" w:rsidRPr="008A1E84" w:rsidRDefault="007B3D38" w:rsidP="00485176">
            <w:r w:rsidRPr="008A1E84">
              <w:t>What the comparison estimates</w:t>
            </w:r>
          </w:p>
        </w:tc>
      </w:tr>
      <w:tr w:rsidR="007B3D38" w:rsidRPr="008A1E84" w14:paraId="6837CC6A" w14:textId="77777777" w:rsidTr="006B1D60">
        <w:trPr>
          <w:tblCellSpacing w:w="15" w:type="dxa"/>
        </w:trPr>
        <w:tc>
          <w:tcPr>
            <w:tcW w:w="0" w:type="auto"/>
            <w:vAlign w:val="center"/>
            <w:hideMark/>
          </w:tcPr>
          <w:p w14:paraId="10A7CB8D" w14:textId="77777777" w:rsidR="007B3D38" w:rsidRPr="008A1E84" w:rsidRDefault="007B3D38" w:rsidP="00485176">
            <w:r w:rsidRPr="008A1E84">
              <w:t>2017</w:t>
            </w:r>
          </w:p>
        </w:tc>
        <w:tc>
          <w:tcPr>
            <w:tcW w:w="0" w:type="auto"/>
            <w:vAlign w:val="center"/>
            <w:hideMark/>
          </w:tcPr>
          <w:p w14:paraId="1038943A" w14:textId="77777777" w:rsidR="007B3D38" w:rsidRPr="008A1E84" w:rsidRDefault="007B3D38" w:rsidP="00485176">
            <w:r w:rsidRPr="008A1E84">
              <w:t>Soil background</w:t>
            </w:r>
          </w:p>
        </w:tc>
        <w:tc>
          <w:tcPr>
            <w:tcW w:w="0" w:type="auto"/>
            <w:vAlign w:val="center"/>
            <w:hideMark/>
          </w:tcPr>
          <w:p w14:paraId="659B2ACB" w14:textId="77777777" w:rsidR="007B3D38" w:rsidRPr="008A1E84" w:rsidRDefault="007B3D38" w:rsidP="00485176">
            <w:r w:rsidRPr="008A1E84">
              <w:t>N0-P0-K0</w:t>
            </w:r>
          </w:p>
        </w:tc>
        <w:tc>
          <w:tcPr>
            <w:tcW w:w="0" w:type="auto"/>
            <w:vAlign w:val="center"/>
            <w:hideMark/>
          </w:tcPr>
          <w:p w14:paraId="0CC590A8" w14:textId="77777777" w:rsidR="007B3D38" w:rsidRPr="008A1E84" w:rsidRDefault="007B3D38" w:rsidP="00485176">
            <w:r w:rsidRPr="008A1E84">
              <w:t>Reference</w:t>
            </w:r>
          </w:p>
        </w:tc>
        <w:tc>
          <w:tcPr>
            <w:tcW w:w="0" w:type="auto"/>
            <w:vAlign w:val="center"/>
            <w:hideMark/>
          </w:tcPr>
          <w:p w14:paraId="124B2785" w14:textId="77777777" w:rsidR="007B3D38" w:rsidRPr="008A1E84" w:rsidRDefault="007B3D38" w:rsidP="00485176">
            <w:r w:rsidRPr="008A1E84">
              <w:t>Yield floor under no fertilizer.</w:t>
            </w:r>
          </w:p>
        </w:tc>
      </w:tr>
      <w:tr w:rsidR="007B3D38" w:rsidRPr="008A1E84" w14:paraId="6000A130" w14:textId="77777777" w:rsidTr="006B1D60">
        <w:trPr>
          <w:tblCellSpacing w:w="15" w:type="dxa"/>
        </w:trPr>
        <w:tc>
          <w:tcPr>
            <w:tcW w:w="0" w:type="auto"/>
            <w:vAlign w:val="center"/>
            <w:hideMark/>
          </w:tcPr>
          <w:p w14:paraId="3FA9FA11" w14:textId="77777777" w:rsidR="007B3D38" w:rsidRPr="008A1E84" w:rsidRDefault="007B3D38" w:rsidP="00485176">
            <w:r w:rsidRPr="008A1E84">
              <w:t>2017</w:t>
            </w:r>
          </w:p>
        </w:tc>
        <w:tc>
          <w:tcPr>
            <w:tcW w:w="0" w:type="auto"/>
            <w:vAlign w:val="center"/>
            <w:hideMark/>
          </w:tcPr>
          <w:p w14:paraId="76EB25CE" w14:textId="77777777" w:rsidR="007B3D38" w:rsidRPr="008A1E84" w:rsidRDefault="007B3D38" w:rsidP="00485176">
            <w:r w:rsidRPr="008A1E84">
              <w:t>Add P and K without N</w:t>
            </w:r>
          </w:p>
        </w:tc>
        <w:tc>
          <w:tcPr>
            <w:tcW w:w="0" w:type="auto"/>
            <w:vAlign w:val="center"/>
            <w:hideMark/>
          </w:tcPr>
          <w:p w14:paraId="3616428D" w14:textId="77777777" w:rsidR="007B3D38" w:rsidRPr="008A1E84" w:rsidRDefault="007B3D38" w:rsidP="00485176">
            <w:r w:rsidRPr="008A1E84">
              <w:t>N0-P60-K40</w:t>
            </w:r>
          </w:p>
        </w:tc>
        <w:tc>
          <w:tcPr>
            <w:tcW w:w="0" w:type="auto"/>
            <w:vAlign w:val="center"/>
            <w:hideMark/>
          </w:tcPr>
          <w:p w14:paraId="0F03F8A9" w14:textId="77777777" w:rsidR="007B3D38" w:rsidRPr="008A1E84" w:rsidRDefault="007B3D38" w:rsidP="00485176">
            <w:r w:rsidRPr="008A1E84">
              <w:t>N0-P0-K0</w:t>
            </w:r>
          </w:p>
        </w:tc>
        <w:tc>
          <w:tcPr>
            <w:tcW w:w="0" w:type="auto"/>
            <w:vAlign w:val="center"/>
            <w:hideMark/>
          </w:tcPr>
          <w:p w14:paraId="26673247" w14:textId="77777777" w:rsidR="007B3D38" w:rsidRPr="008A1E84" w:rsidRDefault="007B3D38" w:rsidP="00485176">
            <w:r w:rsidRPr="008A1E84">
              <w:t>Yield supported by indigenous nitrogen when P and K are supplied.</w:t>
            </w:r>
          </w:p>
        </w:tc>
      </w:tr>
      <w:tr w:rsidR="007B3D38" w:rsidRPr="008A1E84" w14:paraId="6A4879C8" w14:textId="77777777" w:rsidTr="006B1D60">
        <w:trPr>
          <w:tblCellSpacing w:w="15" w:type="dxa"/>
        </w:trPr>
        <w:tc>
          <w:tcPr>
            <w:tcW w:w="0" w:type="auto"/>
            <w:vAlign w:val="center"/>
            <w:hideMark/>
          </w:tcPr>
          <w:p w14:paraId="13348EA6" w14:textId="77777777" w:rsidR="007B3D38" w:rsidRPr="008A1E84" w:rsidRDefault="007B3D38" w:rsidP="00485176">
            <w:r w:rsidRPr="008A1E84">
              <w:t>2017</w:t>
            </w:r>
          </w:p>
        </w:tc>
        <w:tc>
          <w:tcPr>
            <w:tcW w:w="0" w:type="auto"/>
            <w:vAlign w:val="center"/>
            <w:hideMark/>
          </w:tcPr>
          <w:p w14:paraId="62513278" w14:textId="77777777" w:rsidR="007B3D38" w:rsidRPr="008A1E84" w:rsidRDefault="007B3D38" w:rsidP="00485176">
            <w:r w:rsidRPr="008A1E84">
              <w:t>Recommended N response</w:t>
            </w:r>
          </w:p>
        </w:tc>
        <w:tc>
          <w:tcPr>
            <w:tcW w:w="0" w:type="auto"/>
            <w:vAlign w:val="center"/>
            <w:hideMark/>
          </w:tcPr>
          <w:p w14:paraId="600A2053" w14:textId="77777777" w:rsidR="007B3D38" w:rsidRPr="008A1E84" w:rsidRDefault="007B3D38" w:rsidP="00485176">
            <w:r w:rsidRPr="008A1E84">
              <w:t>N120-P60-K40</w:t>
            </w:r>
          </w:p>
        </w:tc>
        <w:tc>
          <w:tcPr>
            <w:tcW w:w="0" w:type="auto"/>
            <w:vAlign w:val="center"/>
            <w:hideMark/>
          </w:tcPr>
          <w:p w14:paraId="7F86FE38" w14:textId="77777777" w:rsidR="007B3D38" w:rsidRPr="008A1E84" w:rsidRDefault="007B3D38" w:rsidP="00485176">
            <w:r w:rsidRPr="008A1E84">
              <w:t>N0-P60-K40</w:t>
            </w:r>
          </w:p>
        </w:tc>
        <w:tc>
          <w:tcPr>
            <w:tcW w:w="0" w:type="auto"/>
            <w:vAlign w:val="center"/>
            <w:hideMark/>
          </w:tcPr>
          <w:p w14:paraId="78D3A406" w14:textId="77777777" w:rsidR="007B3D38" w:rsidRPr="008A1E84" w:rsidRDefault="007B3D38" w:rsidP="00485176">
            <w:r w:rsidRPr="008A1E84">
              <w:t>Yield response to recommended nitrogen under adequate P and K.</w:t>
            </w:r>
          </w:p>
        </w:tc>
      </w:tr>
      <w:tr w:rsidR="007B3D38" w:rsidRPr="008A1E84" w14:paraId="13997DE5" w14:textId="77777777" w:rsidTr="006B1D60">
        <w:trPr>
          <w:tblCellSpacing w:w="15" w:type="dxa"/>
        </w:trPr>
        <w:tc>
          <w:tcPr>
            <w:tcW w:w="0" w:type="auto"/>
            <w:vAlign w:val="center"/>
            <w:hideMark/>
          </w:tcPr>
          <w:p w14:paraId="7974D461" w14:textId="77777777" w:rsidR="007B3D38" w:rsidRPr="008A1E84" w:rsidRDefault="007B3D38" w:rsidP="00485176">
            <w:r w:rsidRPr="008A1E84">
              <w:t>2017</w:t>
            </w:r>
          </w:p>
        </w:tc>
        <w:tc>
          <w:tcPr>
            <w:tcW w:w="0" w:type="auto"/>
            <w:vAlign w:val="center"/>
            <w:hideMark/>
          </w:tcPr>
          <w:p w14:paraId="12048E91" w14:textId="77777777" w:rsidR="007B3D38" w:rsidRPr="008A1E84" w:rsidRDefault="007B3D38" w:rsidP="00485176">
            <w:r w:rsidRPr="008A1E84">
              <w:t>K omission diagnostic</w:t>
            </w:r>
          </w:p>
        </w:tc>
        <w:tc>
          <w:tcPr>
            <w:tcW w:w="0" w:type="auto"/>
            <w:vAlign w:val="center"/>
            <w:hideMark/>
          </w:tcPr>
          <w:p w14:paraId="53DE17EF" w14:textId="77777777" w:rsidR="007B3D38" w:rsidRPr="008A1E84" w:rsidRDefault="007B3D38" w:rsidP="00485176">
            <w:r w:rsidRPr="008A1E84">
              <w:t>N120-P60-K0</w:t>
            </w:r>
          </w:p>
        </w:tc>
        <w:tc>
          <w:tcPr>
            <w:tcW w:w="0" w:type="auto"/>
            <w:vAlign w:val="center"/>
            <w:hideMark/>
          </w:tcPr>
          <w:p w14:paraId="0A48FBB4" w14:textId="77777777" w:rsidR="007B3D38" w:rsidRPr="008A1E84" w:rsidRDefault="007B3D38" w:rsidP="00485176">
            <w:r w:rsidRPr="008A1E84">
              <w:t>N120-P60-K40</w:t>
            </w:r>
          </w:p>
        </w:tc>
        <w:tc>
          <w:tcPr>
            <w:tcW w:w="0" w:type="auto"/>
            <w:vAlign w:val="center"/>
            <w:hideMark/>
          </w:tcPr>
          <w:p w14:paraId="2CECCDA2" w14:textId="77777777" w:rsidR="007B3D38" w:rsidRPr="008A1E84" w:rsidRDefault="007B3D38" w:rsidP="00485176">
            <w:r w:rsidRPr="008A1E84">
              <w:t>Whether K limitation reduces response under recommended N and P.</w:t>
            </w:r>
          </w:p>
        </w:tc>
      </w:tr>
      <w:tr w:rsidR="007B3D38" w:rsidRPr="008A1E84" w14:paraId="27065DD0" w14:textId="77777777" w:rsidTr="006B1D60">
        <w:trPr>
          <w:tblCellSpacing w:w="15" w:type="dxa"/>
        </w:trPr>
        <w:tc>
          <w:tcPr>
            <w:tcW w:w="0" w:type="auto"/>
            <w:vAlign w:val="center"/>
            <w:hideMark/>
          </w:tcPr>
          <w:p w14:paraId="027F7CF5" w14:textId="77777777" w:rsidR="007B3D38" w:rsidRPr="008A1E84" w:rsidRDefault="007B3D38" w:rsidP="00485176">
            <w:r w:rsidRPr="008A1E84">
              <w:t>2017</w:t>
            </w:r>
          </w:p>
        </w:tc>
        <w:tc>
          <w:tcPr>
            <w:tcW w:w="0" w:type="auto"/>
            <w:vAlign w:val="center"/>
            <w:hideMark/>
          </w:tcPr>
          <w:p w14:paraId="6FE97068" w14:textId="77777777" w:rsidR="007B3D38" w:rsidRPr="008A1E84" w:rsidRDefault="007B3D38" w:rsidP="00485176">
            <w:r w:rsidRPr="008A1E84">
              <w:t>N-rate response</w:t>
            </w:r>
          </w:p>
        </w:tc>
        <w:tc>
          <w:tcPr>
            <w:tcW w:w="0" w:type="auto"/>
            <w:vAlign w:val="center"/>
            <w:hideMark/>
          </w:tcPr>
          <w:p w14:paraId="698A48D5" w14:textId="77777777" w:rsidR="007B3D38" w:rsidRPr="008A1E84" w:rsidRDefault="007B3D38" w:rsidP="00485176">
            <w:r w:rsidRPr="008A1E84">
              <w:t>N60-P60-K40</w:t>
            </w:r>
          </w:p>
        </w:tc>
        <w:tc>
          <w:tcPr>
            <w:tcW w:w="0" w:type="auto"/>
            <w:vAlign w:val="center"/>
            <w:hideMark/>
          </w:tcPr>
          <w:p w14:paraId="7918F84E" w14:textId="77777777" w:rsidR="007B3D38" w:rsidRPr="008A1E84" w:rsidRDefault="007B3D38" w:rsidP="00485176">
            <w:r w:rsidRPr="008A1E84">
              <w:t>N0-P60-K40</w:t>
            </w:r>
          </w:p>
        </w:tc>
        <w:tc>
          <w:tcPr>
            <w:tcW w:w="0" w:type="auto"/>
            <w:vAlign w:val="center"/>
            <w:hideMark/>
          </w:tcPr>
          <w:p w14:paraId="4DFABBE0" w14:textId="77777777" w:rsidR="007B3D38" w:rsidRPr="008A1E84" w:rsidRDefault="007B3D38" w:rsidP="00485176">
            <w:r w:rsidRPr="008A1E84">
              <w:t>AE-N at low nitrogen rate.</w:t>
            </w:r>
          </w:p>
        </w:tc>
      </w:tr>
      <w:tr w:rsidR="007B3D38" w:rsidRPr="008A1E84" w14:paraId="6B358F07" w14:textId="77777777" w:rsidTr="006B1D60">
        <w:trPr>
          <w:tblCellSpacing w:w="15" w:type="dxa"/>
        </w:trPr>
        <w:tc>
          <w:tcPr>
            <w:tcW w:w="0" w:type="auto"/>
            <w:vAlign w:val="center"/>
            <w:hideMark/>
          </w:tcPr>
          <w:p w14:paraId="3A49BB72" w14:textId="77777777" w:rsidR="007B3D38" w:rsidRPr="008A1E84" w:rsidRDefault="007B3D38" w:rsidP="00485176">
            <w:r w:rsidRPr="008A1E84">
              <w:t>2017</w:t>
            </w:r>
          </w:p>
        </w:tc>
        <w:tc>
          <w:tcPr>
            <w:tcW w:w="0" w:type="auto"/>
            <w:vAlign w:val="center"/>
            <w:hideMark/>
          </w:tcPr>
          <w:p w14:paraId="39A8D7CF" w14:textId="77777777" w:rsidR="007B3D38" w:rsidRPr="008A1E84" w:rsidRDefault="007B3D38" w:rsidP="00485176">
            <w:r w:rsidRPr="008A1E84">
              <w:t>N-rate response</w:t>
            </w:r>
          </w:p>
        </w:tc>
        <w:tc>
          <w:tcPr>
            <w:tcW w:w="0" w:type="auto"/>
            <w:vAlign w:val="center"/>
            <w:hideMark/>
          </w:tcPr>
          <w:p w14:paraId="1D6C0069" w14:textId="77777777" w:rsidR="007B3D38" w:rsidRPr="008A1E84" w:rsidRDefault="007B3D38" w:rsidP="00485176">
            <w:r w:rsidRPr="008A1E84">
              <w:t>N120-P60-K40</w:t>
            </w:r>
          </w:p>
        </w:tc>
        <w:tc>
          <w:tcPr>
            <w:tcW w:w="0" w:type="auto"/>
            <w:vAlign w:val="center"/>
            <w:hideMark/>
          </w:tcPr>
          <w:p w14:paraId="53587850" w14:textId="77777777" w:rsidR="007B3D38" w:rsidRPr="008A1E84" w:rsidRDefault="007B3D38" w:rsidP="00485176">
            <w:r w:rsidRPr="008A1E84">
              <w:t>N60, N180, N210</w:t>
            </w:r>
          </w:p>
        </w:tc>
        <w:tc>
          <w:tcPr>
            <w:tcW w:w="0" w:type="auto"/>
            <w:vAlign w:val="center"/>
            <w:hideMark/>
          </w:tcPr>
          <w:p w14:paraId="040C6970" w14:textId="77777777" w:rsidR="007B3D38" w:rsidRPr="008A1E84" w:rsidRDefault="007B3D38" w:rsidP="00485176">
            <w:r w:rsidRPr="008A1E84">
              <w:t>Position of recommended N rate on the nitrogen-response curve.</w:t>
            </w:r>
          </w:p>
        </w:tc>
      </w:tr>
      <w:tr w:rsidR="007B3D38" w:rsidRPr="008A1E84" w14:paraId="6691F321" w14:textId="77777777" w:rsidTr="006B1D60">
        <w:trPr>
          <w:tblCellSpacing w:w="15" w:type="dxa"/>
        </w:trPr>
        <w:tc>
          <w:tcPr>
            <w:tcW w:w="0" w:type="auto"/>
            <w:vAlign w:val="center"/>
            <w:hideMark/>
          </w:tcPr>
          <w:p w14:paraId="00BCF93B" w14:textId="77777777" w:rsidR="007B3D38" w:rsidRPr="008A1E84" w:rsidRDefault="007B3D38" w:rsidP="00485176">
            <w:r w:rsidRPr="008A1E84">
              <w:t>2017</w:t>
            </w:r>
          </w:p>
        </w:tc>
        <w:tc>
          <w:tcPr>
            <w:tcW w:w="0" w:type="auto"/>
            <w:vAlign w:val="center"/>
            <w:hideMark/>
          </w:tcPr>
          <w:p w14:paraId="6CB1FF4F" w14:textId="77777777" w:rsidR="007B3D38" w:rsidRPr="008A1E84" w:rsidRDefault="007B3D38" w:rsidP="00485176">
            <w:r w:rsidRPr="008A1E84">
              <w:t>N-rate response</w:t>
            </w:r>
          </w:p>
        </w:tc>
        <w:tc>
          <w:tcPr>
            <w:tcW w:w="0" w:type="auto"/>
            <w:vAlign w:val="center"/>
            <w:hideMark/>
          </w:tcPr>
          <w:p w14:paraId="039C605B" w14:textId="77777777" w:rsidR="007B3D38" w:rsidRPr="008A1E84" w:rsidRDefault="007B3D38" w:rsidP="00485176">
            <w:r w:rsidRPr="008A1E84">
              <w:t>N180-P60-K40</w:t>
            </w:r>
          </w:p>
        </w:tc>
        <w:tc>
          <w:tcPr>
            <w:tcW w:w="0" w:type="auto"/>
            <w:vAlign w:val="center"/>
            <w:hideMark/>
          </w:tcPr>
          <w:p w14:paraId="21293C3B" w14:textId="77777777" w:rsidR="007B3D38" w:rsidRPr="008A1E84" w:rsidRDefault="007B3D38" w:rsidP="00485176">
            <w:r w:rsidRPr="008A1E84">
              <w:t>N120-P60-K40</w:t>
            </w:r>
          </w:p>
        </w:tc>
        <w:tc>
          <w:tcPr>
            <w:tcW w:w="0" w:type="auto"/>
            <w:vAlign w:val="center"/>
            <w:hideMark/>
          </w:tcPr>
          <w:p w14:paraId="45F86D9D" w14:textId="77777777" w:rsidR="007B3D38" w:rsidRPr="008A1E84" w:rsidRDefault="007B3D38" w:rsidP="00485176">
            <w:r w:rsidRPr="008A1E84">
              <w:t>Added yield response above recommended N.</w:t>
            </w:r>
          </w:p>
        </w:tc>
      </w:tr>
      <w:tr w:rsidR="007B3D38" w:rsidRPr="008A1E84" w14:paraId="572EE138" w14:textId="77777777" w:rsidTr="006B1D60">
        <w:trPr>
          <w:tblCellSpacing w:w="15" w:type="dxa"/>
        </w:trPr>
        <w:tc>
          <w:tcPr>
            <w:tcW w:w="0" w:type="auto"/>
            <w:vAlign w:val="center"/>
            <w:hideMark/>
          </w:tcPr>
          <w:p w14:paraId="082923B1" w14:textId="77777777" w:rsidR="007B3D38" w:rsidRPr="008A1E84" w:rsidRDefault="007B3D38" w:rsidP="00485176">
            <w:r w:rsidRPr="008A1E84">
              <w:t>2017</w:t>
            </w:r>
          </w:p>
        </w:tc>
        <w:tc>
          <w:tcPr>
            <w:tcW w:w="0" w:type="auto"/>
            <w:vAlign w:val="center"/>
            <w:hideMark/>
          </w:tcPr>
          <w:p w14:paraId="2D4AE397" w14:textId="77777777" w:rsidR="007B3D38" w:rsidRPr="008A1E84" w:rsidRDefault="007B3D38" w:rsidP="00485176">
            <w:r w:rsidRPr="008A1E84">
              <w:t>N-rate response</w:t>
            </w:r>
          </w:p>
        </w:tc>
        <w:tc>
          <w:tcPr>
            <w:tcW w:w="0" w:type="auto"/>
            <w:vAlign w:val="center"/>
            <w:hideMark/>
          </w:tcPr>
          <w:p w14:paraId="2D09EABA" w14:textId="77777777" w:rsidR="007B3D38" w:rsidRPr="008A1E84" w:rsidRDefault="007B3D38" w:rsidP="00485176">
            <w:r w:rsidRPr="008A1E84">
              <w:t>N210-P60-K40</w:t>
            </w:r>
          </w:p>
        </w:tc>
        <w:tc>
          <w:tcPr>
            <w:tcW w:w="0" w:type="auto"/>
            <w:vAlign w:val="center"/>
            <w:hideMark/>
          </w:tcPr>
          <w:p w14:paraId="707EB75C" w14:textId="77777777" w:rsidR="007B3D38" w:rsidRPr="008A1E84" w:rsidRDefault="007B3D38" w:rsidP="00485176">
            <w:r w:rsidRPr="008A1E84">
              <w:t>N180-P60-K40</w:t>
            </w:r>
          </w:p>
        </w:tc>
        <w:tc>
          <w:tcPr>
            <w:tcW w:w="0" w:type="auto"/>
            <w:vAlign w:val="center"/>
            <w:hideMark/>
          </w:tcPr>
          <w:p w14:paraId="484D43CD" w14:textId="77777777" w:rsidR="007B3D38" w:rsidRPr="008A1E84" w:rsidRDefault="007B3D38" w:rsidP="00485176">
            <w:r w:rsidRPr="008A1E84">
              <w:t>Yield plateau or diminishing returns from supra-optimal N.</w:t>
            </w:r>
          </w:p>
        </w:tc>
      </w:tr>
      <w:tr w:rsidR="007B3D38" w:rsidRPr="008A1E84" w14:paraId="56C7C060" w14:textId="77777777" w:rsidTr="006B1D60">
        <w:trPr>
          <w:tblCellSpacing w:w="15" w:type="dxa"/>
        </w:trPr>
        <w:tc>
          <w:tcPr>
            <w:tcW w:w="0" w:type="auto"/>
            <w:vAlign w:val="center"/>
            <w:hideMark/>
          </w:tcPr>
          <w:p w14:paraId="3C8301B4" w14:textId="77777777" w:rsidR="007B3D38" w:rsidRPr="008A1E84" w:rsidRDefault="007B3D38" w:rsidP="00485176">
            <w:r w:rsidRPr="008A1E84">
              <w:t>2017</w:t>
            </w:r>
          </w:p>
        </w:tc>
        <w:tc>
          <w:tcPr>
            <w:tcW w:w="0" w:type="auto"/>
            <w:vAlign w:val="center"/>
            <w:hideMark/>
          </w:tcPr>
          <w:p w14:paraId="08E52080" w14:textId="77777777" w:rsidR="007B3D38" w:rsidRPr="008A1E84" w:rsidRDefault="007B3D38" w:rsidP="00485176">
            <w:r w:rsidRPr="008A1E84">
              <w:t>Micronutrient support</w:t>
            </w:r>
          </w:p>
        </w:tc>
        <w:tc>
          <w:tcPr>
            <w:tcW w:w="0" w:type="auto"/>
            <w:vAlign w:val="center"/>
            <w:hideMark/>
          </w:tcPr>
          <w:p w14:paraId="591C7443" w14:textId="77777777" w:rsidR="007B3D38" w:rsidRPr="008A1E84" w:rsidRDefault="007B3D38" w:rsidP="00485176">
            <w:r w:rsidRPr="008A1E84">
              <w:t>N120-P60-K40 + Zn + S</w:t>
            </w:r>
          </w:p>
        </w:tc>
        <w:tc>
          <w:tcPr>
            <w:tcW w:w="0" w:type="auto"/>
            <w:vAlign w:val="center"/>
            <w:hideMark/>
          </w:tcPr>
          <w:p w14:paraId="33A51D29" w14:textId="77777777" w:rsidR="007B3D38" w:rsidRPr="008A1E84" w:rsidRDefault="007B3D38" w:rsidP="00485176">
            <w:r w:rsidRPr="008A1E84">
              <w:t>N120-P60-K40</w:t>
            </w:r>
          </w:p>
        </w:tc>
        <w:tc>
          <w:tcPr>
            <w:tcW w:w="0" w:type="auto"/>
            <w:vAlign w:val="center"/>
            <w:hideMark/>
          </w:tcPr>
          <w:p w14:paraId="605C7A2B" w14:textId="77777777" w:rsidR="007B3D38" w:rsidRPr="008A1E84" w:rsidRDefault="007B3D38" w:rsidP="00485176">
            <w:r w:rsidRPr="008A1E84">
              <w:t>Whether Zn and S improve AE-N at the recommended N rate.</w:t>
            </w:r>
          </w:p>
        </w:tc>
      </w:tr>
      <w:tr w:rsidR="007B3D38" w:rsidRPr="008A1E84" w14:paraId="375510BF" w14:textId="77777777" w:rsidTr="006B1D60">
        <w:trPr>
          <w:tblCellSpacing w:w="15" w:type="dxa"/>
        </w:trPr>
        <w:tc>
          <w:tcPr>
            <w:tcW w:w="0" w:type="auto"/>
            <w:vAlign w:val="center"/>
            <w:hideMark/>
          </w:tcPr>
          <w:p w14:paraId="482C0D46" w14:textId="77777777" w:rsidR="007B3D38" w:rsidRPr="008A1E84" w:rsidRDefault="007B3D38" w:rsidP="00485176">
            <w:r w:rsidRPr="008A1E84">
              <w:t>2018</w:t>
            </w:r>
          </w:p>
        </w:tc>
        <w:tc>
          <w:tcPr>
            <w:tcW w:w="0" w:type="auto"/>
            <w:vAlign w:val="center"/>
            <w:hideMark/>
          </w:tcPr>
          <w:p w14:paraId="5D060D92" w14:textId="77777777" w:rsidR="007B3D38" w:rsidRPr="008A1E84" w:rsidRDefault="007B3D38" w:rsidP="00485176">
            <w:r w:rsidRPr="008A1E84">
              <w:t>Soil background</w:t>
            </w:r>
          </w:p>
        </w:tc>
        <w:tc>
          <w:tcPr>
            <w:tcW w:w="0" w:type="auto"/>
            <w:vAlign w:val="center"/>
            <w:hideMark/>
          </w:tcPr>
          <w:p w14:paraId="4C437D65" w14:textId="77777777" w:rsidR="007B3D38" w:rsidRPr="008A1E84" w:rsidRDefault="007B3D38" w:rsidP="00485176">
            <w:r w:rsidRPr="008A1E84">
              <w:t>N0-P0-K0</w:t>
            </w:r>
          </w:p>
        </w:tc>
        <w:tc>
          <w:tcPr>
            <w:tcW w:w="0" w:type="auto"/>
            <w:vAlign w:val="center"/>
            <w:hideMark/>
          </w:tcPr>
          <w:p w14:paraId="542E5FFC" w14:textId="77777777" w:rsidR="007B3D38" w:rsidRPr="008A1E84" w:rsidRDefault="007B3D38" w:rsidP="00485176">
            <w:r w:rsidRPr="008A1E84">
              <w:t>Reference</w:t>
            </w:r>
          </w:p>
        </w:tc>
        <w:tc>
          <w:tcPr>
            <w:tcW w:w="0" w:type="auto"/>
            <w:vAlign w:val="center"/>
            <w:hideMark/>
          </w:tcPr>
          <w:p w14:paraId="12252DA7" w14:textId="77777777" w:rsidR="007B3D38" w:rsidRPr="008A1E84" w:rsidRDefault="007B3D38" w:rsidP="00485176">
            <w:r w:rsidRPr="008A1E84">
              <w:t>Yield floor under no fertilizer.</w:t>
            </w:r>
          </w:p>
        </w:tc>
      </w:tr>
      <w:tr w:rsidR="007B3D38" w:rsidRPr="008A1E84" w14:paraId="3E53D1CA" w14:textId="77777777" w:rsidTr="006B1D60">
        <w:trPr>
          <w:tblCellSpacing w:w="15" w:type="dxa"/>
        </w:trPr>
        <w:tc>
          <w:tcPr>
            <w:tcW w:w="0" w:type="auto"/>
            <w:vAlign w:val="center"/>
            <w:hideMark/>
          </w:tcPr>
          <w:p w14:paraId="55704840" w14:textId="77777777" w:rsidR="007B3D38" w:rsidRPr="008A1E84" w:rsidRDefault="007B3D38" w:rsidP="00485176">
            <w:r w:rsidRPr="008A1E84">
              <w:t>2018</w:t>
            </w:r>
          </w:p>
        </w:tc>
        <w:tc>
          <w:tcPr>
            <w:tcW w:w="0" w:type="auto"/>
            <w:vAlign w:val="center"/>
            <w:hideMark/>
          </w:tcPr>
          <w:p w14:paraId="4F90A96C" w14:textId="77777777" w:rsidR="007B3D38" w:rsidRPr="008A1E84" w:rsidRDefault="007B3D38" w:rsidP="00485176">
            <w:r w:rsidRPr="008A1E84">
              <w:t>Add P and K without N</w:t>
            </w:r>
          </w:p>
        </w:tc>
        <w:tc>
          <w:tcPr>
            <w:tcW w:w="0" w:type="auto"/>
            <w:vAlign w:val="center"/>
            <w:hideMark/>
          </w:tcPr>
          <w:p w14:paraId="7BC07CD5" w14:textId="77777777" w:rsidR="007B3D38" w:rsidRPr="008A1E84" w:rsidRDefault="007B3D38" w:rsidP="00485176">
            <w:r w:rsidRPr="008A1E84">
              <w:t>N0-P60-K40</w:t>
            </w:r>
          </w:p>
        </w:tc>
        <w:tc>
          <w:tcPr>
            <w:tcW w:w="0" w:type="auto"/>
            <w:vAlign w:val="center"/>
            <w:hideMark/>
          </w:tcPr>
          <w:p w14:paraId="2281E719" w14:textId="77777777" w:rsidR="007B3D38" w:rsidRPr="008A1E84" w:rsidRDefault="007B3D38" w:rsidP="00485176">
            <w:r w:rsidRPr="008A1E84">
              <w:t>N0-P0-K0</w:t>
            </w:r>
          </w:p>
        </w:tc>
        <w:tc>
          <w:tcPr>
            <w:tcW w:w="0" w:type="auto"/>
            <w:vAlign w:val="center"/>
            <w:hideMark/>
          </w:tcPr>
          <w:p w14:paraId="6C8B7D53" w14:textId="77777777" w:rsidR="007B3D38" w:rsidRPr="008A1E84" w:rsidRDefault="007B3D38" w:rsidP="00485176">
            <w:r w:rsidRPr="008A1E84">
              <w:t>Indigenous nitrogen supply under adequate P and K.</w:t>
            </w:r>
          </w:p>
        </w:tc>
      </w:tr>
      <w:tr w:rsidR="007B3D38" w:rsidRPr="008A1E84" w14:paraId="5480E858" w14:textId="77777777" w:rsidTr="006B1D60">
        <w:trPr>
          <w:tblCellSpacing w:w="15" w:type="dxa"/>
        </w:trPr>
        <w:tc>
          <w:tcPr>
            <w:tcW w:w="0" w:type="auto"/>
            <w:vAlign w:val="center"/>
            <w:hideMark/>
          </w:tcPr>
          <w:p w14:paraId="30A3F6F2" w14:textId="77777777" w:rsidR="007B3D38" w:rsidRPr="008A1E84" w:rsidRDefault="007B3D38" w:rsidP="00485176">
            <w:r w:rsidRPr="008A1E84">
              <w:t>2018</w:t>
            </w:r>
          </w:p>
        </w:tc>
        <w:tc>
          <w:tcPr>
            <w:tcW w:w="0" w:type="auto"/>
            <w:vAlign w:val="center"/>
            <w:hideMark/>
          </w:tcPr>
          <w:p w14:paraId="1D455D1C" w14:textId="77777777" w:rsidR="007B3D38" w:rsidRPr="008A1E84" w:rsidRDefault="007B3D38" w:rsidP="00485176">
            <w:r w:rsidRPr="008A1E84">
              <w:t>Recommended N response</w:t>
            </w:r>
          </w:p>
        </w:tc>
        <w:tc>
          <w:tcPr>
            <w:tcW w:w="0" w:type="auto"/>
            <w:vAlign w:val="center"/>
            <w:hideMark/>
          </w:tcPr>
          <w:p w14:paraId="0911C1AF" w14:textId="77777777" w:rsidR="007B3D38" w:rsidRPr="008A1E84" w:rsidRDefault="007B3D38" w:rsidP="00485176">
            <w:r w:rsidRPr="008A1E84">
              <w:t>N120-P60-K40</w:t>
            </w:r>
          </w:p>
        </w:tc>
        <w:tc>
          <w:tcPr>
            <w:tcW w:w="0" w:type="auto"/>
            <w:vAlign w:val="center"/>
            <w:hideMark/>
          </w:tcPr>
          <w:p w14:paraId="09400722" w14:textId="77777777" w:rsidR="007B3D38" w:rsidRPr="008A1E84" w:rsidRDefault="007B3D38" w:rsidP="00485176">
            <w:r w:rsidRPr="008A1E84">
              <w:t>N0-P60-K40</w:t>
            </w:r>
          </w:p>
        </w:tc>
        <w:tc>
          <w:tcPr>
            <w:tcW w:w="0" w:type="auto"/>
            <w:vAlign w:val="center"/>
            <w:hideMark/>
          </w:tcPr>
          <w:p w14:paraId="785E4B6F" w14:textId="77777777" w:rsidR="007B3D38" w:rsidRPr="008A1E84" w:rsidRDefault="007B3D38" w:rsidP="00485176">
            <w:r w:rsidRPr="008A1E84">
              <w:t>Yield response to recommended N.</w:t>
            </w:r>
          </w:p>
        </w:tc>
      </w:tr>
      <w:tr w:rsidR="007B3D38" w:rsidRPr="008A1E84" w14:paraId="28D87C8B" w14:textId="77777777" w:rsidTr="006B1D60">
        <w:trPr>
          <w:tblCellSpacing w:w="15" w:type="dxa"/>
        </w:trPr>
        <w:tc>
          <w:tcPr>
            <w:tcW w:w="0" w:type="auto"/>
            <w:vAlign w:val="center"/>
            <w:hideMark/>
          </w:tcPr>
          <w:p w14:paraId="705E5E18" w14:textId="77777777" w:rsidR="007B3D38" w:rsidRPr="008A1E84" w:rsidRDefault="007B3D38" w:rsidP="00485176">
            <w:r w:rsidRPr="008A1E84">
              <w:lastRenderedPageBreak/>
              <w:t>2018</w:t>
            </w:r>
          </w:p>
        </w:tc>
        <w:tc>
          <w:tcPr>
            <w:tcW w:w="0" w:type="auto"/>
            <w:vAlign w:val="center"/>
            <w:hideMark/>
          </w:tcPr>
          <w:p w14:paraId="6F4CAEA9" w14:textId="77777777" w:rsidR="007B3D38" w:rsidRPr="008A1E84" w:rsidRDefault="007B3D38" w:rsidP="00485176">
            <w:r w:rsidRPr="008A1E84">
              <w:t>P omission diagnostic</w:t>
            </w:r>
          </w:p>
        </w:tc>
        <w:tc>
          <w:tcPr>
            <w:tcW w:w="0" w:type="auto"/>
            <w:vAlign w:val="center"/>
            <w:hideMark/>
          </w:tcPr>
          <w:p w14:paraId="6BD5719E" w14:textId="77777777" w:rsidR="007B3D38" w:rsidRPr="008A1E84" w:rsidRDefault="007B3D38" w:rsidP="00485176">
            <w:r w:rsidRPr="008A1E84">
              <w:t>N120-P0-K40</w:t>
            </w:r>
          </w:p>
        </w:tc>
        <w:tc>
          <w:tcPr>
            <w:tcW w:w="0" w:type="auto"/>
            <w:vAlign w:val="center"/>
            <w:hideMark/>
          </w:tcPr>
          <w:p w14:paraId="7674ADB6" w14:textId="77777777" w:rsidR="007B3D38" w:rsidRPr="008A1E84" w:rsidRDefault="007B3D38" w:rsidP="00485176">
            <w:r w:rsidRPr="008A1E84">
              <w:t>N120-P60-K40</w:t>
            </w:r>
          </w:p>
        </w:tc>
        <w:tc>
          <w:tcPr>
            <w:tcW w:w="0" w:type="auto"/>
            <w:vAlign w:val="center"/>
            <w:hideMark/>
          </w:tcPr>
          <w:p w14:paraId="75390DEF" w14:textId="77777777" w:rsidR="007B3D38" w:rsidRPr="008A1E84" w:rsidRDefault="007B3D38" w:rsidP="00485176">
            <w:r w:rsidRPr="008A1E84">
              <w:t>Whether P limitation reduces response under recommended N and K.</w:t>
            </w:r>
          </w:p>
        </w:tc>
      </w:tr>
      <w:tr w:rsidR="007B3D38" w:rsidRPr="008A1E84" w14:paraId="2090710A" w14:textId="77777777" w:rsidTr="006B1D60">
        <w:trPr>
          <w:tblCellSpacing w:w="15" w:type="dxa"/>
        </w:trPr>
        <w:tc>
          <w:tcPr>
            <w:tcW w:w="0" w:type="auto"/>
            <w:vAlign w:val="center"/>
            <w:hideMark/>
          </w:tcPr>
          <w:p w14:paraId="142E9792" w14:textId="77777777" w:rsidR="007B3D38" w:rsidRPr="008A1E84" w:rsidRDefault="007B3D38" w:rsidP="00485176">
            <w:r w:rsidRPr="008A1E84">
              <w:t>2018</w:t>
            </w:r>
          </w:p>
        </w:tc>
        <w:tc>
          <w:tcPr>
            <w:tcW w:w="0" w:type="auto"/>
            <w:vAlign w:val="center"/>
            <w:hideMark/>
          </w:tcPr>
          <w:p w14:paraId="5A7982EC" w14:textId="77777777" w:rsidR="007B3D38" w:rsidRPr="008A1E84" w:rsidRDefault="007B3D38" w:rsidP="00485176">
            <w:r w:rsidRPr="008A1E84">
              <w:t>K omission diagnostic</w:t>
            </w:r>
          </w:p>
        </w:tc>
        <w:tc>
          <w:tcPr>
            <w:tcW w:w="0" w:type="auto"/>
            <w:vAlign w:val="center"/>
            <w:hideMark/>
          </w:tcPr>
          <w:p w14:paraId="02A06B22" w14:textId="77777777" w:rsidR="007B3D38" w:rsidRPr="008A1E84" w:rsidRDefault="007B3D38" w:rsidP="00485176">
            <w:r w:rsidRPr="008A1E84">
              <w:t>N120-P60-K0</w:t>
            </w:r>
          </w:p>
        </w:tc>
        <w:tc>
          <w:tcPr>
            <w:tcW w:w="0" w:type="auto"/>
            <w:vAlign w:val="center"/>
            <w:hideMark/>
          </w:tcPr>
          <w:p w14:paraId="5F3AB132" w14:textId="77777777" w:rsidR="007B3D38" w:rsidRPr="008A1E84" w:rsidRDefault="007B3D38" w:rsidP="00485176">
            <w:r w:rsidRPr="008A1E84">
              <w:t>N120-P60-K40</w:t>
            </w:r>
          </w:p>
        </w:tc>
        <w:tc>
          <w:tcPr>
            <w:tcW w:w="0" w:type="auto"/>
            <w:vAlign w:val="center"/>
            <w:hideMark/>
          </w:tcPr>
          <w:p w14:paraId="69ACADB2" w14:textId="77777777" w:rsidR="007B3D38" w:rsidRPr="008A1E84" w:rsidRDefault="007B3D38" w:rsidP="00485176">
            <w:r w:rsidRPr="008A1E84">
              <w:t>Whether K limitation reduces response under recommended N and P.</w:t>
            </w:r>
          </w:p>
        </w:tc>
      </w:tr>
      <w:tr w:rsidR="007B3D38" w:rsidRPr="008A1E84" w14:paraId="1281CFFD" w14:textId="77777777" w:rsidTr="006B1D60">
        <w:trPr>
          <w:tblCellSpacing w:w="15" w:type="dxa"/>
        </w:trPr>
        <w:tc>
          <w:tcPr>
            <w:tcW w:w="0" w:type="auto"/>
            <w:vAlign w:val="center"/>
            <w:hideMark/>
          </w:tcPr>
          <w:p w14:paraId="604D4B45" w14:textId="77777777" w:rsidR="007B3D38" w:rsidRPr="008A1E84" w:rsidRDefault="007B3D38" w:rsidP="00485176">
            <w:r w:rsidRPr="008A1E84">
              <w:t>2018</w:t>
            </w:r>
          </w:p>
        </w:tc>
        <w:tc>
          <w:tcPr>
            <w:tcW w:w="0" w:type="auto"/>
            <w:vAlign w:val="center"/>
            <w:hideMark/>
          </w:tcPr>
          <w:p w14:paraId="104D9094" w14:textId="77777777" w:rsidR="007B3D38" w:rsidRPr="008A1E84" w:rsidRDefault="007B3D38" w:rsidP="00485176">
            <w:r w:rsidRPr="008A1E84">
              <w:t>4R timing baseline</w:t>
            </w:r>
          </w:p>
        </w:tc>
        <w:tc>
          <w:tcPr>
            <w:tcW w:w="0" w:type="auto"/>
            <w:vAlign w:val="center"/>
            <w:hideMark/>
          </w:tcPr>
          <w:p w14:paraId="0AB03092" w14:textId="77777777" w:rsidR="007B3D38" w:rsidRPr="008A1E84" w:rsidRDefault="007B3D38" w:rsidP="00485176">
            <w:r w:rsidRPr="008A1E84">
              <w:t>N120-P60-K40 at knee/shoulder</w:t>
            </w:r>
          </w:p>
        </w:tc>
        <w:tc>
          <w:tcPr>
            <w:tcW w:w="0" w:type="auto"/>
            <w:vAlign w:val="center"/>
            <w:hideMark/>
          </w:tcPr>
          <w:p w14:paraId="24440A5C" w14:textId="77777777" w:rsidR="007B3D38" w:rsidRPr="008A1E84" w:rsidRDefault="007B3D38" w:rsidP="00485176">
            <w:r w:rsidRPr="008A1E84">
              <w:t>Reference for timing</w:t>
            </w:r>
          </w:p>
        </w:tc>
        <w:tc>
          <w:tcPr>
            <w:tcW w:w="0" w:type="auto"/>
            <w:vAlign w:val="center"/>
            <w:hideMark/>
          </w:tcPr>
          <w:p w14:paraId="614E4389" w14:textId="77777777" w:rsidR="007B3D38" w:rsidRPr="008A1E84" w:rsidRDefault="007B3D38" w:rsidP="00485176">
            <w:r w:rsidRPr="008A1E84">
              <w:t>Conventional timing benchmark.</w:t>
            </w:r>
          </w:p>
        </w:tc>
      </w:tr>
      <w:tr w:rsidR="007B3D38" w:rsidRPr="008A1E84" w14:paraId="1AD2FFAD" w14:textId="77777777" w:rsidTr="006B1D60">
        <w:trPr>
          <w:tblCellSpacing w:w="15" w:type="dxa"/>
        </w:trPr>
        <w:tc>
          <w:tcPr>
            <w:tcW w:w="0" w:type="auto"/>
            <w:vAlign w:val="center"/>
            <w:hideMark/>
          </w:tcPr>
          <w:p w14:paraId="1914E1FF" w14:textId="77777777" w:rsidR="007B3D38" w:rsidRPr="008A1E84" w:rsidRDefault="007B3D38" w:rsidP="00485176">
            <w:r w:rsidRPr="008A1E84">
              <w:t>2018</w:t>
            </w:r>
          </w:p>
        </w:tc>
        <w:tc>
          <w:tcPr>
            <w:tcW w:w="0" w:type="auto"/>
            <w:vAlign w:val="center"/>
            <w:hideMark/>
          </w:tcPr>
          <w:p w14:paraId="512EB93F" w14:textId="77777777" w:rsidR="007B3D38" w:rsidRPr="008A1E84" w:rsidRDefault="007B3D38" w:rsidP="00485176">
            <w:r w:rsidRPr="008A1E84">
              <w:t>4R timing</w:t>
            </w:r>
          </w:p>
        </w:tc>
        <w:tc>
          <w:tcPr>
            <w:tcW w:w="0" w:type="auto"/>
            <w:vAlign w:val="center"/>
            <w:hideMark/>
          </w:tcPr>
          <w:p w14:paraId="088575EA" w14:textId="77777777" w:rsidR="007B3D38" w:rsidRPr="008A1E84" w:rsidRDefault="007B3D38" w:rsidP="00485176">
            <w:r w:rsidRPr="008A1E84">
              <w:t>N120-P60-K40 at V6/V10</w:t>
            </w:r>
          </w:p>
        </w:tc>
        <w:tc>
          <w:tcPr>
            <w:tcW w:w="0" w:type="auto"/>
            <w:vAlign w:val="center"/>
            <w:hideMark/>
          </w:tcPr>
          <w:p w14:paraId="03094530" w14:textId="77777777" w:rsidR="007B3D38" w:rsidRPr="008A1E84" w:rsidRDefault="007B3D38" w:rsidP="00485176">
            <w:r w:rsidRPr="008A1E84">
              <w:t>N120-P60-K40 at knee/shoulder</w:t>
            </w:r>
          </w:p>
        </w:tc>
        <w:tc>
          <w:tcPr>
            <w:tcW w:w="0" w:type="auto"/>
            <w:vAlign w:val="center"/>
            <w:hideMark/>
          </w:tcPr>
          <w:p w14:paraId="15AFF83D" w14:textId="77777777" w:rsidR="007B3D38" w:rsidRPr="008A1E84" w:rsidRDefault="007B3D38" w:rsidP="00485176">
            <w:r w:rsidRPr="008A1E84">
              <w:t>Timing effect at the same N rate.</w:t>
            </w:r>
          </w:p>
        </w:tc>
      </w:tr>
      <w:tr w:rsidR="007B3D38" w:rsidRPr="008A1E84" w14:paraId="46CABC92" w14:textId="77777777" w:rsidTr="006B1D60">
        <w:trPr>
          <w:tblCellSpacing w:w="15" w:type="dxa"/>
        </w:trPr>
        <w:tc>
          <w:tcPr>
            <w:tcW w:w="0" w:type="auto"/>
            <w:vAlign w:val="center"/>
            <w:hideMark/>
          </w:tcPr>
          <w:p w14:paraId="2BA74D37" w14:textId="77777777" w:rsidR="007B3D38" w:rsidRPr="008A1E84" w:rsidRDefault="007B3D38" w:rsidP="00485176">
            <w:r w:rsidRPr="008A1E84">
              <w:t>2018</w:t>
            </w:r>
          </w:p>
        </w:tc>
        <w:tc>
          <w:tcPr>
            <w:tcW w:w="0" w:type="auto"/>
            <w:vAlign w:val="center"/>
            <w:hideMark/>
          </w:tcPr>
          <w:p w14:paraId="4C4A07C1" w14:textId="77777777" w:rsidR="007B3D38" w:rsidRPr="008A1E84" w:rsidRDefault="007B3D38" w:rsidP="00485176">
            <w:r w:rsidRPr="008A1E84">
              <w:t>FYM with reduced N</w:t>
            </w:r>
          </w:p>
        </w:tc>
        <w:tc>
          <w:tcPr>
            <w:tcW w:w="0" w:type="auto"/>
            <w:vAlign w:val="center"/>
            <w:hideMark/>
          </w:tcPr>
          <w:p w14:paraId="4F18499C" w14:textId="77777777" w:rsidR="007B3D38" w:rsidRPr="008A1E84" w:rsidRDefault="007B3D38" w:rsidP="00485176">
            <w:r w:rsidRPr="008A1E84">
              <w:t>6 t FYM + N60-P60-K40</w:t>
            </w:r>
          </w:p>
        </w:tc>
        <w:tc>
          <w:tcPr>
            <w:tcW w:w="0" w:type="auto"/>
            <w:vAlign w:val="center"/>
            <w:hideMark/>
          </w:tcPr>
          <w:p w14:paraId="71CCBEFC" w14:textId="77777777" w:rsidR="007B3D38" w:rsidRPr="008A1E84" w:rsidRDefault="007B3D38" w:rsidP="00485176">
            <w:r w:rsidRPr="008A1E84">
              <w:t>N120-P60-K40</w:t>
            </w:r>
          </w:p>
        </w:tc>
        <w:tc>
          <w:tcPr>
            <w:tcW w:w="0" w:type="auto"/>
            <w:vAlign w:val="center"/>
            <w:hideMark/>
          </w:tcPr>
          <w:p w14:paraId="56C7B72A" w14:textId="77777777" w:rsidR="007B3D38" w:rsidRPr="008A1E84" w:rsidRDefault="007B3D38" w:rsidP="00485176">
            <w:r w:rsidRPr="008A1E84">
              <w:t>Whether FYM partly compensates for reduced mineral N.</w:t>
            </w:r>
          </w:p>
        </w:tc>
      </w:tr>
      <w:tr w:rsidR="007B3D38" w:rsidRPr="008A1E84" w14:paraId="037B3562" w14:textId="77777777" w:rsidTr="006B1D60">
        <w:trPr>
          <w:tblCellSpacing w:w="15" w:type="dxa"/>
        </w:trPr>
        <w:tc>
          <w:tcPr>
            <w:tcW w:w="0" w:type="auto"/>
            <w:vAlign w:val="center"/>
            <w:hideMark/>
          </w:tcPr>
          <w:p w14:paraId="6AB0FF9C" w14:textId="77777777" w:rsidR="007B3D38" w:rsidRPr="008A1E84" w:rsidRDefault="007B3D38" w:rsidP="00485176">
            <w:r w:rsidRPr="008A1E84">
              <w:t>2018</w:t>
            </w:r>
          </w:p>
        </w:tc>
        <w:tc>
          <w:tcPr>
            <w:tcW w:w="0" w:type="auto"/>
            <w:vAlign w:val="center"/>
            <w:hideMark/>
          </w:tcPr>
          <w:p w14:paraId="234AE3F5" w14:textId="77777777" w:rsidR="007B3D38" w:rsidRPr="008A1E84" w:rsidRDefault="007B3D38" w:rsidP="00485176">
            <w:r w:rsidRPr="008A1E84">
              <w:t>UDP at recommended N</w:t>
            </w:r>
          </w:p>
        </w:tc>
        <w:tc>
          <w:tcPr>
            <w:tcW w:w="0" w:type="auto"/>
            <w:vAlign w:val="center"/>
            <w:hideMark/>
          </w:tcPr>
          <w:p w14:paraId="0B17F125" w14:textId="77777777" w:rsidR="007B3D38" w:rsidRPr="008A1E84" w:rsidRDefault="007B3D38" w:rsidP="00485176">
            <w:r w:rsidRPr="008A1E84">
              <w:t>UDP N120-P60-K40</w:t>
            </w:r>
          </w:p>
        </w:tc>
        <w:tc>
          <w:tcPr>
            <w:tcW w:w="0" w:type="auto"/>
            <w:vAlign w:val="center"/>
            <w:hideMark/>
          </w:tcPr>
          <w:p w14:paraId="308AC254" w14:textId="77777777" w:rsidR="007B3D38" w:rsidRPr="008A1E84" w:rsidRDefault="007B3D38" w:rsidP="00485176">
            <w:r w:rsidRPr="008A1E84">
              <w:t>N120-P60-K40</w:t>
            </w:r>
          </w:p>
        </w:tc>
        <w:tc>
          <w:tcPr>
            <w:tcW w:w="0" w:type="auto"/>
            <w:vAlign w:val="center"/>
            <w:hideMark/>
          </w:tcPr>
          <w:p w14:paraId="564DD898" w14:textId="77777777" w:rsidR="007B3D38" w:rsidRPr="008A1E84" w:rsidRDefault="007B3D38" w:rsidP="00485176">
            <w:r w:rsidRPr="008A1E84">
              <w:t>Placement effect on AE-N at the same N rate.</w:t>
            </w:r>
          </w:p>
        </w:tc>
      </w:tr>
      <w:tr w:rsidR="007B3D38" w:rsidRPr="008A1E84" w14:paraId="3CA36519" w14:textId="77777777" w:rsidTr="006B1D60">
        <w:trPr>
          <w:tblCellSpacing w:w="15" w:type="dxa"/>
        </w:trPr>
        <w:tc>
          <w:tcPr>
            <w:tcW w:w="0" w:type="auto"/>
            <w:vAlign w:val="center"/>
            <w:hideMark/>
          </w:tcPr>
          <w:p w14:paraId="28BBB53D" w14:textId="77777777" w:rsidR="007B3D38" w:rsidRPr="008A1E84" w:rsidRDefault="007B3D38" w:rsidP="00485176">
            <w:r w:rsidRPr="008A1E84">
              <w:t>2018</w:t>
            </w:r>
          </w:p>
        </w:tc>
        <w:tc>
          <w:tcPr>
            <w:tcW w:w="0" w:type="auto"/>
            <w:vAlign w:val="center"/>
            <w:hideMark/>
          </w:tcPr>
          <w:p w14:paraId="4424A752" w14:textId="77777777" w:rsidR="007B3D38" w:rsidRPr="008A1E84" w:rsidRDefault="007B3D38" w:rsidP="00485176">
            <w:r w:rsidRPr="008A1E84">
              <w:t>PCU at recommended N</w:t>
            </w:r>
          </w:p>
        </w:tc>
        <w:tc>
          <w:tcPr>
            <w:tcW w:w="0" w:type="auto"/>
            <w:vAlign w:val="center"/>
            <w:hideMark/>
          </w:tcPr>
          <w:p w14:paraId="4D33DD8A" w14:textId="77777777" w:rsidR="007B3D38" w:rsidRPr="008A1E84" w:rsidRDefault="007B3D38" w:rsidP="00485176">
            <w:r w:rsidRPr="008A1E84">
              <w:t>PCU N120-P60-K40</w:t>
            </w:r>
          </w:p>
        </w:tc>
        <w:tc>
          <w:tcPr>
            <w:tcW w:w="0" w:type="auto"/>
            <w:vAlign w:val="center"/>
            <w:hideMark/>
          </w:tcPr>
          <w:p w14:paraId="59C6CE6C" w14:textId="77777777" w:rsidR="007B3D38" w:rsidRPr="008A1E84" w:rsidRDefault="007B3D38" w:rsidP="00485176">
            <w:r w:rsidRPr="008A1E84">
              <w:t>N120-P60-K40</w:t>
            </w:r>
          </w:p>
        </w:tc>
        <w:tc>
          <w:tcPr>
            <w:tcW w:w="0" w:type="auto"/>
            <w:vAlign w:val="center"/>
            <w:hideMark/>
          </w:tcPr>
          <w:p w14:paraId="3AE9F687" w14:textId="77777777" w:rsidR="007B3D38" w:rsidRPr="008A1E84" w:rsidRDefault="007B3D38" w:rsidP="00485176">
            <w:r w:rsidRPr="008A1E84">
              <w:t>Controlled-release source effect on AE-N at the same N rate.</w:t>
            </w:r>
          </w:p>
        </w:tc>
      </w:tr>
      <w:tr w:rsidR="007B3D38" w:rsidRPr="008A1E84" w14:paraId="35A0C3E6" w14:textId="77777777" w:rsidTr="006B1D60">
        <w:trPr>
          <w:tblCellSpacing w:w="15" w:type="dxa"/>
        </w:trPr>
        <w:tc>
          <w:tcPr>
            <w:tcW w:w="0" w:type="auto"/>
            <w:vAlign w:val="center"/>
            <w:hideMark/>
          </w:tcPr>
          <w:p w14:paraId="636A3191" w14:textId="77777777" w:rsidR="007B3D38" w:rsidRPr="008A1E84" w:rsidRDefault="007B3D38" w:rsidP="00485176">
            <w:r w:rsidRPr="008A1E84">
              <w:t>2018</w:t>
            </w:r>
          </w:p>
        </w:tc>
        <w:tc>
          <w:tcPr>
            <w:tcW w:w="0" w:type="auto"/>
            <w:vAlign w:val="center"/>
            <w:hideMark/>
          </w:tcPr>
          <w:p w14:paraId="7BFC7E6F" w14:textId="77777777" w:rsidR="007B3D38" w:rsidRPr="008A1E84" w:rsidRDefault="007B3D38" w:rsidP="00485176">
            <w:r w:rsidRPr="008A1E84">
              <w:t>PCU reduced N</w:t>
            </w:r>
          </w:p>
        </w:tc>
        <w:tc>
          <w:tcPr>
            <w:tcW w:w="0" w:type="auto"/>
            <w:vAlign w:val="center"/>
            <w:hideMark/>
          </w:tcPr>
          <w:p w14:paraId="208B64B5" w14:textId="77777777" w:rsidR="007B3D38" w:rsidRPr="008A1E84" w:rsidRDefault="007B3D38" w:rsidP="00485176">
            <w:r w:rsidRPr="008A1E84">
              <w:t>PCU N60-P60-K40</w:t>
            </w:r>
          </w:p>
        </w:tc>
        <w:tc>
          <w:tcPr>
            <w:tcW w:w="0" w:type="auto"/>
            <w:vAlign w:val="center"/>
            <w:hideMark/>
          </w:tcPr>
          <w:p w14:paraId="1EA33B50" w14:textId="77777777" w:rsidR="007B3D38" w:rsidRPr="008A1E84" w:rsidRDefault="007B3D38" w:rsidP="00485176">
            <w:r w:rsidRPr="008A1E84">
              <w:t>N120-P60-K40</w:t>
            </w:r>
          </w:p>
        </w:tc>
        <w:tc>
          <w:tcPr>
            <w:tcW w:w="0" w:type="auto"/>
            <w:vAlign w:val="center"/>
            <w:hideMark/>
          </w:tcPr>
          <w:p w14:paraId="77273171" w14:textId="77777777" w:rsidR="007B3D38" w:rsidRPr="008A1E84" w:rsidRDefault="007B3D38" w:rsidP="00485176">
            <w:r w:rsidRPr="008A1E84">
              <w:t>Whether PCU maintains yield with half the N rate.</w:t>
            </w:r>
          </w:p>
        </w:tc>
      </w:tr>
      <w:tr w:rsidR="007B3D38" w:rsidRPr="008A1E84" w14:paraId="6DEA0D54" w14:textId="77777777" w:rsidTr="006B1D60">
        <w:trPr>
          <w:tblCellSpacing w:w="15" w:type="dxa"/>
        </w:trPr>
        <w:tc>
          <w:tcPr>
            <w:tcW w:w="0" w:type="auto"/>
            <w:vAlign w:val="center"/>
            <w:hideMark/>
          </w:tcPr>
          <w:p w14:paraId="73880E2A" w14:textId="77777777" w:rsidR="007B3D38" w:rsidRPr="008A1E84" w:rsidRDefault="007B3D38" w:rsidP="00485176">
            <w:r w:rsidRPr="008A1E84">
              <w:t>2018</w:t>
            </w:r>
          </w:p>
        </w:tc>
        <w:tc>
          <w:tcPr>
            <w:tcW w:w="0" w:type="auto"/>
            <w:vAlign w:val="center"/>
            <w:hideMark/>
          </w:tcPr>
          <w:p w14:paraId="459469A1" w14:textId="77777777" w:rsidR="007B3D38" w:rsidRPr="008A1E84" w:rsidRDefault="007B3D38" w:rsidP="00485176">
            <w:r w:rsidRPr="008A1E84">
              <w:t>PCU rate comparison</w:t>
            </w:r>
          </w:p>
        </w:tc>
        <w:tc>
          <w:tcPr>
            <w:tcW w:w="0" w:type="auto"/>
            <w:vAlign w:val="center"/>
            <w:hideMark/>
          </w:tcPr>
          <w:p w14:paraId="69A50F71" w14:textId="77777777" w:rsidR="007B3D38" w:rsidRPr="008A1E84" w:rsidRDefault="007B3D38" w:rsidP="00485176">
            <w:r w:rsidRPr="008A1E84">
              <w:t>PCU N60-P60-K40</w:t>
            </w:r>
          </w:p>
        </w:tc>
        <w:tc>
          <w:tcPr>
            <w:tcW w:w="0" w:type="auto"/>
            <w:vAlign w:val="center"/>
            <w:hideMark/>
          </w:tcPr>
          <w:p w14:paraId="7C4E469A" w14:textId="77777777" w:rsidR="007B3D38" w:rsidRPr="008A1E84" w:rsidRDefault="007B3D38" w:rsidP="00485176">
            <w:r w:rsidRPr="008A1E84">
              <w:t>PCU N120-P60-K40</w:t>
            </w:r>
          </w:p>
        </w:tc>
        <w:tc>
          <w:tcPr>
            <w:tcW w:w="0" w:type="auto"/>
            <w:vAlign w:val="center"/>
            <w:hideMark/>
          </w:tcPr>
          <w:p w14:paraId="61F77901" w14:textId="77777777" w:rsidR="007B3D38" w:rsidRPr="008A1E84" w:rsidRDefault="007B3D38" w:rsidP="00485176">
            <w:r w:rsidRPr="008A1E84">
              <w:t>Whether full-rate PCU gives added yield over reduced-rate PCU.</w:t>
            </w:r>
          </w:p>
        </w:tc>
      </w:tr>
      <w:tr w:rsidR="007B3D38" w:rsidRPr="008A1E84" w14:paraId="2306CC02" w14:textId="77777777" w:rsidTr="006B1D60">
        <w:trPr>
          <w:tblCellSpacing w:w="15" w:type="dxa"/>
        </w:trPr>
        <w:tc>
          <w:tcPr>
            <w:tcW w:w="0" w:type="auto"/>
            <w:vAlign w:val="center"/>
            <w:hideMark/>
          </w:tcPr>
          <w:p w14:paraId="470E33EB" w14:textId="77777777" w:rsidR="007B3D38" w:rsidRPr="008A1E84" w:rsidRDefault="007B3D38" w:rsidP="00485176">
            <w:r w:rsidRPr="008A1E84">
              <w:t>2019</w:t>
            </w:r>
          </w:p>
        </w:tc>
        <w:tc>
          <w:tcPr>
            <w:tcW w:w="0" w:type="auto"/>
            <w:vAlign w:val="center"/>
            <w:hideMark/>
          </w:tcPr>
          <w:p w14:paraId="06EAA780" w14:textId="77777777" w:rsidR="007B3D38" w:rsidRPr="008A1E84" w:rsidRDefault="007B3D38" w:rsidP="00485176">
            <w:r w:rsidRPr="008A1E84">
              <w:t>OPV N benchmark</w:t>
            </w:r>
          </w:p>
        </w:tc>
        <w:tc>
          <w:tcPr>
            <w:tcW w:w="0" w:type="auto"/>
            <w:vAlign w:val="center"/>
            <w:hideMark/>
          </w:tcPr>
          <w:p w14:paraId="732886E7" w14:textId="77777777" w:rsidR="007B3D38" w:rsidRPr="008A1E84" w:rsidRDefault="007B3D38" w:rsidP="00485176">
            <w:r w:rsidRPr="008A1E84">
              <w:t>OPV N120-P60-K40</w:t>
            </w:r>
          </w:p>
        </w:tc>
        <w:tc>
          <w:tcPr>
            <w:tcW w:w="0" w:type="auto"/>
            <w:vAlign w:val="center"/>
            <w:hideMark/>
          </w:tcPr>
          <w:p w14:paraId="74CC4EF7" w14:textId="77777777" w:rsidR="007B3D38" w:rsidRPr="008A1E84" w:rsidRDefault="007B3D38" w:rsidP="00485176">
            <w:r w:rsidRPr="008A1E84">
              <w:t>Reference within OPV</w:t>
            </w:r>
          </w:p>
        </w:tc>
        <w:tc>
          <w:tcPr>
            <w:tcW w:w="0" w:type="auto"/>
            <w:vAlign w:val="center"/>
            <w:hideMark/>
          </w:tcPr>
          <w:p w14:paraId="5CFE4E18" w14:textId="77777777" w:rsidR="007B3D38" w:rsidRPr="008A1E84" w:rsidRDefault="007B3D38" w:rsidP="00485176">
            <w:r w:rsidRPr="008A1E84">
              <w:t>OPV-specific full NPK baseline.</w:t>
            </w:r>
          </w:p>
        </w:tc>
      </w:tr>
      <w:tr w:rsidR="007B3D38" w:rsidRPr="008A1E84" w14:paraId="5E79352F" w14:textId="77777777" w:rsidTr="006B1D60">
        <w:trPr>
          <w:tblCellSpacing w:w="15" w:type="dxa"/>
        </w:trPr>
        <w:tc>
          <w:tcPr>
            <w:tcW w:w="0" w:type="auto"/>
            <w:vAlign w:val="center"/>
            <w:hideMark/>
          </w:tcPr>
          <w:p w14:paraId="56CD21AC" w14:textId="77777777" w:rsidR="007B3D38" w:rsidRPr="008A1E84" w:rsidRDefault="007B3D38" w:rsidP="00485176">
            <w:r w:rsidRPr="008A1E84">
              <w:t>2019</w:t>
            </w:r>
          </w:p>
        </w:tc>
        <w:tc>
          <w:tcPr>
            <w:tcW w:w="0" w:type="auto"/>
            <w:vAlign w:val="center"/>
            <w:hideMark/>
          </w:tcPr>
          <w:p w14:paraId="16919F20" w14:textId="77777777" w:rsidR="007B3D38" w:rsidRPr="008A1E84" w:rsidRDefault="007B3D38" w:rsidP="00485176">
            <w:r w:rsidRPr="008A1E84">
              <w:t>OPV FYM with full N</w:t>
            </w:r>
          </w:p>
        </w:tc>
        <w:tc>
          <w:tcPr>
            <w:tcW w:w="0" w:type="auto"/>
            <w:vAlign w:val="center"/>
            <w:hideMark/>
          </w:tcPr>
          <w:p w14:paraId="6B9247B8" w14:textId="77777777" w:rsidR="007B3D38" w:rsidRPr="00312E85" w:rsidRDefault="007B3D38" w:rsidP="00485176">
            <w:pPr>
              <w:rPr>
                <w:lang w:val="de-DE"/>
              </w:rPr>
            </w:pPr>
            <w:r w:rsidRPr="00312E85">
              <w:rPr>
                <w:lang w:val="de-DE"/>
              </w:rPr>
              <w:t>OPV 6 t FYM + N120-P60-K40</w:t>
            </w:r>
          </w:p>
        </w:tc>
        <w:tc>
          <w:tcPr>
            <w:tcW w:w="0" w:type="auto"/>
            <w:vAlign w:val="center"/>
            <w:hideMark/>
          </w:tcPr>
          <w:p w14:paraId="65D6476A" w14:textId="77777777" w:rsidR="007B3D38" w:rsidRPr="008A1E84" w:rsidRDefault="007B3D38" w:rsidP="00485176">
            <w:r w:rsidRPr="008A1E84">
              <w:t>OPV N120-P60-K40</w:t>
            </w:r>
          </w:p>
        </w:tc>
        <w:tc>
          <w:tcPr>
            <w:tcW w:w="0" w:type="auto"/>
            <w:vAlign w:val="center"/>
            <w:hideMark/>
          </w:tcPr>
          <w:p w14:paraId="687EAB29" w14:textId="77777777" w:rsidR="007B3D38" w:rsidRPr="008A1E84" w:rsidRDefault="007B3D38" w:rsidP="00485176">
            <w:r w:rsidRPr="008A1E84">
              <w:t>Added value of FYM beyond full NPK in OPV maize.</w:t>
            </w:r>
          </w:p>
        </w:tc>
      </w:tr>
      <w:tr w:rsidR="007B3D38" w:rsidRPr="008A1E84" w14:paraId="1373405C" w14:textId="77777777" w:rsidTr="006B1D60">
        <w:trPr>
          <w:tblCellSpacing w:w="15" w:type="dxa"/>
        </w:trPr>
        <w:tc>
          <w:tcPr>
            <w:tcW w:w="0" w:type="auto"/>
            <w:vAlign w:val="center"/>
            <w:hideMark/>
          </w:tcPr>
          <w:p w14:paraId="6AFA3E7D" w14:textId="77777777" w:rsidR="007B3D38" w:rsidRPr="008A1E84" w:rsidRDefault="007B3D38" w:rsidP="00485176">
            <w:r w:rsidRPr="008A1E84">
              <w:t>2019</w:t>
            </w:r>
          </w:p>
        </w:tc>
        <w:tc>
          <w:tcPr>
            <w:tcW w:w="0" w:type="auto"/>
            <w:vAlign w:val="center"/>
            <w:hideMark/>
          </w:tcPr>
          <w:p w14:paraId="1D3C2943" w14:textId="77777777" w:rsidR="007B3D38" w:rsidRPr="008A1E84" w:rsidRDefault="007B3D38" w:rsidP="00485176">
            <w:r w:rsidRPr="008A1E84">
              <w:t>OPV Zn support</w:t>
            </w:r>
          </w:p>
        </w:tc>
        <w:tc>
          <w:tcPr>
            <w:tcW w:w="0" w:type="auto"/>
            <w:vAlign w:val="center"/>
            <w:hideMark/>
          </w:tcPr>
          <w:p w14:paraId="2807BFE4" w14:textId="77777777" w:rsidR="007B3D38" w:rsidRPr="008A1E84" w:rsidRDefault="007B3D38" w:rsidP="00485176">
            <w:r w:rsidRPr="008A1E84">
              <w:t xml:space="preserve">OPV </w:t>
            </w:r>
            <w:proofErr w:type="spellStart"/>
            <w:r w:rsidRPr="008A1E84">
              <w:t>ZnSO</w:t>
            </w:r>
            <w:proofErr w:type="spellEnd"/>
            <w:r w:rsidRPr="008A1E84">
              <w:t>₄ + N120-P60-K40</w:t>
            </w:r>
          </w:p>
        </w:tc>
        <w:tc>
          <w:tcPr>
            <w:tcW w:w="0" w:type="auto"/>
            <w:vAlign w:val="center"/>
            <w:hideMark/>
          </w:tcPr>
          <w:p w14:paraId="4C594B6B" w14:textId="77777777" w:rsidR="007B3D38" w:rsidRPr="008A1E84" w:rsidRDefault="007B3D38" w:rsidP="00485176">
            <w:r w:rsidRPr="008A1E84">
              <w:t>OPV N120-P60-K40</w:t>
            </w:r>
          </w:p>
        </w:tc>
        <w:tc>
          <w:tcPr>
            <w:tcW w:w="0" w:type="auto"/>
            <w:vAlign w:val="center"/>
            <w:hideMark/>
          </w:tcPr>
          <w:p w14:paraId="18AF2D8D" w14:textId="77777777" w:rsidR="007B3D38" w:rsidRPr="008A1E84" w:rsidRDefault="007B3D38" w:rsidP="00485176">
            <w:r w:rsidRPr="008A1E84">
              <w:t>Whether Zn improves AE-N under full NPK in OPV maize.</w:t>
            </w:r>
          </w:p>
        </w:tc>
      </w:tr>
      <w:tr w:rsidR="007B3D38" w:rsidRPr="008A1E84" w14:paraId="2EAB1EF3" w14:textId="77777777" w:rsidTr="006B1D60">
        <w:trPr>
          <w:tblCellSpacing w:w="15" w:type="dxa"/>
        </w:trPr>
        <w:tc>
          <w:tcPr>
            <w:tcW w:w="0" w:type="auto"/>
            <w:vAlign w:val="center"/>
            <w:hideMark/>
          </w:tcPr>
          <w:p w14:paraId="4778BD7F" w14:textId="77777777" w:rsidR="007B3D38" w:rsidRPr="008A1E84" w:rsidRDefault="007B3D38" w:rsidP="00485176">
            <w:r w:rsidRPr="008A1E84">
              <w:lastRenderedPageBreak/>
              <w:t>2019</w:t>
            </w:r>
          </w:p>
        </w:tc>
        <w:tc>
          <w:tcPr>
            <w:tcW w:w="0" w:type="auto"/>
            <w:vAlign w:val="center"/>
            <w:hideMark/>
          </w:tcPr>
          <w:p w14:paraId="7E0A9430" w14:textId="77777777" w:rsidR="007B3D38" w:rsidRPr="008A1E84" w:rsidRDefault="007B3D38" w:rsidP="00485176">
            <w:r w:rsidRPr="008A1E84">
              <w:t>OPV UDP reduced N</w:t>
            </w:r>
          </w:p>
        </w:tc>
        <w:tc>
          <w:tcPr>
            <w:tcW w:w="0" w:type="auto"/>
            <w:vAlign w:val="center"/>
            <w:hideMark/>
          </w:tcPr>
          <w:p w14:paraId="76E3FA95" w14:textId="77777777" w:rsidR="007B3D38" w:rsidRPr="008A1E84" w:rsidRDefault="007B3D38" w:rsidP="00485176">
            <w:r w:rsidRPr="008A1E84">
              <w:t>OPV UDP N78-P60-K40</w:t>
            </w:r>
          </w:p>
        </w:tc>
        <w:tc>
          <w:tcPr>
            <w:tcW w:w="0" w:type="auto"/>
            <w:vAlign w:val="center"/>
            <w:hideMark/>
          </w:tcPr>
          <w:p w14:paraId="23111DCB" w14:textId="77777777" w:rsidR="007B3D38" w:rsidRPr="008A1E84" w:rsidRDefault="007B3D38" w:rsidP="00485176">
            <w:r w:rsidRPr="008A1E84">
              <w:t>OPV N120-P60-K40</w:t>
            </w:r>
          </w:p>
        </w:tc>
        <w:tc>
          <w:tcPr>
            <w:tcW w:w="0" w:type="auto"/>
            <w:vAlign w:val="center"/>
            <w:hideMark/>
          </w:tcPr>
          <w:p w14:paraId="62B0AB5E" w14:textId="77777777" w:rsidR="007B3D38" w:rsidRPr="008A1E84" w:rsidRDefault="007B3D38" w:rsidP="00485176">
            <w:r w:rsidRPr="008A1E84">
              <w:t>Whether UDP maintains OPV yield with reduced N.</w:t>
            </w:r>
          </w:p>
        </w:tc>
      </w:tr>
      <w:tr w:rsidR="007B3D38" w:rsidRPr="008A1E84" w14:paraId="0B029043" w14:textId="77777777" w:rsidTr="006B1D60">
        <w:trPr>
          <w:tblCellSpacing w:w="15" w:type="dxa"/>
        </w:trPr>
        <w:tc>
          <w:tcPr>
            <w:tcW w:w="0" w:type="auto"/>
            <w:vAlign w:val="center"/>
            <w:hideMark/>
          </w:tcPr>
          <w:p w14:paraId="75CF1608" w14:textId="77777777" w:rsidR="007B3D38" w:rsidRPr="008A1E84" w:rsidRDefault="007B3D38" w:rsidP="00485176">
            <w:r w:rsidRPr="008A1E84">
              <w:t>2019</w:t>
            </w:r>
          </w:p>
        </w:tc>
        <w:tc>
          <w:tcPr>
            <w:tcW w:w="0" w:type="auto"/>
            <w:vAlign w:val="center"/>
            <w:hideMark/>
          </w:tcPr>
          <w:p w14:paraId="248D353B" w14:textId="77777777" w:rsidR="007B3D38" w:rsidRPr="008A1E84" w:rsidRDefault="007B3D38" w:rsidP="00485176">
            <w:r w:rsidRPr="008A1E84">
              <w:t>OPV PCU reduced N</w:t>
            </w:r>
          </w:p>
        </w:tc>
        <w:tc>
          <w:tcPr>
            <w:tcW w:w="0" w:type="auto"/>
            <w:vAlign w:val="center"/>
            <w:hideMark/>
          </w:tcPr>
          <w:p w14:paraId="583FE9E1" w14:textId="77777777" w:rsidR="007B3D38" w:rsidRPr="008A1E84" w:rsidRDefault="007B3D38" w:rsidP="00485176">
            <w:r w:rsidRPr="008A1E84">
              <w:t>OPV PCU N60-P60-K40</w:t>
            </w:r>
          </w:p>
        </w:tc>
        <w:tc>
          <w:tcPr>
            <w:tcW w:w="0" w:type="auto"/>
            <w:vAlign w:val="center"/>
            <w:hideMark/>
          </w:tcPr>
          <w:p w14:paraId="26FC4796" w14:textId="77777777" w:rsidR="007B3D38" w:rsidRPr="008A1E84" w:rsidRDefault="007B3D38" w:rsidP="00485176">
            <w:r w:rsidRPr="008A1E84">
              <w:t>OPV N120-P60-K40</w:t>
            </w:r>
          </w:p>
        </w:tc>
        <w:tc>
          <w:tcPr>
            <w:tcW w:w="0" w:type="auto"/>
            <w:vAlign w:val="center"/>
            <w:hideMark/>
          </w:tcPr>
          <w:p w14:paraId="37532015" w14:textId="77777777" w:rsidR="007B3D38" w:rsidRPr="008A1E84" w:rsidRDefault="007B3D38" w:rsidP="00485176">
            <w:r w:rsidRPr="008A1E84">
              <w:t>Whether PCU maintains OPV yield with reduced N.</w:t>
            </w:r>
          </w:p>
        </w:tc>
      </w:tr>
      <w:tr w:rsidR="007B3D38" w:rsidRPr="008A1E84" w14:paraId="47225C04" w14:textId="77777777" w:rsidTr="006B1D60">
        <w:trPr>
          <w:tblCellSpacing w:w="15" w:type="dxa"/>
        </w:trPr>
        <w:tc>
          <w:tcPr>
            <w:tcW w:w="0" w:type="auto"/>
            <w:vAlign w:val="center"/>
            <w:hideMark/>
          </w:tcPr>
          <w:p w14:paraId="7C650A84" w14:textId="77777777" w:rsidR="007B3D38" w:rsidRPr="008A1E84" w:rsidRDefault="007B3D38" w:rsidP="00485176">
            <w:r w:rsidRPr="008A1E84">
              <w:t>2019</w:t>
            </w:r>
          </w:p>
        </w:tc>
        <w:tc>
          <w:tcPr>
            <w:tcW w:w="0" w:type="auto"/>
            <w:vAlign w:val="center"/>
            <w:hideMark/>
          </w:tcPr>
          <w:p w14:paraId="4B51624A" w14:textId="77777777" w:rsidR="007B3D38" w:rsidRPr="008A1E84" w:rsidRDefault="007B3D38" w:rsidP="00485176">
            <w:r w:rsidRPr="008A1E84">
              <w:t>Hybrid N benchmark</w:t>
            </w:r>
          </w:p>
        </w:tc>
        <w:tc>
          <w:tcPr>
            <w:tcW w:w="0" w:type="auto"/>
            <w:vAlign w:val="center"/>
            <w:hideMark/>
          </w:tcPr>
          <w:p w14:paraId="0C347FF0" w14:textId="77777777" w:rsidR="007B3D38" w:rsidRPr="008A1E84" w:rsidRDefault="007B3D38" w:rsidP="00485176">
            <w:r w:rsidRPr="008A1E84">
              <w:t>Hybrid N120-P60-K40</w:t>
            </w:r>
          </w:p>
        </w:tc>
        <w:tc>
          <w:tcPr>
            <w:tcW w:w="0" w:type="auto"/>
            <w:vAlign w:val="center"/>
            <w:hideMark/>
          </w:tcPr>
          <w:p w14:paraId="551CBF80" w14:textId="77777777" w:rsidR="007B3D38" w:rsidRPr="008A1E84" w:rsidRDefault="007B3D38" w:rsidP="00485176">
            <w:r w:rsidRPr="008A1E84">
              <w:t>Reference within hybrid</w:t>
            </w:r>
          </w:p>
        </w:tc>
        <w:tc>
          <w:tcPr>
            <w:tcW w:w="0" w:type="auto"/>
            <w:vAlign w:val="center"/>
            <w:hideMark/>
          </w:tcPr>
          <w:p w14:paraId="4AEB7CDF" w14:textId="77777777" w:rsidR="007B3D38" w:rsidRPr="008A1E84" w:rsidRDefault="007B3D38" w:rsidP="00485176">
            <w:r w:rsidRPr="008A1E84">
              <w:t>Hybrid-specific full NPK baseline.</w:t>
            </w:r>
          </w:p>
        </w:tc>
      </w:tr>
      <w:tr w:rsidR="007B3D38" w:rsidRPr="008A1E84" w14:paraId="5C33E48C" w14:textId="77777777" w:rsidTr="006B1D60">
        <w:trPr>
          <w:tblCellSpacing w:w="15" w:type="dxa"/>
        </w:trPr>
        <w:tc>
          <w:tcPr>
            <w:tcW w:w="0" w:type="auto"/>
            <w:vAlign w:val="center"/>
            <w:hideMark/>
          </w:tcPr>
          <w:p w14:paraId="0C30D99A" w14:textId="77777777" w:rsidR="007B3D38" w:rsidRPr="008A1E84" w:rsidRDefault="007B3D38" w:rsidP="00485176">
            <w:r w:rsidRPr="008A1E84">
              <w:t>2019</w:t>
            </w:r>
          </w:p>
        </w:tc>
        <w:tc>
          <w:tcPr>
            <w:tcW w:w="0" w:type="auto"/>
            <w:vAlign w:val="center"/>
            <w:hideMark/>
          </w:tcPr>
          <w:p w14:paraId="49189BBF" w14:textId="77777777" w:rsidR="007B3D38" w:rsidRPr="008A1E84" w:rsidRDefault="007B3D38" w:rsidP="00485176">
            <w:r w:rsidRPr="008A1E84">
              <w:t>Hybrid FYM with full N</w:t>
            </w:r>
          </w:p>
        </w:tc>
        <w:tc>
          <w:tcPr>
            <w:tcW w:w="0" w:type="auto"/>
            <w:vAlign w:val="center"/>
            <w:hideMark/>
          </w:tcPr>
          <w:p w14:paraId="501BCE12" w14:textId="77777777" w:rsidR="007B3D38" w:rsidRPr="00312E85" w:rsidRDefault="007B3D38" w:rsidP="00485176">
            <w:pPr>
              <w:rPr>
                <w:lang w:val="de-DE"/>
              </w:rPr>
            </w:pPr>
            <w:r w:rsidRPr="00312E85">
              <w:rPr>
                <w:lang w:val="de-DE"/>
              </w:rPr>
              <w:t>Hybrid 6 t FYM + N120-P60-K40</w:t>
            </w:r>
          </w:p>
        </w:tc>
        <w:tc>
          <w:tcPr>
            <w:tcW w:w="0" w:type="auto"/>
            <w:vAlign w:val="center"/>
            <w:hideMark/>
          </w:tcPr>
          <w:p w14:paraId="55BD60A7" w14:textId="77777777" w:rsidR="007B3D38" w:rsidRPr="008A1E84" w:rsidRDefault="007B3D38" w:rsidP="00485176">
            <w:r w:rsidRPr="008A1E84">
              <w:t>Hybrid N120-P60-K40</w:t>
            </w:r>
          </w:p>
        </w:tc>
        <w:tc>
          <w:tcPr>
            <w:tcW w:w="0" w:type="auto"/>
            <w:vAlign w:val="center"/>
            <w:hideMark/>
          </w:tcPr>
          <w:p w14:paraId="5D31D7E2" w14:textId="77777777" w:rsidR="007B3D38" w:rsidRPr="008A1E84" w:rsidRDefault="007B3D38" w:rsidP="00485176">
            <w:r w:rsidRPr="008A1E84">
              <w:t>Added value of FYM beyond full NPK in hybrid maize.</w:t>
            </w:r>
          </w:p>
        </w:tc>
      </w:tr>
      <w:tr w:rsidR="007B3D38" w:rsidRPr="008A1E84" w14:paraId="6787D613" w14:textId="77777777" w:rsidTr="006B1D60">
        <w:trPr>
          <w:tblCellSpacing w:w="15" w:type="dxa"/>
        </w:trPr>
        <w:tc>
          <w:tcPr>
            <w:tcW w:w="0" w:type="auto"/>
            <w:vAlign w:val="center"/>
            <w:hideMark/>
          </w:tcPr>
          <w:p w14:paraId="4DD3BAD5" w14:textId="77777777" w:rsidR="007B3D38" w:rsidRPr="008A1E84" w:rsidRDefault="007B3D38" w:rsidP="00485176">
            <w:r w:rsidRPr="008A1E84">
              <w:t>2019</w:t>
            </w:r>
          </w:p>
        </w:tc>
        <w:tc>
          <w:tcPr>
            <w:tcW w:w="0" w:type="auto"/>
            <w:vAlign w:val="center"/>
            <w:hideMark/>
          </w:tcPr>
          <w:p w14:paraId="4EB34D67" w14:textId="77777777" w:rsidR="007B3D38" w:rsidRPr="008A1E84" w:rsidRDefault="007B3D38" w:rsidP="00485176">
            <w:r w:rsidRPr="008A1E84">
              <w:t>Hybrid Zn support</w:t>
            </w:r>
          </w:p>
        </w:tc>
        <w:tc>
          <w:tcPr>
            <w:tcW w:w="0" w:type="auto"/>
            <w:vAlign w:val="center"/>
            <w:hideMark/>
          </w:tcPr>
          <w:p w14:paraId="4FAD41F5" w14:textId="77777777" w:rsidR="007B3D38" w:rsidRPr="008A1E84" w:rsidRDefault="007B3D38" w:rsidP="00485176">
            <w:r w:rsidRPr="008A1E84">
              <w:t xml:space="preserve">Hybrid </w:t>
            </w:r>
            <w:proofErr w:type="spellStart"/>
            <w:r w:rsidRPr="008A1E84">
              <w:t>ZnSO</w:t>
            </w:r>
            <w:proofErr w:type="spellEnd"/>
            <w:r w:rsidRPr="008A1E84">
              <w:t>₄ + N120-P60-K40</w:t>
            </w:r>
          </w:p>
        </w:tc>
        <w:tc>
          <w:tcPr>
            <w:tcW w:w="0" w:type="auto"/>
            <w:vAlign w:val="center"/>
            <w:hideMark/>
          </w:tcPr>
          <w:p w14:paraId="44C8302A" w14:textId="77777777" w:rsidR="007B3D38" w:rsidRPr="008A1E84" w:rsidRDefault="007B3D38" w:rsidP="00485176">
            <w:r w:rsidRPr="008A1E84">
              <w:t>Hybrid N120-P60-K40</w:t>
            </w:r>
          </w:p>
        </w:tc>
        <w:tc>
          <w:tcPr>
            <w:tcW w:w="0" w:type="auto"/>
            <w:vAlign w:val="center"/>
            <w:hideMark/>
          </w:tcPr>
          <w:p w14:paraId="4EECA522" w14:textId="77777777" w:rsidR="007B3D38" w:rsidRPr="008A1E84" w:rsidRDefault="007B3D38" w:rsidP="00485176">
            <w:r w:rsidRPr="008A1E84">
              <w:t>Whether Zn improves AE-N under full NPK in hybrid maize.</w:t>
            </w:r>
          </w:p>
        </w:tc>
      </w:tr>
      <w:tr w:rsidR="007B3D38" w:rsidRPr="008A1E84" w14:paraId="21F5AD01" w14:textId="77777777" w:rsidTr="006B1D60">
        <w:trPr>
          <w:tblCellSpacing w:w="15" w:type="dxa"/>
        </w:trPr>
        <w:tc>
          <w:tcPr>
            <w:tcW w:w="0" w:type="auto"/>
            <w:vAlign w:val="center"/>
            <w:hideMark/>
          </w:tcPr>
          <w:p w14:paraId="612C971A" w14:textId="77777777" w:rsidR="007B3D38" w:rsidRPr="008A1E84" w:rsidRDefault="007B3D38" w:rsidP="00485176">
            <w:r w:rsidRPr="008A1E84">
              <w:t>2019</w:t>
            </w:r>
          </w:p>
        </w:tc>
        <w:tc>
          <w:tcPr>
            <w:tcW w:w="0" w:type="auto"/>
            <w:vAlign w:val="center"/>
            <w:hideMark/>
          </w:tcPr>
          <w:p w14:paraId="06ADB87C" w14:textId="77777777" w:rsidR="007B3D38" w:rsidRPr="008A1E84" w:rsidRDefault="007B3D38" w:rsidP="00485176">
            <w:r w:rsidRPr="008A1E84">
              <w:t>Hybrid UDP reduced N</w:t>
            </w:r>
          </w:p>
        </w:tc>
        <w:tc>
          <w:tcPr>
            <w:tcW w:w="0" w:type="auto"/>
            <w:vAlign w:val="center"/>
            <w:hideMark/>
          </w:tcPr>
          <w:p w14:paraId="518B2013" w14:textId="77777777" w:rsidR="007B3D38" w:rsidRPr="008A1E84" w:rsidRDefault="007B3D38" w:rsidP="00485176">
            <w:r w:rsidRPr="008A1E84">
              <w:t>Hybrid UDP N78-P60-K40</w:t>
            </w:r>
          </w:p>
        </w:tc>
        <w:tc>
          <w:tcPr>
            <w:tcW w:w="0" w:type="auto"/>
            <w:vAlign w:val="center"/>
            <w:hideMark/>
          </w:tcPr>
          <w:p w14:paraId="615A4720" w14:textId="77777777" w:rsidR="007B3D38" w:rsidRPr="008A1E84" w:rsidRDefault="007B3D38" w:rsidP="00485176">
            <w:r w:rsidRPr="008A1E84">
              <w:t>Hybrid N120-P60-K40</w:t>
            </w:r>
          </w:p>
        </w:tc>
        <w:tc>
          <w:tcPr>
            <w:tcW w:w="0" w:type="auto"/>
            <w:vAlign w:val="center"/>
            <w:hideMark/>
          </w:tcPr>
          <w:p w14:paraId="5F6788BD" w14:textId="77777777" w:rsidR="007B3D38" w:rsidRPr="008A1E84" w:rsidRDefault="007B3D38" w:rsidP="00485176">
            <w:r w:rsidRPr="008A1E84">
              <w:t>Whether UDP maintains hybrid yield with reduced N.</w:t>
            </w:r>
          </w:p>
        </w:tc>
      </w:tr>
      <w:tr w:rsidR="007B3D38" w:rsidRPr="008A1E84" w14:paraId="51C14517" w14:textId="77777777" w:rsidTr="006B1D60">
        <w:trPr>
          <w:tblCellSpacing w:w="15" w:type="dxa"/>
        </w:trPr>
        <w:tc>
          <w:tcPr>
            <w:tcW w:w="0" w:type="auto"/>
            <w:vAlign w:val="center"/>
            <w:hideMark/>
          </w:tcPr>
          <w:p w14:paraId="68FAB9E1" w14:textId="77777777" w:rsidR="007B3D38" w:rsidRPr="008A1E84" w:rsidRDefault="007B3D38" w:rsidP="00485176">
            <w:r w:rsidRPr="008A1E84">
              <w:t>2019</w:t>
            </w:r>
          </w:p>
        </w:tc>
        <w:tc>
          <w:tcPr>
            <w:tcW w:w="0" w:type="auto"/>
            <w:vAlign w:val="center"/>
            <w:hideMark/>
          </w:tcPr>
          <w:p w14:paraId="75B9E79E" w14:textId="77777777" w:rsidR="007B3D38" w:rsidRPr="008A1E84" w:rsidRDefault="007B3D38" w:rsidP="00485176">
            <w:r w:rsidRPr="008A1E84">
              <w:t>Hybrid PCU reduced N</w:t>
            </w:r>
          </w:p>
        </w:tc>
        <w:tc>
          <w:tcPr>
            <w:tcW w:w="0" w:type="auto"/>
            <w:vAlign w:val="center"/>
            <w:hideMark/>
          </w:tcPr>
          <w:p w14:paraId="77F79467" w14:textId="77777777" w:rsidR="007B3D38" w:rsidRPr="008A1E84" w:rsidRDefault="007B3D38" w:rsidP="00485176">
            <w:r w:rsidRPr="008A1E84">
              <w:t>Hybrid PCU N60-P60-K40</w:t>
            </w:r>
          </w:p>
        </w:tc>
        <w:tc>
          <w:tcPr>
            <w:tcW w:w="0" w:type="auto"/>
            <w:vAlign w:val="center"/>
            <w:hideMark/>
          </w:tcPr>
          <w:p w14:paraId="700524EF" w14:textId="77777777" w:rsidR="007B3D38" w:rsidRPr="008A1E84" w:rsidRDefault="007B3D38" w:rsidP="00485176">
            <w:r w:rsidRPr="008A1E84">
              <w:t>Hybrid N120-P60-K40</w:t>
            </w:r>
          </w:p>
        </w:tc>
        <w:tc>
          <w:tcPr>
            <w:tcW w:w="0" w:type="auto"/>
            <w:vAlign w:val="center"/>
            <w:hideMark/>
          </w:tcPr>
          <w:p w14:paraId="1066C5DC" w14:textId="77777777" w:rsidR="007B3D38" w:rsidRPr="008A1E84" w:rsidRDefault="007B3D38" w:rsidP="00485176">
            <w:r w:rsidRPr="008A1E84">
              <w:t>Whether PCU maintains hybrid yield with reduced N.</w:t>
            </w:r>
          </w:p>
        </w:tc>
      </w:tr>
    </w:tbl>
    <w:p w14:paraId="7E8457B9" w14:textId="77777777" w:rsidR="007B3D38" w:rsidRPr="008A1E84" w:rsidRDefault="007B3D38" w:rsidP="00485176"/>
    <w:p w14:paraId="2B5B1660" w14:textId="7B1FE717" w:rsidR="00DE6B52" w:rsidRPr="008A1E84" w:rsidRDefault="00DE6B52" w:rsidP="00485176"/>
    <w:sectPr w:rsidR="00DE6B52" w:rsidRPr="008A1E84" w:rsidSect="007B3D38">
      <w:pgSz w:w="15840" w:h="12240" w:orient="landscape"/>
      <w:pgMar w:top="1080" w:right="936" w:bottom="1080"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248C87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6BF109A"/>
    <w:multiLevelType w:val="hybridMultilevel"/>
    <w:tmpl w:val="4782B7CC"/>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2" w15:restartNumberingAfterBreak="0">
    <w:nsid w:val="1E3A5CC8"/>
    <w:multiLevelType w:val="hybridMultilevel"/>
    <w:tmpl w:val="52EEF85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9D87F54"/>
    <w:multiLevelType w:val="hybridMultilevel"/>
    <w:tmpl w:val="082CF68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EE1372F"/>
    <w:multiLevelType w:val="hybridMultilevel"/>
    <w:tmpl w:val="73B424D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3EC115C"/>
    <w:multiLevelType w:val="hybridMultilevel"/>
    <w:tmpl w:val="3EC8D9D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4B60557C"/>
    <w:multiLevelType w:val="hybridMultilevel"/>
    <w:tmpl w:val="8A4E506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60D64DF7"/>
    <w:multiLevelType w:val="hybridMultilevel"/>
    <w:tmpl w:val="9AB0BD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86D73C8"/>
    <w:multiLevelType w:val="hybridMultilevel"/>
    <w:tmpl w:val="0E9CDB0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6A8B1D86"/>
    <w:multiLevelType w:val="hybridMultilevel"/>
    <w:tmpl w:val="875EBFF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6AF633EA"/>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1" w15:restartNumberingAfterBreak="0">
    <w:nsid w:val="6E6A36CC"/>
    <w:multiLevelType w:val="hybridMultilevel"/>
    <w:tmpl w:val="1DBC011A"/>
    <w:lvl w:ilvl="0" w:tplc="9EF6C118">
      <w:start w:val="1"/>
      <w:numFmt w:val="decimal"/>
      <w:lvlText w:val="%1."/>
      <w:lvlJc w:val="left"/>
      <w:pPr>
        <w:ind w:left="720" w:hanging="360"/>
      </w:pPr>
      <w:rPr>
        <w:color w:val="000000" w:themeColor="text1"/>
        <w:sz w:val="22"/>
        <w:szCs w:val="22"/>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7BE67097"/>
    <w:multiLevelType w:val="hybridMultilevel"/>
    <w:tmpl w:val="40DA6C5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7CDE159E"/>
    <w:multiLevelType w:val="hybridMultilevel"/>
    <w:tmpl w:val="F3C686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80446979">
    <w:abstractNumId w:val="6"/>
  </w:num>
  <w:num w:numId="2" w16cid:durableId="1125194690">
    <w:abstractNumId w:val="8"/>
  </w:num>
  <w:num w:numId="3" w16cid:durableId="801534379">
    <w:abstractNumId w:val="12"/>
  </w:num>
  <w:num w:numId="4" w16cid:durableId="576406573">
    <w:abstractNumId w:val="4"/>
  </w:num>
  <w:num w:numId="5" w16cid:durableId="1921285282">
    <w:abstractNumId w:val="3"/>
  </w:num>
  <w:num w:numId="6" w16cid:durableId="1291086901">
    <w:abstractNumId w:val="9"/>
  </w:num>
  <w:num w:numId="7" w16cid:durableId="53817874">
    <w:abstractNumId w:val="2"/>
  </w:num>
  <w:num w:numId="8" w16cid:durableId="1283262868">
    <w:abstractNumId w:val="5"/>
  </w:num>
  <w:num w:numId="9" w16cid:durableId="308947305">
    <w:abstractNumId w:val="11"/>
  </w:num>
  <w:num w:numId="10" w16cid:durableId="946236696">
    <w:abstractNumId w:val="1"/>
  </w:num>
  <w:num w:numId="11" w16cid:durableId="2081100834">
    <w:abstractNumId w:val="0"/>
  </w:num>
  <w:num w:numId="12" w16cid:durableId="1031420977">
    <w:abstractNumId w:val="7"/>
  </w:num>
  <w:num w:numId="13" w16cid:durableId="1358388035">
    <w:abstractNumId w:val="10"/>
  </w:num>
  <w:num w:numId="14" w16cid:durableId="1272205808">
    <w:abstractNumId w:val="10"/>
  </w:num>
  <w:num w:numId="15" w16cid:durableId="2674727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EA4"/>
    <w:rsid w:val="00036F4B"/>
    <w:rsid w:val="00067294"/>
    <w:rsid w:val="0008388D"/>
    <w:rsid w:val="00094772"/>
    <w:rsid w:val="00095CF6"/>
    <w:rsid w:val="000E75A7"/>
    <w:rsid w:val="000F4D0B"/>
    <w:rsid w:val="00112FA5"/>
    <w:rsid w:val="00130FE4"/>
    <w:rsid w:val="00133BBF"/>
    <w:rsid w:val="0014742F"/>
    <w:rsid w:val="00155817"/>
    <w:rsid w:val="00163328"/>
    <w:rsid w:val="00166055"/>
    <w:rsid w:val="00172AF3"/>
    <w:rsid w:val="00190194"/>
    <w:rsid w:val="001B4356"/>
    <w:rsid w:val="001C424A"/>
    <w:rsid w:val="00217B4D"/>
    <w:rsid w:val="00222B01"/>
    <w:rsid w:val="00223778"/>
    <w:rsid w:val="002327E0"/>
    <w:rsid w:val="0024394F"/>
    <w:rsid w:val="00272D59"/>
    <w:rsid w:val="002D1A7C"/>
    <w:rsid w:val="002E44AE"/>
    <w:rsid w:val="002E7318"/>
    <w:rsid w:val="002F1B62"/>
    <w:rsid w:val="003045B1"/>
    <w:rsid w:val="00312E85"/>
    <w:rsid w:val="00313DEF"/>
    <w:rsid w:val="00340020"/>
    <w:rsid w:val="00357084"/>
    <w:rsid w:val="00375EA4"/>
    <w:rsid w:val="0037682C"/>
    <w:rsid w:val="003775DB"/>
    <w:rsid w:val="0039055C"/>
    <w:rsid w:val="003A0F1C"/>
    <w:rsid w:val="003A5C40"/>
    <w:rsid w:val="003A77BF"/>
    <w:rsid w:val="003B0A65"/>
    <w:rsid w:val="003C1549"/>
    <w:rsid w:val="003C4842"/>
    <w:rsid w:val="003D0662"/>
    <w:rsid w:val="003D35B2"/>
    <w:rsid w:val="003E4638"/>
    <w:rsid w:val="003E5E09"/>
    <w:rsid w:val="003F0F07"/>
    <w:rsid w:val="00402BE1"/>
    <w:rsid w:val="00407FBF"/>
    <w:rsid w:val="00442474"/>
    <w:rsid w:val="0044287E"/>
    <w:rsid w:val="004607DB"/>
    <w:rsid w:val="0046401B"/>
    <w:rsid w:val="004806A6"/>
    <w:rsid w:val="00485176"/>
    <w:rsid w:val="004963BE"/>
    <w:rsid w:val="004B48D3"/>
    <w:rsid w:val="004C00FE"/>
    <w:rsid w:val="004C10A0"/>
    <w:rsid w:val="004E42D7"/>
    <w:rsid w:val="004E51C7"/>
    <w:rsid w:val="00521E31"/>
    <w:rsid w:val="00536950"/>
    <w:rsid w:val="00547713"/>
    <w:rsid w:val="0056075C"/>
    <w:rsid w:val="00567A7F"/>
    <w:rsid w:val="00576339"/>
    <w:rsid w:val="005975FE"/>
    <w:rsid w:val="00597AE1"/>
    <w:rsid w:val="005A31CE"/>
    <w:rsid w:val="005C483E"/>
    <w:rsid w:val="005F54DA"/>
    <w:rsid w:val="0061145E"/>
    <w:rsid w:val="0062057C"/>
    <w:rsid w:val="00633CC2"/>
    <w:rsid w:val="006676D1"/>
    <w:rsid w:val="006B6180"/>
    <w:rsid w:val="00706F6E"/>
    <w:rsid w:val="0076651D"/>
    <w:rsid w:val="00767491"/>
    <w:rsid w:val="00790D72"/>
    <w:rsid w:val="007A618B"/>
    <w:rsid w:val="007A7FC4"/>
    <w:rsid w:val="007B053F"/>
    <w:rsid w:val="007B3AE0"/>
    <w:rsid w:val="007B3D38"/>
    <w:rsid w:val="007B7A3E"/>
    <w:rsid w:val="007D6685"/>
    <w:rsid w:val="0082003A"/>
    <w:rsid w:val="00826B77"/>
    <w:rsid w:val="008319A7"/>
    <w:rsid w:val="00834083"/>
    <w:rsid w:val="00844E90"/>
    <w:rsid w:val="008A1E84"/>
    <w:rsid w:val="008A24FD"/>
    <w:rsid w:val="008E4D41"/>
    <w:rsid w:val="008E5CDE"/>
    <w:rsid w:val="008F1ED9"/>
    <w:rsid w:val="008F2215"/>
    <w:rsid w:val="00901371"/>
    <w:rsid w:val="0090236D"/>
    <w:rsid w:val="009128A1"/>
    <w:rsid w:val="00921DB9"/>
    <w:rsid w:val="00931AC5"/>
    <w:rsid w:val="00965901"/>
    <w:rsid w:val="009771B3"/>
    <w:rsid w:val="00991801"/>
    <w:rsid w:val="009956BF"/>
    <w:rsid w:val="009A3BE4"/>
    <w:rsid w:val="009A7912"/>
    <w:rsid w:val="009C0AA0"/>
    <w:rsid w:val="00A25A91"/>
    <w:rsid w:val="00A26DF9"/>
    <w:rsid w:val="00A57E45"/>
    <w:rsid w:val="00A625CE"/>
    <w:rsid w:val="00A81EB6"/>
    <w:rsid w:val="00A909EC"/>
    <w:rsid w:val="00A97614"/>
    <w:rsid w:val="00AA75FC"/>
    <w:rsid w:val="00AC3E31"/>
    <w:rsid w:val="00AD43D9"/>
    <w:rsid w:val="00AD7CAB"/>
    <w:rsid w:val="00AE4192"/>
    <w:rsid w:val="00AE6468"/>
    <w:rsid w:val="00AF4A7A"/>
    <w:rsid w:val="00B0102E"/>
    <w:rsid w:val="00B06ABC"/>
    <w:rsid w:val="00B224D7"/>
    <w:rsid w:val="00B4056B"/>
    <w:rsid w:val="00B433EE"/>
    <w:rsid w:val="00B56E0F"/>
    <w:rsid w:val="00B64ADD"/>
    <w:rsid w:val="00B76538"/>
    <w:rsid w:val="00B7713F"/>
    <w:rsid w:val="00B8401D"/>
    <w:rsid w:val="00B87C7F"/>
    <w:rsid w:val="00BE0CF0"/>
    <w:rsid w:val="00BF01DB"/>
    <w:rsid w:val="00C03E8F"/>
    <w:rsid w:val="00C046C9"/>
    <w:rsid w:val="00C04D3A"/>
    <w:rsid w:val="00C22F83"/>
    <w:rsid w:val="00C47A15"/>
    <w:rsid w:val="00C67421"/>
    <w:rsid w:val="00C724E2"/>
    <w:rsid w:val="00C965CB"/>
    <w:rsid w:val="00CB1458"/>
    <w:rsid w:val="00CE2B8D"/>
    <w:rsid w:val="00CF4CFD"/>
    <w:rsid w:val="00D01842"/>
    <w:rsid w:val="00D109AA"/>
    <w:rsid w:val="00D15391"/>
    <w:rsid w:val="00D26319"/>
    <w:rsid w:val="00D36A0E"/>
    <w:rsid w:val="00D57194"/>
    <w:rsid w:val="00D6014F"/>
    <w:rsid w:val="00D92481"/>
    <w:rsid w:val="00D979E5"/>
    <w:rsid w:val="00DC136E"/>
    <w:rsid w:val="00DD4461"/>
    <w:rsid w:val="00DE1ADA"/>
    <w:rsid w:val="00DE6B52"/>
    <w:rsid w:val="00DF7A3F"/>
    <w:rsid w:val="00E04241"/>
    <w:rsid w:val="00E14092"/>
    <w:rsid w:val="00E57D4A"/>
    <w:rsid w:val="00E62D2D"/>
    <w:rsid w:val="00E96DB5"/>
    <w:rsid w:val="00EC5425"/>
    <w:rsid w:val="00EC5E86"/>
    <w:rsid w:val="00F40B68"/>
    <w:rsid w:val="00F52C13"/>
    <w:rsid w:val="00F60ACE"/>
    <w:rsid w:val="00F81814"/>
    <w:rsid w:val="00F94740"/>
    <w:rsid w:val="00F96C0B"/>
    <w:rsid w:val="00FA0D1D"/>
    <w:rsid w:val="00FA652A"/>
    <w:rsid w:val="00FC03FB"/>
    <w:rsid w:val="00FC352B"/>
    <w:rsid w:val="00FC6561"/>
    <w:rsid w:val="00FD5E0B"/>
    <w:rsid w:val="00FE4827"/>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873681"/>
  <w15:chartTrackingRefBased/>
  <w15:docId w15:val="{DDB875E4-F4C0-4806-8615-CDA62EBA09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5176"/>
    <w:pPr>
      <w:spacing w:before="100" w:after="200" w:line="276" w:lineRule="auto"/>
    </w:pPr>
    <w:rPr>
      <w:rFonts w:eastAsiaTheme="minorEastAsia" w:cs="Times New Roman"/>
      <w:kern w:val="0"/>
      <w:sz w:val="20"/>
      <w:szCs w:val="20"/>
      <w:lang w:val="en-GB"/>
      <w14:ligatures w14:val="none"/>
    </w:rPr>
  </w:style>
  <w:style w:type="paragraph" w:styleId="Heading1">
    <w:name w:val="heading 1"/>
    <w:basedOn w:val="Normal"/>
    <w:next w:val="Normal"/>
    <w:link w:val="Heading1Char"/>
    <w:uiPriority w:val="9"/>
    <w:qFormat/>
    <w:rsid w:val="00375EA4"/>
    <w:pPr>
      <w:keepNext/>
      <w:keepLines/>
      <w:numPr>
        <w:numId w:val="13"/>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72AF3"/>
    <w:pPr>
      <w:keepNext/>
      <w:keepLines/>
      <w:numPr>
        <w:ilvl w:val="1"/>
        <w:numId w:val="13"/>
      </w:numPr>
      <w:spacing w:before="360" w:after="0" w:line="240"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75EA4"/>
    <w:pPr>
      <w:keepNext/>
      <w:keepLines/>
      <w:numPr>
        <w:ilvl w:val="2"/>
        <w:numId w:val="13"/>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5EA4"/>
    <w:pPr>
      <w:keepNext/>
      <w:keepLines/>
      <w:numPr>
        <w:ilvl w:val="3"/>
        <w:numId w:val="13"/>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5EA4"/>
    <w:pPr>
      <w:keepNext/>
      <w:keepLines/>
      <w:numPr>
        <w:ilvl w:val="4"/>
        <w:numId w:val="13"/>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5EA4"/>
    <w:pPr>
      <w:keepNext/>
      <w:keepLines/>
      <w:numPr>
        <w:ilvl w:val="5"/>
        <w:numId w:val="13"/>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5EA4"/>
    <w:pPr>
      <w:keepNext/>
      <w:keepLines/>
      <w:numPr>
        <w:ilvl w:val="6"/>
        <w:numId w:val="13"/>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5EA4"/>
    <w:pPr>
      <w:keepNext/>
      <w:keepLines/>
      <w:numPr>
        <w:ilvl w:val="7"/>
        <w:numId w:val="13"/>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5EA4"/>
    <w:pPr>
      <w:keepNext/>
      <w:keepLines/>
      <w:numPr>
        <w:ilvl w:val="8"/>
        <w:numId w:val="13"/>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5EA4"/>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rsid w:val="00172AF3"/>
    <w:rPr>
      <w:rFonts w:asciiTheme="majorHAnsi" w:eastAsiaTheme="majorEastAsia" w:hAnsiTheme="majorHAnsi" w:cstheme="majorBidi"/>
      <w:color w:val="0F4761" w:themeColor="accent1" w:themeShade="BF"/>
      <w:kern w:val="0"/>
      <w:sz w:val="32"/>
      <w:szCs w:val="32"/>
      <w:lang w:val="en-GB"/>
      <w14:ligatures w14:val="none"/>
    </w:rPr>
  </w:style>
  <w:style w:type="character" w:customStyle="1" w:styleId="Heading3Char">
    <w:name w:val="Heading 3 Char"/>
    <w:basedOn w:val="DefaultParagraphFont"/>
    <w:link w:val="Heading3"/>
    <w:uiPriority w:val="9"/>
    <w:rsid w:val="00375EA4"/>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375EA4"/>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375EA4"/>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375EA4"/>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375EA4"/>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375EA4"/>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375EA4"/>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375E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5EA4"/>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375E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5EA4"/>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375EA4"/>
    <w:pPr>
      <w:spacing w:before="160"/>
      <w:jc w:val="center"/>
    </w:pPr>
    <w:rPr>
      <w:i/>
      <w:iCs/>
      <w:color w:val="404040" w:themeColor="text1" w:themeTint="BF"/>
    </w:rPr>
  </w:style>
  <w:style w:type="character" w:customStyle="1" w:styleId="QuoteChar">
    <w:name w:val="Quote Char"/>
    <w:basedOn w:val="DefaultParagraphFont"/>
    <w:link w:val="Quote"/>
    <w:uiPriority w:val="29"/>
    <w:rsid w:val="00375EA4"/>
    <w:rPr>
      <w:i/>
      <w:iCs/>
      <w:color w:val="404040" w:themeColor="text1" w:themeTint="BF"/>
      <w:lang w:val="en-GB"/>
    </w:rPr>
  </w:style>
  <w:style w:type="paragraph" w:styleId="ListParagraph">
    <w:name w:val="List Paragraph"/>
    <w:basedOn w:val="Normal"/>
    <w:uiPriority w:val="34"/>
    <w:qFormat/>
    <w:rsid w:val="00375EA4"/>
    <w:pPr>
      <w:ind w:left="720"/>
      <w:contextualSpacing/>
    </w:pPr>
  </w:style>
  <w:style w:type="character" w:styleId="IntenseEmphasis">
    <w:name w:val="Intense Emphasis"/>
    <w:basedOn w:val="DefaultParagraphFont"/>
    <w:uiPriority w:val="21"/>
    <w:qFormat/>
    <w:rsid w:val="00375EA4"/>
    <w:rPr>
      <w:i/>
      <w:iCs/>
      <w:color w:val="0F4761" w:themeColor="accent1" w:themeShade="BF"/>
    </w:rPr>
  </w:style>
  <w:style w:type="paragraph" w:styleId="IntenseQuote">
    <w:name w:val="Intense Quote"/>
    <w:basedOn w:val="Normal"/>
    <w:next w:val="Normal"/>
    <w:link w:val="IntenseQuoteChar"/>
    <w:uiPriority w:val="30"/>
    <w:qFormat/>
    <w:rsid w:val="00375E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5EA4"/>
    <w:rPr>
      <w:i/>
      <w:iCs/>
      <w:color w:val="0F4761" w:themeColor="accent1" w:themeShade="BF"/>
      <w:lang w:val="en-GB"/>
    </w:rPr>
  </w:style>
  <w:style w:type="character" w:styleId="IntenseReference">
    <w:name w:val="Intense Reference"/>
    <w:basedOn w:val="DefaultParagraphFont"/>
    <w:uiPriority w:val="32"/>
    <w:qFormat/>
    <w:rsid w:val="00375EA4"/>
    <w:rPr>
      <w:b/>
      <w:bCs/>
      <w:smallCaps/>
      <w:color w:val="0F4761" w:themeColor="accent1" w:themeShade="BF"/>
      <w:spacing w:val="5"/>
    </w:rPr>
  </w:style>
  <w:style w:type="paragraph" w:styleId="ListBullet">
    <w:name w:val="List Bullet"/>
    <w:basedOn w:val="Normal"/>
    <w:uiPriority w:val="99"/>
    <w:unhideWhenUsed/>
    <w:rsid w:val="007B3D38"/>
    <w:pPr>
      <w:numPr>
        <w:numId w:val="11"/>
      </w:numPr>
      <w:tabs>
        <w:tab w:val="clear" w:pos="360"/>
      </w:tabs>
      <w:ind w:left="0" w:firstLine="0"/>
      <w:contextualSpacing/>
    </w:pPr>
  </w:style>
  <w:style w:type="paragraph" w:styleId="Caption">
    <w:name w:val="caption"/>
    <w:basedOn w:val="Normal"/>
    <w:next w:val="Normal"/>
    <w:uiPriority w:val="35"/>
    <w:unhideWhenUsed/>
    <w:qFormat/>
    <w:rsid w:val="007B3D38"/>
    <w:rPr>
      <w:b/>
      <w:bCs/>
      <w:color w:val="0F4761" w:themeColor="accent1" w:themeShade="BF"/>
      <w:sz w:val="16"/>
      <w:szCs w:val="16"/>
    </w:rPr>
  </w:style>
  <w:style w:type="character" w:styleId="CommentReference">
    <w:name w:val="annotation reference"/>
    <w:basedOn w:val="DefaultParagraphFont"/>
    <w:uiPriority w:val="99"/>
    <w:semiHidden/>
    <w:unhideWhenUsed/>
    <w:rsid w:val="003E5E09"/>
    <w:rPr>
      <w:sz w:val="16"/>
      <w:szCs w:val="16"/>
    </w:rPr>
  </w:style>
  <w:style w:type="paragraph" w:styleId="CommentText">
    <w:name w:val="annotation text"/>
    <w:basedOn w:val="Normal"/>
    <w:link w:val="CommentTextChar"/>
    <w:uiPriority w:val="99"/>
    <w:unhideWhenUsed/>
    <w:rsid w:val="003E5E09"/>
    <w:pPr>
      <w:spacing w:line="240" w:lineRule="auto"/>
    </w:pPr>
  </w:style>
  <w:style w:type="character" w:customStyle="1" w:styleId="CommentTextChar">
    <w:name w:val="Comment Text Char"/>
    <w:basedOn w:val="DefaultParagraphFont"/>
    <w:link w:val="CommentText"/>
    <w:uiPriority w:val="99"/>
    <w:rsid w:val="003E5E09"/>
    <w:rPr>
      <w:rFonts w:eastAsiaTheme="minorEastAsia" w:cs="Times New Roman"/>
      <w:kern w:val="0"/>
      <w:sz w:val="20"/>
      <w:szCs w:val="20"/>
      <w:lang w:val="en-GB"/>
      <w14:ligatures w14:val="none"/>
    </w:rPr>
  </w:style>
  <w:style w:type="paragraph" w:styleId="CommentSubject">
    <w:name w:val="annotation subject"/>
    <w:basedOn w:val="CommentText"/>
    <w:next w:val="CommentText"/>
    <w:link w:val="CommentSubjectChar"/>
    <w:uiPriority w:val="99"/>
    <w:semiHidden/>
    <w:unhideWhenUsed/>
    <w:rsid w:val="003E5E09"/>
    <w:rPr>
      <w:b/>
      <w:bCs/>
    </w:rPr>
  </w:style>
  <w:style w:type="character" w:customStyle="1" w:styleId="CommentSubjectChar">
    <w:name w:val="Comment Subject Char"/>
    <w:basedOn w:val="CommentTextChar"/>
    <w:link w:val="CommentSubject"/>
    <w:uiPriority w:val="99"/>
    <w:semiHidden/>
    <w:rsid w:val="003E5E09"/>
    <w:rPr>
      <w:rFonts w:eastAsiaTheme="minorEastAsia" w:cs="Times New Roman"/>
      <w:b/>
      <w:bCs/>
      <w:kern w:val="0"/>
      <w:sz w:val="20"/>
      <w:szCs w:val="20"/>
      <w:lang w:val="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C5D3D921-9F55-42FE-AB7D-FCE7B47236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808</TotalTime>
  <Pages>9</Pages>
  <Words>2327</Words>
  <Characters>13269</Characters>
  <Application>Microsoft Office Word</Application>
  <DocSecurity>0</DocSecurity>
  <Lines>110</Lines>
  <Paragraphs>31</Paragraphs>
  <ScaleCrop>false</ScaleCrop>
  <Company/>
  <LinksUpToDate>false</LinksUpToDate>
  <CharactersWithSpaces>15565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MPONELA, Powell (CIMMYT-Nepal)</dc:creator>
  <cp:keywords/>
  <dc:description/>
  <cp:lastModifiedBy>MPONELA, Powell (CIMMYT-Nepal)</cp:lastModifiedBy>
  <cp:revision>164</cp:revision>
  <dcterms:created xsi:type="dcterms:W3CDTF">2026-03-09T07:59:00Z</dcterms:created>
  <dcterms:modified xsi:type="dcterms:W3CDTF">2026-05-26T08:44:00Z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id="DvNTKYdx"/&gt;&lt;style id="http://www.zotero.org/styles/apa" locale="en-US" hasBibliography="1" bibliographyStyleHasBeenSet="0"/&gt;&lt;prefs&gt;&lt;pref name="fieldType" value="Field"/&gt;&lt;/prefs&gt;&lt;/data&gt;</vt:lpwstr>
  </property>
</Properties>
</file>