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Minigun man vs lighting zombie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Defeat the zombie to get level up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Once upon a time there was a man with a minion and there was zombie who are hungry for human so the man how to stop the zombies.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wizards, etc.,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the game scenes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