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ABAC1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故障分类及诊断</w:t>
      </w:r>
    </w:p>
    <w:p w14:paraId="4880D5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触发仪控报警故障与状态的类型如下图所示。</w:t>
      </w:r>
    </w:p>
    <w:p w14:paraId="167B4BC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图1故障与状态类型</w:t>
      </w:r>
    </w:p>
    <w:p w14:paraId="36134AA6">
      <w:pPr>
        <w:pStyle w:val="2"/>
        <w:keepNext/>
        <w:keepLines/>
        <w:pageBreakBefore w:val="0"/>
        <w:widowControl w:val="0"/>
        <w:numPr>
          <w:ilvl w:val="1"/>
          <w:numId w:val="2"/>
        </w:numPr>
        <w:tabs>
          <w:tab w:val="left" w:pos="28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67" w:leftChars="0" w:hanging="567" w:firstLineChars="0"/>
        <w:textAlignment w:val="auto"/>
        <w:rPr>
          <w:rFonts w:hint="eastAsia"/>
          <w:b w:val="0"/>
          <w:bCs/>
          <w:sz w:val="21"/>
          <w:szCs w:val="13"/>
          <w:lang w:val="en-US" w:eastAsia="zh-CN"/>
        </w:rPr>
      </w:pPr>
      <w:r>
        <w:rPr>
          <w:rFonts w:hint="eastAsia"/>
          <w:b w:val="0"/>
          <w:bCs/>
          <w:sz w:val="21"/>
          <w:szCs w:val="13"/>
          <w:lang w:val="en-US" w:eastAsia="zh-CN"/>
        </w:rPr>
        <w:t>DCS模块类故障</w:t>
      </w:r>
    </w:p>
    <w:p w14:paraId="00E07D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&lt;FZSDCS34-ICADS001&gt; 模块类故障及诊断</w:t>
      </w:r>
    </w:p>
    <w:p w14:paraId="3D6602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每一类模块中细分多种模块型号，其对应故障及诊断方式如下表所示。</w:t>
      </w:r>
    </w:p>
    <w:p w14:paraId="63AA89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/>
          <w:sz w:val="21"/>
          <w:szCs w:val="13"/>
          <w:lang w:val="en-US" w:eastAsia="zh-CN"/>
        </w:rPr>
      </w:pPr>
      <w:r>
        <w:rPr>
          <w:rFonts w:hint="eastAsia"/>
          <w:lang w:val="en-US" w:eastAsia="zh-CN"/>
        </w:rPr>
        <w:t>表3DCS模块类故障及诊断措施</w:t>
      </w:r>
    </w:p>
    <w:p w14:paraId="0A3C252C">
      <w:pPr>
        <w:pStyle w:val="2"/>
        <w:keepNext/>
        <w:keepLines/>
        <w:pageBreakBefore w:val="0"/>
        <w:widowControl w:val="0"/>
        <w:numPr>
          <w:ilvl w:val="1"/>
          <w:numId w:val="2"/>
        </w:numPr>
        <w:tabs>
          <w:tab w:val="left" w:pos="28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67" w:leftChars="0" w:hanging="567" w:firstLineChars="0"/>
        <w:textAlignment w:val="auto"/>
        <w:rPr>
          <w:rFonts w:hint="eastAsia"/>
          <w:b w:val="0"/>
          <w:bCs/>
          <w:sz w:val="21"/>
          <w:szCs w:val="13"/>
          <w:lang w:val="en-US" w:eastAsia="zh-CN"/>
        </w:rPr>
      </w:pPr>
      <w:r>
        <w:rPr>
          <w:rFonts w:hint="eastAsia"/>
          <w:b w:val="0"/>
          <w:bCs/>
          <w:sz w:val="21"/>
          <w:szCs w:val="13"/>
          <w:lang w:val="en-US" w:eastAsia="zh-CN"/>
        </w:rPr>
        <w:t>DCS机柜类故障</w:t>
      </w:r>
    </w:p>
    <w:p w14:paraId="56326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CS机柜类故障包括：温度、风扇、电源故障。温度、风扇故障所属故障类型为散热故障；电源进线、电源模块、PLM控制回路、SVDU电源的故障所属故障类型为电源故障。每个故障模式对应故障内容及诊断措施如下表所示。表4DCS机柜类故障及诊断措施</w:t>
      </w:r>
    </w:p>
    <w:p w14:paraId="653F838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&lt;FZSDCS34-ICADS002&gt;机柜温度超上限监视</w:t>
      </w:r>
    </w:p>
    <w:p w14:paraId="5FAA0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机柜温度由布置于柜内的温度控制开关检测，当温度超过设定值时触发报警，详细说明见表4。</w:t>
      </w:r>
    </w:p>
    <w:p w14:paraId="0AD492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&lt;FZSDCS34-ICADS003&gt;机柜风扇故障监视</w:t>
      </w:r>
    </w:p>
    <w:p w14:paraId="448FA1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风扇均支持故障报警，一个机柜内的所有风扇取或，作为本机柜的更是故障报出，详细说明见表4。</w:t>
      </w:r>
    </w:p>
    <w:p w14:paraId="488F22E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&lt;FZSDCS34-ICADS004&gt;进线电源故障监视</w:t>
      </w:r>
    </w:p>
    <w:p w14:paraId="0E84F8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针对电源柜，其每路电源进线（220V、48V）均各设置一个监测失压的诊断触点，一个电源柜的多路触点硬逻辑取或后输出一个触点信号。作为XX机柜进线电源故障信号，由DI模块采集。</w:t>
      </w:r>
    </w:p>
    <w:p w14:paraId="5AEC8F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&lt;FZSDCS34-ICADS005&gt;电源模块故障监视</w:t>
      </w:r>
    </w:p>
    <w:p w14:paraId="20109B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模块均位于电源柜，每个电源模块有一对故障诊断触点，当电源模块自身故障或上游进线供电丧失时，产生触点型故障信号。一个电源柜内多个电源模块的触点硬逻辑取或后，输出一个触点信号由DI模块采集。</w:t>
      </w:r>
    </w:p>
    <w:p w14:paraId="6BCB98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&lt;FZSDCS34-ICADS006&gt;柜内供电回路故障监视</w:t>
      </w:r>
    </w:p>
    <w:p w14:paraId="7D721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柜内设备自带电源监测功能的，其供电回路故障监测由其自身完成；柜内设备无电源监测功能的，监测的颗粒度到柜内供电回路最后一级空开回路。一个机柜内对各监测点的继电器触点硬逻辑取或后，输出一个触点信号由DI模块采集。</w:t>
      </w:r>
    </w:p>
    <w:p w14:paraId="5EA39A0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&lt;FZSDCS34-ICADS007&gt;PLM控制回路电源故障监视</w:t>
      </w:r>
    </w:p>
    <w:p w14:paraId="7C5A7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PLM控制回路48VDC供电区别于PLM模块本身工作所需的24VDC供电，前者供电工作也需采取监视措施，说明如下：</w:t>
      </w:r>
    </w:p>
    <w:p w14:paraId="73B64181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于大部分电磁阀的控制，48VDC（ECA、ECB）供电直接接入PLM，并被PLM用于直接驱动设备，而该48VDC回路电源工作一方面在PLM机柜48VDC进线被监测并视为电源故障，另一方面在单个PLM模块内被监测并视为PLM模块故障，故其不需再设置额外的故障诊断触点。</w:t>
      </w:r>
    </w:p>
    <w:p w14:paraId="03CDD58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对位于PAC机柜的部分电磁阀的控制，由于PLM模块输出的48VDC无法直接驱动设备，故需通过继</w:t>
      </w:r>
      <w:r>
        <w:rPr>
          <w:rFonts w:hint="eastAsia"/>
          <w:lang w:val="en-US" w:eastAsia="zh-CN"/>
        </w:rPr>
        <w:t>电器增强48VDC驱动能力，而对增强的48VDC控制回路需设置专门的失压故障诊断触点，一个机柜内多个触点硬逻辑取或后输出一个触点信号，由DI模块采集。</w:t>
      </w:r>
    </w:p>
    <w:p w14:paraId="64A7B7D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&lt;FZSDCS34-ICADS008&gt;SVDU电源故障监视</w:t>
      </w:r>
    </w:p>
    <w:p w14:paraId="6A525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SVDU自带电源故障检测功能，当内部供电故障时通过网络变量送至主控单元，详见表4。</w:t>
      </w:r>
    </w:p>
    <w:p w14:paraId="7761E6B9">
      <w:pPr>
        <w:pStyle w:val="2"/>
        <w:keepNext/>
        <w:keepLines/>
        <w:pageBreakBefore w:val="0"/>
        <w:widowControl w:val="0"/>
        <w:numPr>
          <w:ilvl w:val="1"/>
          <w:numId w:val="2"/>
        </w:numPr>
        <w:tabs>
          <w:tab w:val="left" w:pos="28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67" w:leftChars="0" w:hanging="567" w:firstLineChars="0"/>
        <w:textAlignment w:val="auto"/>
        <w:rPr>
          <w:rFonts w:hint="eastAsia" w:asciiTheme="minorHAnsi" w:hAnsiTheme="minorHAnsi" w:eastAsiaTheme="minorEastAsia" w:cstheme="minorBidi"/>
          <w:b w:val="0"/>
          <w:bCs/>
          <w:kern w:val="44"/>
          <w:sz w:val="21"/>
          <w:szCs w:val="13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44"/>
          <w:sz w:val="21"/>
          <w:szCs w:val="13"/>
          <w:lang w:val="en-US" w:eastAsia="zh-CN" w:bidi="ar-SA"/>
        </w:rPr>
        <w:t>维护或试验</w:t>
      </w:r>
    </w:p>
    <w:p w14:paraId="69FB49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维护或试验中各种模式如下表所示：</w:t>
      </w:r>
    </w:p>
    <w:p w14:paraId="352F1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表5维护或试验相关模式</w:t>
      </w:r>
    </w:p>
    <w:p w14:paraId="59B1F7AB">
      <w:pPr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7" w:leftChars="0" w:hanging="567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其他故障与状态</w:t>
      </w:r>
    </w:p>
    <w:p w14:paraId="5B6BB57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&lt;FZSDCS34-ICADS009&gt;机</w:t>
      </w:r>
      <w:r>
        <w:rPr>
          <w:rFonts w:hint="eastAsia"/>
          <w:sz w:val="21"/>
          <w:szCs w:val="21"/>
          <w:lang w:val="en-US" w:eastAsia="zh-CN"/>
        </w:rPr>
        <w:t>柜门</w:t>
      </w:r>
      <w:r>
        <w:rPr>
          <w:rFonts w:hint="eastAsia"/>
          <w:lang w:val="en-US" w:eastAsia="zh-CN"/>
        </w:rPr>
        <w:t>开状态</w:t>
      </w:r>
    </w:p>
    <w:p w14:paraId="5129D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机柜前后门都安装有行程开关，当柜门打开时触发。前后门触点硬逻辑取或后输出一个触点信号，有DI模块采集。</w:t>
      </w:r>
    </w:p>
    <w:p w14:paraId="433B7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4864100" cy="1292860"/>
            <wp:effectExtent l="0" t="0" r="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E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图1测试图片</w:t>
      </w:r>
    </w:p>
    <w:p w14:paraId="49B9CA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这是图1后面的内容，是否能读取到。</w:t>
      </w:r>
    </w:p>
    <w:p w14:paraId="1A35C94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&lt;FZSDCS34-ICADS010&gt;主控模块主从状态</w:t>
      </w:r>
    </w:p>
    <w:p w14:paraId="437C0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指每个控制站的两个主控模块（MPU A和MPU B）分别所处的状态为主机还是备机，通过网络变量上报。</w:t>
      </w:r>
    </w:p>
    <w:p w14:paraId="0DEACA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&lt;FZSDCS34-ICADS011&gt;I&amp;C故障与机柜门开报警</w:t>
      </w:r>
    </w:p>
    <w:p w14:paraId="6C129B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机柜工艺报警显示中，需以房间为单位报出I&amp;C故障报警、机柜门开报警。机柜房间布置为：</w:t>
      </w:r>
    </w:p>
    <w:p w14:paraId="5F50170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表7安全级DCS房间布置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E76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73D407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4" w:type="dxa"/>
          </w:tcPr>
          <w:p w14:paraId="3177AA7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704" w:type="dxa"/>
          </w:tcPr>
          <w:p w14:paraId="7DCC559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位置</w:t>
            </w:r>
          </w:p>
        </w:tc>
        <w:tc>
          <w:tcPr>
            <w:tcW w:w="1705" w:type="dxa"/>
          </w:tcPr>
          <w:p w14:paraId="3A8334B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颜色</w:t>
            </w:r>
          </w:p>
        </w:tc>
        <w:tc>
          <w:tcPr>
            <w:tcW w:w="1705" w:type="dxa"/>
          </w:tcPr>
          <w:p w14:paraId="4BF910B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 w14:paraId="13EE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E6ADAA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D3C912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1-1</w:t>
            </w:r>
          </w:p>
        </w:tc>
        <w:tc>
          <w:tcPr>
            <w:tcW w:w="1704" w:type="dxa"/>
          </w:tcPr>
          <w:p w14:paraId="4638437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2楼</w:t>
            </w:r>
          </w:p>
        </w:tc>
        <w:tc>
          <w:tcPr>
            <w:tcW w:w="1705" w:type="dxa"/>
          </w:tcPr>
          <w:p w14:paraId="2E75F64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红色</w:t>
            </w:r>
          </w:p>
        </w:tc>
        <w:tc>
          <w:tcPr>
            <w:tcW w:w="1705" w:type="dxa"/>
          </w:tcPr>
          <w:p w14:paraId="6F059B4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653B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78F572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14726E2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  <w:bookmarkStart w:id="0" w:name="_GoBack"/>
            <w:bookmarkEnd w:id="0"/>
          </w:p>
        </w:tc>
        <w:tc>
          <w:tcPr>
            <w:tcW w:w="1704" w:type="dxa"/>
          </w:tcPr>
          <w:p w14:paraId="6084C6E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3楼</w:t>
            </w:r>
          </w:p>
        </w:tc>
        <w:tc>
          <w:tcPr>
            <w:tcW w:w="1705" w:type="dxa"/>
          </w:tcPr>
          <w:p w14:paraId="3A6130A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黄色</w:t>
            </w:r>
          </w:p>
        </w:tc>
        <w:tc>
          <w:tcPr>
            <w:tcW w:w="1705" w:type="dxa"/>
          </w:tcPr>
          <w:p w14:paraId="7A2E279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</w:tr>
      <w:tr w14:paraId="6F7A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501EE4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478C7A1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704" w:type="dxa"/>
          </w:tcPr>
          <w:p w14:paraId="5AA56CD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4楼</w:t>
            </w:r>
          </w:p>
        </w:tc>
        <w:tc>
          <w:tcPr>
            <w:tcW w:w="1705" w:type="dxa"/>
          </w:tcPr>
          <w:p w14:paraId="4B80531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绿色</w:t>
            </w:r>
          </w:p>
        </w:tc>
        <w:tc>
          <w:tcPr>
            <w:tcW w:w="1705" w:type="dxa"/>
          </w:tcPr>
          <w:p w14:paraId="4025FAF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</w:tr>
    </w:tbl>
    <w:p w14:paraId="513EC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这是表格后面的内容，看是否能读取到。</w:t>
      </w:r>
    </w:p>
    <w:p w14:paraId="3835BA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&lt;FZSDCS34-ICADS012&gt;保护组的I&amp;C故障与机柜门开报警</w:t>
      </w:r>
    </w:p>
    <w:p w14:paraId="25959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保护组的机柜工艺报警逻辑如下图所示（以IP为例），说明如下：</w:t>
      </w:r>
    </w:p>
    <w:p w14:paraId="719A6A6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由于PIPC机柜、电源柜无主控模块或DI模块，故其故障信号有对于保护组的TU采集和处理。</w:t>
      </w:r>
    </w:p>
    <w:p w14:paraId="7C57AD91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图中各机柜的电源故障，需依据该机柜存在的电源故障类型，通过软逻辑或硬逻辑取或得到。</w:t>
      </w:r>
    </w:p>
    <w:p w14:paraId="20508503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图中某些中间信号还将复用于其他报警显示方式，图中以点划线框选的部分为例，对其他机柜、其他保护组也使用。</w:t>
      </w:r>
    </w:p>
    <w:p w14:paraId="0890915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图2保护组I&amp;C故障于机柜门开报警示意图（以IP为例）</w:t>
      </w:r>
    </w:p>
    <w:p w14:paraId="608050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99773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附表1 需求追踪表</w:t>
      </w:r>
    </w:p>
    <w:p w14:paraId="514AC3B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9E5B15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C9204F9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1AF8F63C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597FCA3B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3926F20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65AC261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40003F82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7A91442A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3D0CACD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434184B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361A7705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4AD38296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250E86A6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143E8B66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23791162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2551D5FE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2890D85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p w14:paraId="7A05AAA7">
      <w:pPr>
        <w:tabs>
          <w:tab w:val="left" w:pos="1719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14"/>
        <w:tblpPr w:leftFromText="180" w:rightFromText="180" w:vertAnchor="text" w:horzAnchor="page" w:tblpX="1794" w:tblpY="461"/>
        <w:tblOverlap w:val="never"/>
        <w:tblW w:w="88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4276"/>
        <w:gridCol w:w="3746"/>
      </w:tblGrid>
      <w:tr w14:paraId="3E2A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tblHeader/>
        </w:trPr>
        <w:tc>
          <w:tcPr>
            <w:tcW w:w="836" w:type="dxa"/>
            <w:vAlign w:val="top"/>
          </w:tcPr>
          <w:p w14:paraId="7D069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4276" w:type="dxa"/>
            <w:vAlign w:val="top"/>
          </w:tcPr>
          <w:p w14:paraId="0BC30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本文档中的设计标志号</w:t>
            </w:r>
          </w:p>
        </w:tc>
        <w:tc>
          <w:tcPr>
            <w:tcW w:w="3746" w:type="dxa"/>
            <w:vAlign w:val="top"/>
          </w:tcPr>
          <w:p w14:paraId="6709F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安全级DCS需求规范书中的需求标志号</w:t>
            </w:r>
          </w:p>
        </w:tc>
      </w:tr>
      <w:tr w14:paraId="1756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433C0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276" w:type="dxa"/>
            <w:vAlign w:val="top"/>
          </w:tcPr>
          <w:p w14:paraId="3D102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&lt;FZSDCS34-ICADS001&gt; 模块类故障及诊断</w:t>
            </w:r>
          </w:p>
        </w:tc>
        <w:tc>
          <w:tcPr>
            <w:tcW w:w="3746" w:type="dxa"/>
            <w:vAlign w:val="top"/>
          </w:tcPr>
          <w:p w14:paraId="34C3C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28DE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13D69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276" w:type="dxa"/>
            <w:vAlign w:val="top"/>
          </w:tcPr>
          <w:p w14:paraId="376EB3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&lt;FZSDCS34-ICADS002&gt;机柜温度超上限监视</w:t>
            </w:r>
          </w:p>
        </w:tc>
        <w:tc>
          <w:tcPr>
            <w:tcW w:w="3746" w:type="dxa"/>
            <w:vAlign w:val="top"/>
          </w:tcPr>
          <w:p w14:paraId="3A25E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567B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61C84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76" w:type="dxa"/>
            <w:vAlign w:val="top"/>
          </w:tcPr>
          <w:p w14:paraId="44C2C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&lt;FZSDCS34-ICADS003&gt;机柜风扇故障监视</w:t>
            </w:r>
          </w:p>
        </w:tc>
        <w:tc>
          <w:tcPr>
            <w:tcW w:w="3746" w:type="dxa"/>
            <w:vAlign w:val="top"/>
          </w:tcPr>
          <w:p w14:paraId="2E033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11C3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1A5FB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276" w:type="dxa"/>
            <w:vAlign w:val="top"/>
          </w:tcPr>
          <w:p w14:paraId="37ED8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&lt;FZSDCS34-ICADS004&gt;进线电源故障监视</w:t>
            </w:r>
          </w:p>
        </w:tc>
        <w:tc>
          <w:tcPr>
            <w:tcW w:w="3746" w:type="dxa"/>
            <w:vAlign w:val="top"/>
          </w:tcPr>
          <w:p w14:paraId="02339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5B95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35E8F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276" w:type="dxa"/>
            <w:vAlign w:val="top"/>
          </w:tcPr>
          <w:p w14:paraId="42342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&lt;FZSDCS34-ICADS005&gt;电源模块故障监视</w:t>
            </w:r>
          </w:p>
        </w:tc>
        <w:tc>
          <w:tcPr>
            <w:tcW w:w="3746" w:type="dxa"/>
            <w:vAlign w:val="top"/>
          </w:tcPr>
          <w:p w14:paraId="4EB10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3498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tblHeader/>
        </w:trPr>
        <w:tc>
          <w:tcPr>
            <w:tcW w:w="836" w:type="dxa"/>
            <w:vAlign w:val="top"/>
          </w:tcPr>
          <w:p w14:paraId="29E21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276" w:type="dxa"/>
            <w:vAlign w:val="top"/>
          </w:tcPr>
          <w:p w14:paraId="6E8E8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&lt;FZSDCS34-ICADS006&gt;柜内供电回路故障监视</w:t>
            </w:r>
          </w:p>
        </w:tc>
        <w:tc>
          <w:tcPr>
            <w:tcW w:w="3746" w:type="dxa"/>
            <w:vAlign w:val="top"/>
          </w:tcPr>
          <w:p w14:paraId="2737B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7E74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tblHeader/>
        </w:trPr>
        <w:tc>
          <w:tcPr>
            <w:tcW w:w="836" w:type="dxa"/>
            <w:vAlign w:val="top"/>
          </w:tcPr>
          <w:p w14:paraId="27330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276" w:type="dxa"/>
            <w:vAlign w:val="top"/>
          </w:tcPr>
          <w:p w14:paraId="3D0AA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&lt;FZSDCS34-ICADS007&gt;PLM控制回路电源故障监视</w:t>
            </w:r>
          </w:p>
        </w:tc>
        <w:tc>
          <w:tcPr>
            <w:tcW w:w="3746" w:type="dxa"/>
            <w:vAlign w:val="top"/>
          </w:tcPr>
          <w:p w14:paraId="3E746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6A15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6774D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276" w:type="dxa"/>
            <w:vAlign w:val="top"/>
          </w:tcPr>
          <w:p w14:paraId="35A412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&lt;FZSDCS34-ICADS008&gt;SVDU电源故障监视</w:t>
            </w:r>
          </w:p>
        </w:tc>
        <w:tc>
          <w:tcPr>
            <w:tcW w:w="3746" w:type="dxa"/>
            <w:vAlign w:val="top"/>
          </w:tcPr>
          <w:p w14:paraId="48B87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1F16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shd w:val="clear"/>
            <w:vAlign w:val="top"/>
          </w:tcPr>
          <w:p w14:paraId="6DD88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4276" w:type="dxa"/>
            <w:shd w:val="clear"/>
            <w:vAlign w:val="top"/>
          </w:tcPr>
          <w:p w14:paraId="40210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本文档中的设计标志号</w:t>
            </w:r>
          </w:p>
        </w:tc>
        <w:tc>
          <w:tcPr>
            <w:tcW w:w="3746" w:type="dxa"/>
            <w:shd w:val="clear"/>
            <w:vAlign w:val="top"/>
          </w:tcPr>
          <w:p w14:paraId="12D0F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安全级DCS需求规范书中的需求标志号</w:t>
            </w:r>
          </w:p>
        </w:tc>
      </w:tr>
      <w:tr w14:paraId="0B2A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tblHeader/>
        </w:trPr>
        <w:tc>
          <w:tcPr>
            <w:tcW w:w="836" w:type="dxa"/>
            <w:vAlign w:val="top"/>
          </w:tcPr>
          <w:p w14:paraId="35AB6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276" w:type="dxa"/>
            <w:vAlign w:val="top"/>
          </w:tcPr>
          <w:p w14:paraId="0614B1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&lt;FZSDCS34-ICADS009&gt;机柜门开状态</w:t>
            </w:r>
          </w:p>
        </w:tc>
        <w:tc>
          <w:tcPr>
            <w:tcW w:w="3746" w:type="dxa"/>
            <w:vAlign w:val="top"/>
          </w:tcPr>
          <w:p w14:paraId="17C28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66FD1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tblHeader/>
        </w:trPr>
        <w:tc>
          <w:tcPr>
            <w:tcW w:w="836" w:type="dxa"/>
            <w:vAlign w:val="top"/>
          </w:tcPr>
          <w:p w14:paraId="1CBDC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276" w:type="dxa"/>
            <w:vAlign w:val="top"/>
          </w:tcPr>
          <w:p w14:paraId="5BD50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&lt;FZSDCS34-ICADS011&gt;I&amp;C故障与机柜门开报警</w:t>
            </w:r>
          </w:p>
        </w:tc>
        <w:tc>
          <w:tcPr>
            <w:tcW w:w="3746" w:type="dxa"/>
            <w:vAlign w:val="top"/>
          </w:tcPr>
          <w:p w14:paraId="60C9F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  <w:tr w14:paraId="4BAC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  <w:tblHeader/>
        </w:trPr>
        <w:tc>
          <w:tcPr>
            <w:tcW w:w="836" w:type="dxa"/>
            <w:vAlign w:val="top"/>
          </w:tcPr>
          <w:p w14:paraId="67920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4276" w:type="dxa"/>
            <w:vAlign w:val="top"/>
          </w:tcPr>
          <w:p w14:paraId="24A53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&lt;FZSDCS34-ICADS012&gt;保护组的I&amp;C故障与机柜门开报警</w:t>
            </w:r>
          </w:p>
        </w:tc>
        <w:tc>
          <w:tcPr>
            <w:tcW w:w="3746" w:type="dxa"/>
            <w:vAlign w:val="top"/>
          </w:tcPr>
          <w:p w14:paraId="7B956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&lt;FZSDCS34-SyRS00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&gt;</w:t>
            </w:r>
          </w:p>
        </w:tc>
      </w:tr>
    </w:tbl>
    <w:p w14:paraId="5D61EA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0D4BF">
    <w:pPr>
      <w:pStyle w:val="11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测试核电集团公司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28CF5">
    <w:pPr>
      <w:pStyle w:val="12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1469390</wp:posOffset>
              </wp:positionH>
              <wp:positionV relativeFrom="paragraph">
                <wp:posOffset>-43815</wp:posOffset>
              </wp:positionV>
              <wp:extent cx="2584450" cy="38036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2660015" y="738505"/>
                        <a:ext cx="2584450" cy="380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E154B">
                          <w:pPr>
                            <w:rPr>
                              <w:rFonts w:hint="default" w:ascii="宋体" w:hAnsi="宋体" w:eastAsia="宋体" w:cs="宋体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val="en-US" w:eastAsia="zh-CN"/>
                            </w:rPr>
                            <w:t>开会核电6号机组安全级DCS仪控报警设计方案123456789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15.7pt;margin-top:-3.45pt;height:29.95pt;width:203.5pt;z-index:251659264;mso-width-relative:page;mso-height-relative:page;" filled="f" stroked="f" coordsize="21600,21600" o:gfxdata="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ZLJ0baAAAACQEAAA8AAAAAAAAAAQAg&#10;AAAAIgAAAGRycy9kb3ducmV2LnhtbFBLAQIUABQAAAAIAIdO4kAUZDgqRQIAAHEEAAAOAAAAAAAA&#10;AAEAIAAAACk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F8E154B">
                    <w:pPr>
                      <w:rPr>
                        <w:rFonts w:hint="default" w:ascii="宋体" w:hAnsi="宋体" w:eastAsia="宋体" w:cs="宋体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val="en-US" w:eastAsia="zh-CN"/>
                      </w:rPr>
                      <w:t>开会核电6号机组安全级DCS仪控报警设计方案123456789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FFGKJDGJS-345645-SD003                                                    版本：A  页码：4/4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AA441"/>
    <w:multiLevelType w:val="multilevel"/>
    <w:tmpl w:val="A7DAA441"/>
    <w:lvl w:ilvl="0" w:tentative="0">
      <w:start w:val="1"/>
      <w:numFmt w:val="decimal"/>
      <w:pStyle w:val="2"/>
      <w:lvlText w:val="1.%1"/>
      <w:lvlJc w:val="left"/>
      <w:pPr>
        <w:ind w:left="0" w:firstLine="0"/>
      </w:pPr>
      <w:rPr>
        <w:rFonts w:hint="default" w:ascii="Times New Roman" w:hAnsi="Times New Roman" w:eastAsia="宋体" w:cs="Times New Roman"/>
        <w:b w:val="0"/>
        <w:sz w:val="24"/>
        <w:szCs w:val="24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caps w:val="0"/>
        <w:vanish w:val="0"/>
        <w:color w:val="auto"/>
        <w:sz w:val="24"/>
        <w:vertAlign w:val="baseline"/>
        <w:lang w:val="en-US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caps w:val="0"/>
        <w:vanish w:val="0"/>
        <w:color w:val="auto"/>
        <w:sz w:val="24"/>
        <w:vertAlign w:val="baseline"/>
        <w:lang w:val="fr-FR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caps w:val="0"/>
        <w:vanish w:val="0"/>
        <w:color w:val="auto"/>
        <w:sz w:val="24"/>
        <w:vertAlign w:val="baseline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outline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  <w14:cntxtalts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0"/>
      </w:pPr>
      <w:rPr>
        <w:rFonts w:hint="default" w:ascii="Times New Roman" w:hAnsi="Times New Roman" w:cs="Times New Roman"/>
        <w:b w:val="0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E48956E4"/>
    <w:multiLevelType w:val="multilevel"/>
    <w:tmpl w:val="E48956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C149670"/>
    <w:multiLevelType w:val="singleLevel"/>
    <w:tmpl w:val="FC149670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936F3E9"/>
    <w:multiLevelType w:val="singleLevel"/>
    <w:tmpl w:val="5936F3E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C16AE"/>
    <w:rsid w:val="0DC34FF1"/>
    <w:rsid w:val="0F8D31AC"/>
    <w:rsid w:val="14D40CB3"/>
    <w:rsid w:val="152A4E14"/>
    <w:rsid w:val="192530D7"/>
    <w:rsid w:val="211F1AA9"/>
    <w:rsid w:val="2A01525A"/>
    <w:rsid w:val="2BBF4D44"/>
    <w:rsid w:val="45EB17D9"/>
    <w:rsid w:val="4698122A"/>
    <w:rsid w:val="48C22822"/>
    <w:rsid w:val="4C0C4947"/>
    <w:rsid w:val="4D4D3F4E"/>
    <w:rsid w:val="4E1D0AA4"/>
    <w:rsid w:val="507A43D5"/>
    <w:rsid w:val="522F198A"/>
    <w:rsid w:val="5CB10F61"/>
    <w:rsid w:val="628A7407"/>
    <w:rsid w:val="692A77A8"/>
    <w:rsid w:val="698A5547"/>
    <w:rsid w:val="6CB84F83"/>
    <w:rsid w:val="6FB205CB"/>
    <w:rsid w:val="70606CC6"/>
    <w:rsid w:val="729E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1607</Words>
  <Characters>2349</Characters>
  <Lines>0</Lines>
  <Paragraphs>0</Paragraphs>
  <TotalTime>1</TotalTime>
  <ScaleCrop>false</ScaleCrop>
  <LinksUpToDate>false</LinksUpToDate>
  <CharactersWithSpaces>2357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2026-07-14T08:37:00Z</dcterms:created>
  <dc:creator>17211</dc:creator>
  <cp:lastModifiedBy>企业用户_865063823</cp:lastModifiedBy>
  <dcterms:modified xsi:type="dcterms:W3CDTF">2026-07-27T03:36:50Z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eyJoZGlkIjoiNzUyYTYyZjEzMWQ1Mjc1M2E4ZTBmM2I4YjUwNTMwZGEiLCJ1c2VySWQiOiIxNTg1MTc4MTgxIn0=</vt:lpwstr>
  </property>
  <property fmtid="{D5CDD505-2E9C-101B-9397-08002B2CF9AE}" pid="4" name="ICV">
    <vt:lpwstr>3A5696FC277B49B9879148E921D42ACC_12</vt:lpwstr>
  </property>
</Properties>
</file>