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120"/>
      </w:pPr>
      <w:r>
        <w:drawing>
          <wp:inline xmlns:a="http://schemas.openxmlformats.org/drawingml/2006/main" xmlns:pic="http://schemas.openxmlformats.org/drawingml/2006/picture">
            <wp:extent cx="960120" cy="960120"/>
            <wp:docPr id="1" name="Picture 1" descr="PowerChain brand mark" title="PowerChain"/>
            <wp:cNvGraphicFramePr>
              <a:graphicFrameLocks noChangeAspect="1"/>
            </wp:cNvGraphicFramePr>
            <a:graphic>
              <a:graphicData uri="http://schemas.openxmlformats.org/drawingml/2006/picture">
                <pic:pic>
                  <pic:nvPicPr>
                    <pic:cNvPr id="0" name="logo-green.png"/>
                    <pic:cNvPicPr/>
                  </pic:nvPicPr>
                  <pic:blipFill>
                    <a:blip r:embed="rId11"/>
                    <a:stretch>
                      <a:fillRect/>
                    </a:stretch>
                  </pic:blipFill>
                  <pic:spPr>
                    <a:xfrm>
                      <a:off x="0" y="0"/>
                      <a:ext cx="960120" cy="960120"/>
                    </a:xfrm>
                    <a:prstGeom prst="rect"/>
                  </pic:spPr>
                </pic:pic>
              </a:graphicData>
            </a:graphic>
          </wp:inline>
        </w:drawing>
      </w:r>
    </w:p>
    <w:p>
      <w:pPr>
        <w:spacing w:after="0"/>
      </w:pPr>
      <w:r>
        <w:rPr>
          <w:rFonts w:ascii="Liberation Sans" w:hAnsi="Liberation Sans"/>
          <w:b/>
          <w:color w:val="143C2E"/>
          <w:sz w:val="44"/>
        </w:rPr>
        <w:t>Power</w:t>
      </w:r>
      <w:r>
        <w:rPr>
          <w:rFonts w:ascii="Liberation Sans" w:hAnsi="Liberation Sans"/>
          <w:b w:val="0"/>
          <w:color w:val="143C2E"/>
          <w:sz w:val="44"/>
        </w:rPr>
        <w:t>Chain</w:t>
      </w:r>
    </w:p>
    <w:p>
      <w:pPr>
        <w:pStyle w:val="Eyebrow"/>
      </w:pPr>
      <w:r>
        <w:t>DISASTER RELIEF  |  CRISIS CAPITAL NETWORK</w:t>
      </w:r>
    </w:p>
    <w:p/>
    <w:p/>
    <w:p>
      <w:pPr>
        <w:spacing w:after="360"/>
      </w:pPr>
      <w:r>
        <w:rPr>
          <w:rFonts w:ascii="Liberation Sans" w:hAnsi="Liberation Sans"/>
          <w:b/>
          <w:color w:val="111513"/>
          <w:sz w:val="62"/>
        </w:rPr>
        <w:t>Verified capital infrastructure</w:t>
        <w:br/>
        <w:t>for disaster response, recovery</w:t>
        <w:br/>
        <w:t>and measurable impact.</w:t>
      </w:r>
    </w:p>
    <w:p>
      <w:r>
        <w:rPr>
          <w:rFonts w:ascii="Liberation Sans" w:hAnsi="Liberation Sans"/>
          <w:b/>
          <w:color w:val="143C2E"/>
          <w:sz w:val="22"/>
        </w:rPr>
        <w:t>PWRC Utility Architecture  ·  Visual Data Semantics  ·  Solana Settlement  ·  Evidence &amp; Impact Fabric</w:t>
      </w:r>
    </w:p>
    <w:p>
      <w:pPr>
        <w:spacing w:before="600"/>
      </w:pPr>
      <w:r>
        <w:rPr>
          <w:rFonts w:ascii="Liberation Sans" w:hAnsi="Liberation Sans"/>
          <w:b w:val="0"/>
          <w:color w:val="66706A"/>
          <w:sz w:val="20"/>
        </w:rPr>
        <w:t>Technical Whitepaper - Architecture &amp; Data Edition</w:t>
        <w:br/>
        <w:t>Version 1.0.0</w:t>
        <w:br/>
        <w:t>28 August 2026</w:t>
      </w:r>
    </w:p>
    <w:tbl>
      <w:tblPr>
        <w:tblW w:type="auto" w:w="0"/>
        <w:jc w:val="center"/>
        <w:tblLook w:firstColumn="1" w:firstRow="1" w:lastColumn="0" w:lastRow="0" w:noHBand="0" w:noVBand="1" w:val="04A0"/>
      </w:tblPr>
      <w:tblGrid>
        <w:gridCol w:w="9835"/>
      </w:tblGrid>
      <w:tr>
        <w:trPr>
          <w:cantSplit/>
        </w:trPr>
        <w:tc>
          <w:tcPr>
            <w:tcW w:type="dxa" w:w="9835"/>
            <w:shd w:fill="F1F6F3"/>
            <w:tcBorders>
              <w:top w:val="single" w:sz="8" w:color="143C2E"/>
              <w:left w:val="single" w:sz="8" w:color="143C2E"/>
              <w:bottom w:val="single" w:sz="8" w:color="143C2E"/>
              <w:right w:val="single" w:sz="8" w:color="143C2E"/>
            </w:tcBorders>
            <w:tcMar>
              <w:top w:w="140" w:type="dxa"/>
              <w:start w:w="170" w:type="dxa"/>
              <w:bottom w:w="140" w:type="dxa"/>
              <w:end w:w="170" w:type="dxa"/>
            </w:tcMar>
          </w:tcPr>
          <w:p>
            <w:r>
              <w:rPr>
                <w:rFonts w:ascii="Liberation Sans" w:hAnsi="Liberation Sans"/>
                <w:b/>
                <w:color w:val="143C2E"/>
                <w:sz w:val="16"/>
              </w:rPr>
              <w:t>CORE PRINCIPLE</w:t>
            </w:r>
          </w:p>
          <w:p>
            <w:pPr>
              <w:spacing w:after="0"/>
            </w:pPr>
            <w:r>
              <w:rPr>
                <w:rFonts w:ascii="Liberation Sans" w:hAnsi="Liberation Sans"/>
                <w:b w:val="0"/>
                <w:color w:val="111513"/>
                <w:sz w:val="20"/>
              </w:rPr>
              <w:t>PWRC powers utility around the response. Stable assets fund the response. Identity and policy control authority. Cryptographic signers execute value movement. Evidence proves real-world outcomes.</w:t>
            </w:r>
          </w:p>
        </w:tc>
      </w:tr>
    </w:tbl>
    <w:p>
      <w:r>
        <w:br w:type="page"/>
      </w:r>
    </w:p>
    <w:p>
      <w:pPr>
        <w:pStyle w:val="Eyebrow"/>
      </w:pPr>
      <w:r>
        <w:t>DOCUMENT MAP</w:t>
      </w:r>
    </w:p>
    <w:p>
      <w:pPr>
        <w:pStyle w:val="Heading1"/>
      </w:pPr>
      <w:r>
        <w:t>Whitepaper contents</w:t>
      </w:r>
    </w:p>
    <w:p>
      <w:pPr>
        <w:spacing w:after="140"/>
      </w:pPr>
      <w:r>
        <w:rPr>
          <w:rFonts w:ascii="Liberation Sans" w:hAnsi="Liberation Sans"/>
          <w:b w:val="0"/>
          <w:color w:val="111513"/>
          <w:sz w:val="20"/>
        </w:rPr>
        <w:t>This edition aligns the whitepaper with the upgraded chart, connector, provenance and deployment-status system used across the PowerChain Crisis UI and architecture exports.</w:t>
      </w:r>
    </w:p>
    <w:tbl>
      <w:tblPr>
        <w:tblW w:type="auto" w:w="0"/>
        <w:jc w:val="center"/>
        <w:tblLayout w:type="fixed"/>
        <w:tblLook w:firstColumn="1" w:firstRow="1" w:lastColumn="0" w:lastRow="0" w:noHBand="0" w:noVBand="1" w:val="04A0"/>
      </w:tblPr>
      <w:tblGrid>
        <w:gridCol w:w="4917"/>
        <w:gridCol w:w="4917"/>
      </w:tblGrid>
      <w:tr>
        <w:trPr>
          <w:tblHeader w:val="true"/>
        </w:trPr>
        <w:tc>
          <w:tcPr>
            <w:tcW w:type="dxa" w:w="1080"/>
            <w:shd w:fill="143C2E"/>
            <w:tcBorders>
              <w:top w:val="single" w:sz="5" w:color="143C2E"/>
              <w:left w:val="single" w:sz="5" w:color="143C2E"/>
              <w:bottom w:val="single" w:sz="5" w:color="143C2E"/>
              <w:right w:val="single" w:sz="5" w:color="143C2E"/>
            </w:tcBorders>
            <w:tcMar>
              <w:top w:w="110" w:type="dxa"/>
              <w:start w:w="135" w:type="dxa"/>
              <w:bottom w:w="110" w:type="dxa"/>
              <w:end w:w="135" w:type="dxa"/>
            </w:tcMar>
            <w:vAlign w:val="center"/>
          </w:tcPr>
          <w:p>
            <w:r>
              <w:rPr>
                <w:rFonts w:ascii="Liberation Sans" w:hAnsi="Liberation Sans"/>
                <w:b/>
                <w:color w:val="FFFFFF"/>
                <w:sz w:val="16"/>
              </w:rPr>
              <w:t>Section</w:t>
            </w:r>
          </w:p>
        </w:tc>
        <w:tc>
          <w:tcPr>
            <w:tcW w:type="dxa" w:w="8640"/>
            <w:shd w:fill="143C2E"/>
            <w:tcBorders>
              <w:top w:val="single" w:sz="5" w:color="143C2E"/>
              <w:left w:val="single" w:sz="5" w:color="143C2E"/>
              <w:bottom w:val="single" w:sz="5" w:color="143C2E"/>
              <w:right w:val="single" w:sz="5" w:color="143C2E"/>
            </w:tcBorders>
            <w:tcMar>
              <w:top w:w="110" w:type="dxa"/>
              <w:start w:w="135" w:type="dxa"/>
              <w:bottom w:w="110" w:type="dxa"/>
              <w:end w:w="135" w:type="dxa"/>
            </w:tcMar>
            <w:vAlign w:val="center"/>
          </w:tcPr>
          <w:p>
            <w:r>
              <w:rPr>
                <w:rFonts w:ascii="Liberation Sans" w:hAnsi="Liberation Sans"/>
                <w:b/>
                <w:color w:val="FFFFFF"/>
                <w:sz w:val="16"/>
              </w:rPr>
              <w:t>Focus</w:t>
            </w:r>
          </w:p>
        </w:tc>
      </w:tr>
      <w:tr>
        <w:tc>
          <w:tcPr>
            <w:tcW w:type="dxa" w:w="1080"/>
            <w:tcBorders>
              <w:top w:val="single" w:sz="5" w:color="E3E6E2"/>
              <w:left w:val="single" w:sz="5" w:color="E3E6E2"/>
              <w:bottom w:val="single" w:sz="5" w:color="E3E6E2"/>
              <w:right w:val="single" w:sz="5" w:color="E3E6E2"/>
            </w:tcBorders>
            <w:tcMar>
              <w:top w:w="110" w:type="dxa"/>
              <w:start w:w="135" w:type="dxa"/>
              <w:bottom w:w="110" w:type="dxa"/>
              <w:end w:w="135" w:type="dxa"/>
            </w:tcMar>
            <w:shd w:fill="FFFFFF"/>
            <w:vAlign w:val="top"/>
          </w:tcPr>
          <w:p>
            <w:pPr>
              <w:spacing w:after="0"/>
            </w:pPr>
            <w:r>
              <w:rPr>
                <w:rFonts w:ascii="Liberation Sans" w:hAnsi="Liberation Sans"/>
                <w:b w:val="0"/>
                <w:color w:val="111513"/>
                <w:sz w:val="17"/>
              </w:rPr>
              <w:t>01</w:t>
            </w:r>
          </w:p>
        </w:tc>
        <w:tc>
          <w:tcPr>
            <w:tcW w:type="dxa" w:w="8640"/>
            <w:tcBorders>
              <w:top w:val="single" w:sz="5" w:color="E3E6E2"/>
              <w:left w:val="single" w:sz="5" w:color="E3E6E2"/>
              <w:bottom w:val="single" w:sz="5" w:color="E3E6E2"/>
              <w:right w:val="single" w:sz="5" w:color="E3E6E2"/>
            </w:tcBorders>
            <w:tcMar>
              <w:top w:w="110" w:type="dxa"/>
              <w:start w:w="135" w:type="dxa"/>
              <w:bottom w:w="110" w:type="dxa"/>
              <w:end w:w="135" w:type="dxa"/>
            </w:tcMar>
            <w:shd w:fill="FFFFFF"/>
            <w:vAlign w:val="top"/>
          </w:tcPr>
          <w:p>
            <w:pPr>
              <w:spacing w:after="0"/>
            </w:pPr>
            <w:r>
              <w:rPr>
                <w:rFonts w:ascii="Liberation Sans" w:hAnsi="Liberation Sans"/>
                <w:b w:val="0"/>
                <w:color w:val="111513"/>
                <w:sz w:val="17"/>
              </w:rPr>
              <w:t>Executive summary - capital to outcomes.</w:t>
            </w:r>
          </w:p>
        </w:tc>
      </w:tr>
      <w:tr>
        <w:tc>
          <w:tcPr>
            <w:tcW w:type="dxa" w:w="1080"/>
            <w:tcBorders>
              <w:top w:val="single" w:sz="5" w:color="E3E6E2"/>
              <w:left w:val="single" w:sz="5" w:color="E3E6E2"/>
              <w:bottom w:val="single" w:sz="5" w:color="E3E6E2"/>
              <w:right w:val="single" w:sz="5" w:color="E3E6E2"/>
            </w:tcBorders>
            <w:tcMar>
              <w:top w:w="110" w:type="dxa"/>
              <w:start w:w="135" w:type="dxa"/>
              <w:bottom w:w="110" w:type="dxa"/>
              <w:end w:w="135" w:type="dxa"/>
            </w:tcMar>
            <w:shd w:fill="FAFBFA"/>
            <w:vAlign w:val="top"/>
          </w:tcPr>
          <w:p>
            <w:pPr>
              <w:spacing w:after="0"/>
            </w:pPr>
            <w:r>
              <w:rPr>
                <w:rFonts w:ascii="Liberation Sans" w:hAnsi="Liberation Sans"/>
                <w:b w:val="0"/>
                <w:color w:val="111513"/>
                <w:sz w:val="17"/>
              </w:rPr>
              <w:t>02</w:t>
            </w:r>
          </w:p>
        </w:tc>
        <w:tc>
          <w:tcPr>
            <w:tcW w:type="dxa" w:w="8640"/>
            <w:tcBorders>
              <w:top w:val="single" w:sz="5" w:color="E3E6E2"/>
              <w:left w:val="single" w:sz="5" w:color="E3E6E2"/>
              <w:bottom w:val="single" w:sz="5" w:color="E3E6E2"/>
              <w:right w:val="single" w:sz="5" w:color="E3E6E2"/>
            </w:tcBorders>
            <w:tcMar>
              <w:top w:w="110" w:type="dxa"/>
              <w:start w:w="135" w:type="dxa"/>
              <w:bottom w:w="110" w:type="dxa"/>
              <w:end w:w="135" w:type="dxa"/>
            </w:tcMar>
            <w:shd w:fill="FAFBFA"/>
            <w:vAlign w:val="top"/>
          </w:tcPr>
          <w:p>
            <w:pPr>
              <w:spacing w:after="0"/>
            </w:pPr>
            <w:r>
              <w:rPr>
                <w:rFonts w:ascii="Liberation Sans" w:hAnsi="Liberation Sans"/>
                <w:b w:val="0"/>
                <w:color w:val="111513"/>
                <w:sz w:val="17"/>
              </w:rPr>
              <w:t>CCN architecture - bounded networks and truth layers.</w:t>
            </w:r>
          </w:p>
        </w:tc>
      </w:tr>
      <w:tr>
        <w:tc>
          <w:tcPr>
            <w:tcW w:type="dxa" w:w="1080"/>
            <w:tcBorders>
              <w:top w:val="single" w:sz="5" w:color="E3E6E2"/>
              <w:left w:val="single" w:sz="5" w:color="E3E6E2"/>
              <w:bottom w:val="single" w:sz="5" w:color="E3E6E2"/>
              <w:right w:val="single" w:sz="5" w:color="E3E6E2"/>
            </w:tcBorders>
            <w:tcMar>
              <w:top w:w="110" w:type="dxa"/>
              <w:start w:w="135" w:type="dxa"/>
              <w:bottom w:w="110" w:type="dxa"/>
              <w:end w:w="135" w:type="dxa"/>
            </w:tcMar>
            <w:shd w:fill="FFFFFF"/>
            <w:vAlign w:val="top"/>
          </w:tcPr>
          <w:p>
            <w:pPr>
              <w:spacing w:after="0"/>
            </w:pPr>
            <w:r>
              <w:rPr>
                <w:rFonts w:ascii="Liberation Sans" w:hAnsi="Liberation Sans"/>
                <w:b w:val="0"/>
                <w:color w:val="111513"/>
                <w:sz w:val="17"/>
              </w:rPr>
              <w:t>03</w:t>
            </w:r>
          </w:p>
        </w:tc>
        <w:tc>
          <w:tcPr>
            <w:tcW w:type="dxa" w:w="8640"/>
            <w:tcBorders>
              <w:top w:val="single" w:sz="5" w:color="E3E6E2"/>
              <w:left w:val="single" w:sz="5" w:color="E3E6E2"/>
              <w:bottom w:val="single" w:sz="5" w:color="E3E6E2"/>
              <w:right w:val="single" w:sz="5" w:color="E3E6E2"/>
            </w:tcBorders>
            <w:tcMar>
              <w:top w:w="110" w:type="dxa"/>
              <w:start w:w="135" w:type="dxa"/>
              <w:bottom w:w="110" w:type="dxa"/>
              <w:end w:w="135" w:type="dxa"/>
            </w:tcMar>
            <w:shd w:fill="FFFFFF"/>
            <w:vAlign w:val="top"/>
          </w:tcPr>
          <w:p>
            <w:pPr>
              <w:spacing w:after="0"/>
            </w:pPr>
            <w:r>
              <w:rPr>
                <w:rFonts w:ascii="Liberation Sans" w:hAnsi="Liberation Sans"/>
                <w:b w:val="0"/>
                <w:color w:val="111513"/>
                <w:sz w:val="17"/>
              </w:rPr>
              <w:t>Capital lifecycle - explicit financial states and reconciliation.</w:t>
            </w:r>
          </w:p>
        </w:tc>
      </w:tr>
      <w:tr>
        <w:tc>
          <w:tcPr>
            <w:tcW w:type="dxa" w:w="1080"/>
            <w:tcBorders>
              <w:top w:val="single" w:sz="5" w:color="E3E6E2"/>
              <w:left w:val="single" w:sz="5" w:color="E3E6E2"/>
              <w:bottom w:val="single" w:sz="5" w:color="E3E6E2"/>
              <w:right w:val="single" w:sz="5" w:color="E3E6E2"/>
            </w:tcBorders>
            <w:tcMar>
              <w:top w:w="110" w:type="dxa"/>
              <w:start w:w="135" w:type="dxa"/>
              <w:bottom w:w="110" w:type="dxa"/>
              <w:end w:w="135" w:type="dxa"/>
            </w:tcMar>
            <w:shd w:fill="FAFBFA"/>
            <w:vAlign w:val="top"/>
          </w:tcPr>
          <w:p>
            <w:pPr>
              <w:spacing w:after="0"/>
            </w:pPr>
            <w:r>
              <w:rPr>
                <w:rFonts w:ascii="Liberation Sans" w:hAnsi="Liberation Sans"/>
                <w:b w:val="0"/>
                <w:color w:val="111513"/>
                <w:sz w:val="17"/>
              </w:rPr>
              <w:t>04</w:t>
            </w:r>
          </w:p>
        </w:tc>
        <w:tc>
          <w:tcPr>
            <w:tcW w:type="dxa" w:w="8640"/>
            <w:tcBorders>
              <w:top w:val="single" w:sz="5" w:color="E3E6E2"/>
              <w:left w:val="single" w:sz="5" w:color="E3E6E2"/>
              <w:bottom w:val="single" w:sz="5" w:color="E3E6E2"/>
              <w:right w:val="single" w:sz="5" w:color="E3E6E2"/>
            </w:tcBorders>
            <w:tcMar>
              <w:top w:w="110" w:type="dxa"/>
              <w:start w:w="135" w:type="dxa"/>
              <w:bottom w:w="110" w:type="dxa"/>
              <w:end w:w="135" w:type="dxa"/>
            </w:tcMar>
            <w:shd w:fill="FAFBFA"/>
            <w:vAlign w:val="top"/>
          </w:tcPr>
          <w:p>
            <w:pPr>
              <w:spacing w:after="0"/>
            </w:pPr>
            <w:r>
              <w:rPr>
                <w:rFonts w:ascii="Liberation Sans" w:hAnsi="Liberation Sans"/>
                <w:b w:val="0"/>
                <w:color w:val="111513"/>
                <w:sz w:val="17"/>
              </w:rPr>
              <w:t>Fee model - contributor fees versus post-success commission.</w:t>
            </w:r>
          </w:p>
        </w:tc>
      </w:tr>
      <w:tr>
        <w:tc>
          <w:tcPr>
            <w:tcW w:type="dxa" w:w="1080"/>
            <w:tcBorders>
              <w:top w:val="single" w:sz="5" w:color="E3E6E2"/>
              <w:left w:val="single" w:sz="5" w:color="E3E6E2"/>
              <w:bottom w:val="single" w:sz="5" w:color="E3E6E2"/>
              <w:right w:val="single" w:sz="5" w:color="E3E6E2"/>
            </w:tcBorders>
            <w:tcMar>
              <w:top w:w="110" w:type="dxa"/>
              <w:start w:w="135" w:type="dxa"/>
              <w:bottom w:w="110" w:type="dxa"/>
              <w:end w:w="135" w:type="dxa"/>
            </w:tcMar>
            <w:shd w:fill="FFFFFF"/>
            <w:vAlign w:val="top"/>
          </w:tcPr>
          <w:p>
            <w:pPr>
              <w:spacing w:after="0"/>
            </w:pPr>
            <w:r>
              <w:rPr>
                <w:rFonts w:ascii="Liberation Sans" w:hAnsi="Liberation Sans"/>
                <w:b w:val="0"/>
                <w:color w:val="111513"/>
                <w:sz w:val="17"/>
              </w:rPr>
              <w:t>05</w:t>
            </w:r>
          </w:p>
        </w:tc>
        <w:tc>
          <w:tcPr>
            <w:tcW w:type="dxa" w:w="8640"/>
            <w:tcBorders>
              <w:top w:val="single" w:sz="5" w:color="E3E6E2"/>
              <w:left w:val="single" w:sz="5" w:color="E3E6E2"/>
              <w:bottom w:val="single" w:sz="5" w:color="E3E6E2"/>
              <w:right w:val="single" w:sz="5" w:color="E3E6E2"/>
            </w:tcBorders>
            <w:tcMar>
              <w:top w:w="110" w:type="dxa"/>
              <w:start w:w="135" w:type="dxa"/>
              <w:bottom w:w="110" w:type="dxa"/>
              <w:end w:w="135" w:type="dxa"/>
            </w:tcMar>
            <w:shd w:fill="FFFFFF"/>
            <w:vAlign w:val="top"/>
          </w:tcPr>
          <w:p>
            <w:pPr>
              <w:spacing w:after="0"/>
            </w:pPr>
            <w:r>
              <w:rPr>
                <w:rFonts w:ascii="Liberation Sans" w:hAnsi="Liberation Sans"/>
                <w:b w:val="0"/>
                <w:color w:val="111513"/>
                <w:sz w:val="17"/>
              </w:rPr>
              <w:t>PWRC utility - Power Units and authority separation.</w:t>
            </w:r>
          </w:p>
        </w:tc>
      </w:tr>
      <w:tr>
        <w:tc>
          <w:tcPr>
            <w:tcW w:type="dxa" w:w="1080"/>
            <w:tcBorders>
              <w:top w:val="single" w:sz="5" w:color="E3E6E2"/>
              <w:left w:val="single" w:sz="5" w:color="E3E6E2"/>
              <w:bottom w:val="single" w:sz="5" w:color="E3E6E2"/>
              <w:right w:val="single" w:sz="5" w:color="E3E6E2"/>
            </w:tcBorders>
            <w:tcMar>
              <w:top w:w="110" w:type="dxa"/>
              <w:start w:w="135" w:type="dxa"/>
              <w:bottom w:w="110" w:type="dxa"/>
              <w:end w:w="135" w:type="dxa"/>
            </w:tcMar>
            <w:shd w:fill="FAFBFA"/>
            <w:vAlign w:val="top"/>
          </w:tcPr>
          <w:p>
            <w:pPr>
              <w:spacing w:after="0"/>
            </w:pPr>
            <w:r>
              <w:rPr>
                <w:rFonts w:ascii="Liberation Sans" w:hAnsi="Liberation Sans"/>
                <w:b w:val="0"/>
                <w:color w:val="111513"/>
                <w:sz w:val="17"/>
              </w:rPr>
              <w:t>06</w:t>
            </w:r>
          </w:p>
        </w:tc>
        <w:tc>
          <w:tcPr>
            <w:tcW w:type="dxa" w:w="8640"/>
            <w:tcBorders>
              <w:top w:val="single" w:sz="5" w:color="E3E6E2"/>
              <w:left w:val="single" w:sz="5" w:color="E3E6E2"/>
              <w:bottom w:val="single" w:sz="5" w:color="E3E6E2"/>
              <w:right w:val="single" w:sz="5" w:color="E3E6E2"/>
            </w:tcBorders>
            <w:tcMar>
              <w:top w:w="110" w:type="dxa"/>
              <w:start w:w="135" w:type="dxa"/>
              <w:bottom w:w="110" w:type="dxa"/>
              <w:end w:w="135" w:type="dxa"/>
            </w:tcMar>
            <w:shd w:fill="FAFBFA"/>
            <w:vAlign w:val="top"/>
          </w:tcPr>
          <w:p>
            <w:pPr>
              <w:spacing w:after="0"/>
            </w:pPr>
            <w:r>
              <w:rPr>
                <w:rFonts w:ascii="Liberation Sans" w:hAnsi="Liberation Sans"/>
                <w:b w:val="0"/>
                <w:color w:val="111513"/>
                <w:sz w:val="17"/>
              </w:rPr>
              <w:t>Token factory - issuer profiles and mint-secret boundary.</w:t>
            </w:r>
          </w:p>
        </w:tc>
      </w:tr>
      <w:tr>
        <w:tc>
          <w:tcPr>
            <w:tcW w:type="dxa" w:w="1080"/>
            <w:tcBorders>
              <w:top w:val="single" w:sz="5" w:color="E3E6E2"/>
              <w:left w:val="single" w:sz="5" w:color="E3E6E2"/>
              <w:bottom w:val="single" w:sz="5" w:color="E3E6E2"/>
              <w:right w:val="single" w:sz="5" w:color="E3E6E2"/>
            </w:tcBorders>
            <w:tcMar>
              <w:top w:w="110" w:type="dxa"/>
              <w:start w:w="135" w:type="dxa"/>
              <w:bottom w:w="110" w:type="dxa"/>
              <w:end w:w="135" w:type="dxa"/>
            </w:tcMar>
            <w:shd w:fill="FFFFFF"/>
            <w:vAlign w:val="top"/>
          </w:tcPr>
          <w:p>
            <w:pPr>
              <w:spacing w:after="0"/>
            </w:pPr>
            <w:r>
              <w:rPr>
                <w:rFonts w:ascii="Liberation Sans" w:hAnsi="Liberation Sans"/>
                <w:b w:val="0"/>
                <w:color w:val="111513"/>
                <w:sz w:val="17"/>
              </w:rPr>
              <w:t>07</w:t>
            </w:r>
          </w:p>
        </w:tc>
        <w:tc>
          <w:tcPr>
            <w:tcW w:type="dxa" w:w="8640"/>
            <w:tcBorders>
              <w:top w:val="single" w:sz="5" w:color="E3E6E2"/>
              <w:left w:val="single" w:sz="5" w:color="E3E6E2"/>
              <w:bottom w:val="single" w:sz="5" w:color="E3E6E2"/>
              <w:right w:val="single" w:sz="5" w:color="E3E6E2"/>
            </w:tcBorders>
            <w:tcMar>
              <w:top w:w="110" w:type="dxa"/>
              <w:start w:w="135" w:type="dxa"/>
              <w:bottom w:w="110" w:type="dxa"/>
              <w:end w:w="135" w:type="dxa"/>
            </w:tcMar>
            <w:shd w:fill="FFFFFF"/>
            <w:vAlign w:val="top"/>
          </w:tcPr>
          <w:p>
            <w:pPr>
              <w:spacing w:after="0"/>
            </w:pPr>
            <w:r>
              <w:rPr>
                <w:rFonts w:ascii="Liberation Sans" w:hAnsi="Liberation Sans"/>
                <w:b w:val="0"/>
                <w:color w:val="111513"/>
                <w:sz w:val="17"/>
              </w:rPr>
              <w:t>Cross-chain - CCTP, CCIP and wPWRC/Sui fail-closed routes.</w:t>
            </w:r>
          </w:p>
        </w:tc>
      </w:tr>
      <w:tr>
        <w:tc>
          <w:tcPr>
            <w:tcW w:type="dxa" w:w="1080"/>
            <w:tcBorders>
              <w:top w:val="single" w:sz="5" w:color="E3E6E2"/>
              <w:left w:val="single" w:sz="5" w:color="E3E6E2"/>
              <w:bottom w:val="single" w:sz="5" w:color="E3E6E2"/>
              <w:right w:val="single" w:sz="5" w:color="E3E6E2"/>
            </w:tcBorders>
            <w:tcMar>
              <w:top w:w="110" w:type="dxa"/>
              <w:start w:w="135" w:type="dxa"/>
              <w:bottom w:w="110" w:type="dxa"/>
              <w:end w:w="135" w:type="dxa"/>
            </w:tcMar>
            <w:shd w:fill="FAFBFA"/>
            <w:vAlign w:val="top"/>
          </w:tcPr>
          <w:p>
            <w:pPr>
              <w:spacing w:after="0"/>
            </w:pPr>
            <w:r>
              <w:rPr>
                <w:rFonts w:ascii="Liberation Sans" w:hAnsi="Liberation Sans"/>
                <w:b w:val="0"/>
                <w:color w:val="111513"/>
                <w:sz w:val="17"/>
              </w:rPr>
              <w:t>08</w:t>
            </w:r>
          </w:p>
        </w:tc>
        <w:tc>
          <w:tcPr>
            <w:tcW w:type="dxa" w:w="8640"/>
            <w:tcBorders>
              <w:top w:val="single" w:sz="5" w:color="E3E6E2"/>
              <w:left w:val="single" w:sz="5" w:color="E3E6E2"/>
              <w:bottom w:val="single" w:sz="5" w:color="E3E6E2"/>
              <w:right w:val="single" w:sz="5" w:color="E3E6E2"/>
            </w:tcBorders>
            <w:tcMar>
              <w:top w:w="110" w:type="dxa"/>
              <w:start w:w="135" w:type="dxa"/>
              <w:bottom w:w="110" w:type="dxa"/>
              <w:end w:w="135" w:type="dxa"/>
            </w:tcMar>
            <w:shd w:fill="FAFBFA"/>
            <w:vAlign w:val="top"/>
          </w:tcPr>
          <w:p>
            <w:pPr>
              <w:spacing w:after="0"/>
            </w:pPr>
            <w:r>
              <w:rPr>
                <w:rFonts w:ascii="Liberation Sans" w:hAnsi="Liberation Sans"/>
                <w:b w:val="0"/>
                <w:color w:val="111513"/>
                <w:sz w:val="17"/>
              </w:rPr>
              <w:t>Security control plane - identity, policy, signer and reconciliation.</w:t>
            </w:r>
          </w:p>
        </w:tc>
      </w:tr>
      <w:tr>
        <w:tc>
          <w:tcPr>
            <w:tcW w:type="dxa" w:w="1080"/>
            <w:tcBorders>
              <w:top w:val="single" w:sz="5" w:color="E3E6E2"/>
              <w:left w:val="single" w:sz="5" w:color="E3E6E2"/>
              <w:bottom w:val="single" w:sz="5" w:color="E3E6E2"/>
              <w:right w:val="single" w:sz="5" w:color="E3E6E2"/>
            </w:tcBorders>
            <w:tcMar>
              <w:top w:w="110" w:type="dxa"/>
              <w:start w:w="135" w:type="dxa"/>
              <w:bottom w:w="110" w:type="dxa"/>
              <w:end w:w="135" w:type="dxa"/>
            </w:tcMar>
            <w:shd w:fill="FFFFFF"/>
            <w:vAlign w:val="top"/>
          </w:tcPr>
          <w:p>
            <w:pPr>
              <w:spacing w:after="0"/>
            </w:pPr>
            <w:r>
              <w:rPr>
                <w:rFonts w:ascii="Liberation Sans" w:hAnsi="Liberation Sans"/>
                <w:b w:val="0"/>
                <w:color w:val="111513"/>
                <w:sz w:val="17"/>
              </w:rPr>
              <w:t>09</w:t>
            </w:r>
          </w:p>
        </w:tc>
        <w:tc>
          <w:tcPr>
            <w:tcW w:type="dxa" w:w="8640"/>
            <w:tcBorders>
              <w:top w:val="single" w:sz="5" w:color="E3E6E2"/>
              <w:left w:val="single" w:sz="5" w:color="E3E6E2"/>
              <w:bottom w:val="single" w:sz="5" w:color="E3E6E2"/>
              <w:right w:val="single" w:sz="5" w:color="E3E6E2"/>
            </w:tcBorders>
            <w:tcMar>
              <w:top w:w="110" w:type="dxa"/>
              <w:start w:w="135" w:type="dxa"/>
              <w:bottom w:w="110" w:type="dxa"/>
              <w:end w:w="135" w:type="dxa"/>
            </w:tcMar>
            <w:shd w:fill="FFFFFF"/>
            <w:vAlign w:val="top"/>
          </w:tcPr>
          <w:p>
            <w:pPr>
              <w:spacing w:after="0"/>
            </w:pPr>
            <w:r>
              <w:rPr>
                <w:rFonts w:ascii="Liberation Sans" w:hAnsi="Liberation Sans"/>
                <w:b w:val="0"/>
                <w:color w:val="111513"/>
                <w:sz w:val="17"/>
              </w:rPr>
              <w:t>Community rewards - bounded evidence-based incentives.</w:t>
            </w:r>
          </w:p>
        </w:tc>
      </w:tr>
      <w:tr>
        <w:tc>
          <w:tcPr>
            <w:tcW w:type="dxa" w:w="1080"/>
            <w:tcBorders>
              <w:top w:val="single" w:sz="5" w:color="E3E6E2"/>
              <w:left w:val="single" w:sz="5" w:color="E3E6E2"/>
              <w:bottom w:val="single" w:sz="5" w:color="E3E6E2"/>
              <w:right w:val="single" w:sz="5" w:color="E3E6E2"/>
            </w:tcBorders>
            <w:tcMar>
              <w:top w:w="110" w:type="dxa"/>
              <w:start w:w="135" w:type="dxa"/>
              <w:bottom w:w="110" w:type="dxa"/>
              <w:end w:w="135" w:type="dxa"/>
            </w:tcMar>
            <w:shd w:fill="FAFBFA"/>
            <w:vAlign w:val="top"/>
          </w:tcPr>
          <w:p>
            <w:pPr>
              <w:spacing w:after="0"/>
            </w:pPr>
            <w:r>
              <w:rPr>
                <w:rFonts w:ascii="Liberation Sans" w:hAnsi="Liberation Sans"/>
                <w:b w:val="0"/>
                <w:color w:val="111513"/>
                <w:sz w:val="17"/>
              </w:rPr>
              <w:t>10</w:t>
            </w:r>
          </w:p>
        </w:tc>
        <w:tc>
          <w:tcPr>
            <w:tcW w:type="dxa" w:w="8640"/>
            <w:tcBorders>
              <w:top w:val="single" w:sz="5" w:color="E3E6E2"/>
              <w:left w:val="single" w:sz="5" w:color="E3E6E2"/>
              <w:bottom w:val="single" w:sz="5" w:color="E3E6E2"/>
              <w:right w:val="single" w:sz="5" w:color="E3E6E2"/>
            </w:tcBorders>
            <w:tcMar>
              <w:top w:w="110" w:type="dxa"/>
              <w:start w:w="135" w:type="dxa"/>
              <w:bottom w:w="110" w:type="dxa"/>
              <w:end w:w="135" w:type="dxa"/>
            </w:tcMar>
            <w:shd w:fill="FAFBFA"/>
            <w:vAlign w:val="top"/>
          </w:tcPr>
          <w:p>
            <w:pPr>
              <w:spacing w:after="0"/>
            </w:pPr>
            <w:r>
              <w:rPr>
                <w:rFonts w:ascii="Liberation Sans" w:hAnsi="Liberation Sans"/>
                <w:b w:val="0"/>
                <w:color w:val="111513"/>
                <w:sz w:val="17"/>
              </w:rPr>
              <w:t>Evidence &amp; impact - proof beyond transaction confirmation.</w:t>
            </w:r>
          </w:p>
        </w:tc>
      </w:tr>
      <w:tr>
        <w:tc>
          <w:tcPr>
            <w:tcW w:type="dxa" w:w="1080"/>
            <w:tcBorders>
              <w:top w:val="single" w:sz="5" w:color="E3E6E2"/>
              <w:left w:val="single" w:sz="5" w:color="E3E6E2"/>
              <w:bottom w:val="single" w:sz="5" w:color="E3E6E2"/>
              <w:right w:val="single" w:sz="5" w:color="E3E6E2"/>
            </w:tcBorders>
            <w:tcMar>
              <w:top w:w="110" w:type="dxa"/>
              <w:start w:w="135" w:type="dxa"/>
              <w:bottom w:w="110" w:type="dxa"/>
              <w:end w:w="135" w:type="dxa"/>
            </w:tcMar>
            <w:shd w:fill="FFFFFF"/>
            <w:vAlign w:val="top"/>
          </w:tcPr>
          <w:p>
            <w:pPr>
              <w:spacing w:after="0"/>
            </w:pPr>
            <w:r>
              <w:rPr>
                <w:rFonts w:ascii="Liberation Sans" w:hAnsi="Liberation Sans"/>
                <w:b w:val="0"/>
                <w:color w:val="111513"/>
                <w:sz w:val="17"/>
              </w:rPr>
              <w:t>11</w:t>
            </w:r>
          </w:p>
        </w:tc>
        <w:tc>
          <w:tcPr>
            <w:tcW w:type="dxa" w:w="8640"/>
            <w:tcBorders>
              <w:top w:val="single" w:sz="5" w:color="E3E6E2"/>
              <w:left w:val="single" w:sz="5" w:color="E3E6E2"/>
              <w:bottom w:val="single" w:sz="5" w:color="E3E6E2"/>
              <w:right w:val="single" w:sz="5" w:color="E3E6E2"/>
            </w:tcBorders>
            <w:tcMar>
              <w:top w:w="110" w:type="dxa"/>
              <w:start w:w="135" w:type="dxa"/>
              <w:bottom w:w="110" w:type="dxa"/>
              <w:end w:w="135" w:type="dxa"/>
            </w:tcMar>
            <w:shd w:fill="FFFFFF"/>
            <w:vAlign w:val="top"/>
          </w:tcPr>
          <w:p>
            <w:pPr>
              <w:spacing w:after="0"/>
            </w:pPr>
            <w:r>
              <w:rPr>
                <w:rFonts w:ascii="Liberation Sans" w:hAnsi="Liberation Sans"/>
                <w:b w:val="0"/>
                <w:color w:val="111513"/>
                <w:sz w:val="17"/>
              </w:rPr>
              <w:t>UX/UI - public, operator, treasury and auditor experiences.</w:t>
            </w:r>
          </w:p>
        </w:tc>
      </w:tr>
      <w:tr>
        <w:tc>
          <w:tcPr>
            <w:tcW w:type="dxa" w:w="1080"/>
            <w:tcBorders>
              <w:top w:val="single" w:sz="5" w:color="E3E6E2"/>
              <w:left w:val="single" w:sz="5" w:color="E3E6E2"/>
              <w:bottom w:val="single" w:sz="5" w:color="E3E6E2"/>
              <w:right w:val="single" w:sz="5" w:color="E3E6E2"/>
            </w:tcBorders>
            <w:tcMar>
              <w:top w:w="110" w:type="dxa"/>
              <w:start w:w="135" w:type="dxa"/>
              <w:bottom w:w="110" w:type="dxa"/>
              <w:end w:w="135" w:type="dxa"/>
            </w:tcMar>
            <w:shd w:fill="FAFBFA"/>
            <w:vAlign w:val="top"/>
          </w:tcPr>
          <w:p>
            <w:pPr>
              <w:spacing w:after="0"/>
            </w:pPr>
            <w:r>
              <w:rPr>
                <w:rFonts w:ascii="Liberation Sans" w:hAnsi="Liberation Sans"/>
                <w:b w:val="0"/>
                <w:color w:val="111513"/>
                <w:sz w:val="17"/>
              </w:rPr>
              <w:t>12</w:t>
            </w:r>
          </w:p>
        </w:tc>
        <w:tc>
          <w:tcPr>
            <w:tcW w:type="dxa" w:w="8640"/>
            <w:tcBorders>
              <w:top w:val="single" w:sz="5" w:color="E3E6E2"/>
              <w:left w:val="single" w:sz="5" w:color="E3E6E2"/>
              <w:bottom w:val="single" w:sz="5" w:color="E3E6E2"/>
              <w:right w:val="single" w:sz="5" w:color="E3E6E2"/>
            </w:tcBorders>
            <w:tcMar>
              <w:top w:w="110" w:type="dxa"/>
              <w:start w:w="135" w:type="dxa"/>
              <w:bottom w:w="110" w:type="dxa"/>
              <w:end w:w="135" w:type="dxa"/>
            </w:tcMar>
            <w:shd w:fill="FAFBFA"/>
            <w:vAlign w:val="top"/>
          </w:tcPr>
          <w:p>
            <w:pPr>
              <w:spacing w:after="0"/>
            </w:pPr>
            <w:r>
              <w:rPr>
                <w:rFonts w:ascii="Liberation Sans" w:hAnsi="Liberation Sans"/>
                <w:b w:val="0"/>
                <w:color w:val="111513"/>
                <w:sz w:val="17"/>
              </w:rPr>
              <w:t>Nepal demo fixture - explicitly non-live product data.</w:t>
            </w:r>
          </w:p>
        </w:tc>
      </w:tr>
      <w:tr>
        <w:tc>
          <w:tcPr>
            <w:tcW w:type="dxa" w:w="1080"/>
            <w:tcBorders>
              <w:top w:val="single" w:sz="5" w:color="E3E6E2"/>
              <w:left w:val="single" w:sz="5" w:color="E3E6E2"/>
              <w:bottom w:val="single" w:sz="5" w:color="E3E6E2"/>
              <w:right w:val="single" w:sz="5" w:color="E3E6E2"/>
            </w:tcBorders>
            <w:tcMar>
              <w:top w:w="110" w:type="dxa"/>
              <w:start w:w="135" w:type="dxa"/>
              <w:bottom w:w="110" w:type="dxa"/>
              <w:end w:w="135" w:type="dxa"/>
            </w:tcMar>
            <w:shd w:fill="FFFFFF"/>
            <w:vAlign w:val="top"/>
          </w:tcPr>
          <w:p>
            <w:pPr>
              <w:spacing w:after="0"/>
            </w:pPr>
            <w:r>
              <w:rPr>
                <w:rFonts w:ascii="Liberation Sans" w:hAnsi="Liberation Sans"/>
                <w:b w:val="0"/>
                <w:color w:val="111513"/>
                <w:sz w:val="17"/>
              </w:rPr>
              <w:t>13</w:t>
            </w:r>
          </w:p>
        </w:tc>
        <w:tc>
          <w:tcPr>
            <w:tcW w:type="dxa" w:w="8640"/>
            <w:tcBorders>
              <w:top w:val="single" w:sz="5" w:color="E3E6E2"/>
              <w:left w:val="single" w:sz="5" w:color="E3E6E2"/>
              <w:bottom w:val="single" w:sz="5" w:color="E3E6E2"/>
              <w:right w:val="single" w:sz="5" w:color="E3E6E2"/>
            </w:tcBorders>
            <w:tcMar>
              <w:top w:w="110" w:type="dxa"/>
              <w:start w:w="135" w:type="dxa"/>
              <w:bottom w:w="110" w:type="dxa"/>
              <w:end w:w="135" w:type="dxa"/>
            </w:tcMar>
            <w:shd w:fill="FFFFFF"/>
            <w:vAlign w:val="top"/>
          </w:tcPr>
          <w:p>
            <w:pPr>
              <w:spacing w:after="0"/>
            </w:pPr>
            <w:r>
              <w:rPr>
                <w:rFonts w:ascii="Liberation Sans" w:hAnsi="Liberation Sans"/>
                <w:b w:val="0"/>
                <w:color w:val="111513"/>
                <w:sz w:val="17"/>
              </w:rPr>
              <w:t>Data/oracles - source provenance, freshness and provider state.</w:t>
            </w:r>
          </w:p>
        </w:tc>
      </w:tr>
      <w:tr>
        <w:tc>
          <w:tcPr>
            <w:tcW w:type="dxa" w:w="1080"/>
            <w:tcBorders>
              <w:top w:val="single" w:sz="5" w:color="E3E6E2"/>
              <w:left w:val="single" w:sz="5" w:color="E3E6E2"/>
              <w:bottom w:val="single" w:sz="5" w:color="E3E6E2"/>
              <w:right w:val="single" w:sz="5" w:color="E3E6E2"/>
            </w:tcBorders>
            <w:tcMar>
              <w:top w:w="110" w:type="dxa"/>
              <w:start w:w="135" w:type="dxa"/>
              <w:bottom w:w="110" w:type="dxa"/>
              <w:end w:w="135" w:type="dxa"/>
            </w:tcMar>
            <w:shd w:fill="FAFBFA"/>
            <w:vAlign w:val="top"/>
          </w:tcPr>
          <w:p>
            <w:pPr>
              <w:spacing w:after="0"/>
            </w:pPr>
            <w:r>
              <w:rPr>
                <w:rFonts w:ascii="Liberation Sans" w:hAnsi="Liberation Sans"/>
                <w:b w:val="0"/>
                <w:color w:val="111513"/>
                <w:sz w:val="17"/>
              </w:rPr>
              <w:t>14</w:t>
            </w:r>
          </w:p>
        </w:tc>
        <w:tc>
          <w:tcPr>
            <w:tcW w:type="dxa" w:w="8640"/>
            <w:tcBorders>
              <w:top w:val="single" w:sz="5" w:color="E3E6E2"/>
              <w:left w:val="single" w:sz="5" w:color="E3E6E2"/>
              <w:bottom w:val="single" w:sz="5" w:color="E3E6E2"/>
              <w:right w:val="single" w:sz="5" w:color="E3E6E2"/>
            </w:tcBorders>
            <w:tcMar>
              <w:top w:w="110" w:type="dxa"/>
              <w:start w:w="135" w:type="dxa"/>
              <w:bottom w:w="110" w:type="dxa"/>
              <w:end w:w="135" w:type="dxa"/>
            </w:tcMar>
            <w:shd w:fill="FAFBFA"/>
            <w:vAlign w:val="top"/>
          </w:tcPr>
          <w:p>
            <w:pPr>
              <w:spacing w:after="0"/>
            </w:pPr>
            <w:r>
              <w:rPr>
                <w:rFonts w:ascii="Liberation Sans" w:hAnsi="Liberation Sans"/>
                <w:b w:val="0"/>
                <w:color w:val="111513"/>
                <w:sz w:val="17"/>
              </w:rPr>
              <w:t>Visual data system - arrows, edge states, charts and accessibility.</w:t>
            </w:r>
          </w:p>
        </w:tc>
      </w:tr>
      <w:tr>
        <w:tc>
          <w:tcPr>
            <w:tcW w:type="dxa" w:w="1080"/>
            <w:tcBorders>
              <w:top w:val="single" w:sz="5" w:color="E3E6E2"/>
              <w:left w:val="single" w:sz="5" w:color="E3E6E2"/>
              <w:bottom w:val="single" w:sz="5" w:color="E3E6E2"/>
              <w:right w:val="single" w:sz="5" w:color="E3E6E2"/>
            </w:tcBorders>
            <w:tcMar>
              <w:top w:w="110" w:type="dxa"/>
              <w:start w:w="135" w:type="dxa"/>
              <w:bottom w:w="110" w:type="dxa"/>
              <w:end w:w="135" w:type="dxa"/>
            </w:tcMar>
            <w:shd w:fill="FFFFFF"/>
            <w:vAlign w:val="top"/>
          </w:tcPr>
          <w:p>
            <w:pPr>
              <w:spacing w:after="0"/>
            </w:pPr>
            <w:r>
              <w:rPr>
                <w:rFonts w:ascii="Liberation Sans" w:hAnsi="Liberation Sans"/>
                <w:b w:val="0"/>
                <w:color w:val="111513"/>
                <w:sz w:val="17"/>
              </w:rPr>
              <w:t>15</w:t>
            </w:r>
          </w:p>
        </w:tc>
        <w:tc>
          <w:tcPr>
            <w:tcW w:type="dxa" w:w="8640"/>
            <w:tcBorders>
              <w:top w:val="single" w:sz="5" w:color="E3E6E2"/>
              <w:left w:val="single" w:sz="5" w:color="E3E6E2"/>
              <w:bottom w:val="single" w:sz="5" w:color="E3E6E2"/>
              <w:right w:val="single" w:sz="5" w:color="E3E6E2"/>
            </w:tcBorders>
            <w:tcMar>
              <w:top w:w="110" w:type="dxa"/>
              <w:start w:w="135" w:type="dxa"/>
              <w:bottom w:w="110" w:type="dxa"/>
              <w:end w:w="135" w:type="dxa"/>
            </w:tcMar>
            <w:shd w:fill="FFFFFF"/>
            <w:vAlign w:val="top"/>
          </w:tcPr>
          <w:p>
            <w:pPr>
              <w:spacing w:after="0"/>
            </w:pPr>
            <w:r>
              <w:rPr>
                <w:rFonts w:ascii="Liberation Sans" w:hAnsi="Liberation Sans"/>
                <w:b w:val="0"/>
                <w:color w:val="111513"/>
                <w:sz w:val="17"/>
              </w:rPr>
              <w:t>Production readiness - mainnet release gates.</w:t>
            </w:r>
          </w:p>
        </w:tc>
      </w:tr>
      <w:tr>
        <w:tc>
          <w:tcPr>
            <w:tcW w:type="dxa" w:w="1080"/>
            <w:tcBorders>
              <w:top w:val="single" w:sz="5" w:color="E3E6E2"/>
              <w:left w:val="single" w:sz="5" w:color="E3E6E2"/>
              <w:bottom w:val="single" w:sz="5" w:color="E3E6E2"/>
              <w:right w:val="single" w:sz="5" w:color="E3E6E2"/>
            </w:tcBorders>
            <w:tcMar>
              <w:top w:w="110" w:type="dxa"/>
              <w:start w:w="135" w:type="dxa"/>
              <w:bottom w:w="110" w:type="dxa"/>
              <w:end w:w="135" w:type="dxa"/>
            </w:tcMar>
            <w:shd w:fill="FAFBFA"/>
            <w:vAlign w:val="top"/>
          </w:tcPr>
          <w:p>
            <w:pPr>
              <w:spacing w:after="0"/>
            </w:pPr>
            <w:r>
              <w:rPr>
                <w:rFonts w:ascii="Liberation Sans" w:hAnsi="Liberation Sans"/>
                <w:b w:val="0"/>
                <w:color w:val="111513"/>
                <w:sz w:val="17"/>
              </w:rPr>
              <w:t>16</w:t>
            </w:r>
          </w:p>
        </w:tc>
        <w:tc>
          <w:tcPr>
            <w:tcW w:type="dxa" w:w="8640"/>
            <w:tcBorders>
              <w:top w:val="single" w:sz="5" w:color="E3E6E2"/>
              <w:left w:val="single" w:sz="5" w:color="E3E6E2"/>
              <w:bottom w:val="single" w:sz="5" w:color="E3E6E2"/>
              <w:right w:val="single" w:sz="5" w:color="E3E6E2"/>
            </w:tcBorders>
            <w:tcMar>
              <w:top w:w="110" w:type="dxa"/>
              <w:start w:w="135" w:type="dxa"/>
              <w:bottom w:w="110" w:type="dxa"/>
              <w:end w:w="135" w:type="dxa"/>
            </w:tcMar>
            <w:shd w:fill="FAFBFA"/>
            <w:vAlign w:val="top"/>
          </w:tcPr>
          <w:p>
            <w:pPr>
              <w:spacing w:after="0"/>
            </w:pPr>
            <w:r>
              <w:rPr>
                <w:rFonts w:ascii="Liberation Sans" w:hAnsi="Liberation Sans"/>
                <w:b w:val="0"/>
                <w:color w:val="111513"/>
                <w:sz w:val="17"/>
              </w:rPr>
              <w:t>Strategic roadmap - activation sequence within v1.0.0.</w:t>
            </w:r>
          </w:p>
        </w:tc>
      </w:tr>
      <w:tr>
        <w:tc>
          <w:tcPr>
            <w:tcW w:type="dxa" w:w="1080"/>
            <w:tcBorders>
              <w:top w:val="single" w:sz="5" w:color="E3E6E2"/>
              <w:left w:val="single" w:sz="5" w:color="E3E6E2"/>
              <w:bottom w:val="single" w:sz="5" w:color="E3E6E2"/>
              <w:right w:val="single" w:sz="5" w:color="E3E6E2"/>
            </w:tcBorders>
            <w:tcMar>
              <w:top w:w="110" w:type="dxa"/>
              <w:start w:w="135" w:type="dxa"/>
              <w:bottom w:w="110" w:type="dxa"/>
              <w:end w:w="135" w:type="dxa"/>
            </w:tcMar>
            <w:shd w:fill="FFFFFF"/>
            <w:vAlign w:val="top"/>
          </w:tcPr>
          <w:p>
            <w:pPr>
              <w:spacing w:after="0"/>
            </w:pPr>
            <w:r>
              <w:rPr>
                <w:rFonts w:ascii="Liberation Sans" w:hAnsi="Liberation Sans"/>
                <w:b w:val="0"/>
                <w:color w:val="111513"/>
                <w:sz w:val="17"/>
              </w:rPr>
              <w:t>17</w:t>
            </w:r>
          </w:p>
        </w:tc>
        <w:tc>
          <w:tcPr>
            <w:tcW w:type="dxa" w:w="8640"/>
            <w:tcBorders>
              <w:top w:val="single" w:sz="5" w:color="E3E6E2"/>
              <w:left w:val="single" w:sz="5" w:color="E3E6E2"/>
              <w:bottom w:val="single" w:sz="5" w:color="E3E6E2"/>
              <w:right w:val="single" w:sz="5" w:color="E3E6E2"/>
            </w:tcBorders>
            <w:tcMar>
              <w:top w:w="110" w:type="dxa"/>
              <w:start w:w="135" w:type="dxa"/>
              <w:bottom w:w="110" w:type="dxa"/>
              <w:end w:w="135" w:type="dxa"/>
            </w:tcMar>
            <w:shd w:fill="FFFFFF"/>
            <w:vAlign w:val="top"/>
          </w:tcPr>
          <w:p>
            <w:pPr>
              <w:spacing w:after="0"/>
            </w:pPr>
            <w:r>
              <w:rPr>
                <w:rFonts w:ascii="Liberation Sans" w:hAnsi="Liberation Sans"/>
                <w:b w:val="0"/>
                <w:color w:val="111513"/>
                <w:sz w:val="17"/>
              </w:rPr>
              <w:t>Conclusion &amp; references - governing invariants and sources.</w:t>
            </w:r>
          </w:p>
        </w:tc>
      </w:tr>
    </w:tbl>
    <w:p>
      <w:r>
        <w:br w:type="page"/>
      </w:r>
    </w:p>
    <w:p>
      <w:pPr>
        <w:pStyle w:val="Eyebrow"/>
      </w:pPr>
      <w:r>
        <w:t>EXECUTIVE SUMMARY</w:t>
      </w:r>
    </w:p>
    <w:p>
      <w:pPr>
        <w:pStyle w:val="Heading1"/>
      </w:pPr>
      <w:r>
        <w:t>PowerChain connects capital to outcomes</w:t>
      </w:r>
    </w:p>
    <w:p>
      <w:pPr>
        <w:spacing w:after="140"/>
      </w:pPr>
      <w:r>
        <w:rPr>
          <w:rFonts w:ascii="Liberation Sans" w:hAnsi="Liberation Sans"/>
          <w:b w:val="0"/>
          <w:color w:val="66706A"/>
          <w:sz w:val="24"/>
        </w:rPr>
        <w:t>PowerChain Crisis is a capital-coordination and evidence system for verified emergency response. It separates crisis intelligence, stable-asset capital, response execution, trust, settlement and proof of impact so no single wallet, token, AI model or database becomes the entire control plane.</w:t>
      </w:r>
    </w:p>
    <w:p>
      <w:pPr>
        <w:spacing w:after="60"/>
        <w:jc w:val="center"/>
      </w:pPr>
      <w:r>
        <w:drawing>
          <wp:inline xmlns:a="http://schemas.openxmlformats.org/drawingml/2006/main" xmlns:pic="http://schemas.openxmlformats.org/drawingml/2006/picture">
            <wp:extent cx="5989320" cy="3745321"/>
            <wp:docPr id="2" name="Picture 2" descr="Figure 1. PWRC is a network utility layer, not crisis donor capital." title="Pwrc Utility"/>
            <wp:cNvGraphicFramePr>
              <a:graphicFrameLocks noChangeAspect="1"/>
            </wp:cNvGraphicFramePr>
            <a:graphic>
              <a:graphicData uri="http://schemas.openxmlformats.org/drawingml/2006/picture">
                <pic:pic>
                  <pic:nvPicPr>
                    <pic:cNvPr id="0" name="pwrc-utility.png"/>
                    <pic:cNvPicPr/>
                  </pic:nvPicPr>
                  <pic:blipFill>
                    <a:blip r:embed="rId12"/>
                    <a:stretch>
                      <a:fillRect/>
                    </a:stretch>
                  </pic:blipFill>
                  <pic:spPr>
                    <a:xfrm>
                      <a:off x="0" y="0"/>
                      <a:ext cx="5989320" cy="3745321"/>
                    </a:xfrm>
                    <a:prstGeom prst="rect"/>
                  </pic:spPr>
                </pic:pic>
              </a:graphicData>
            </a:graphic>
          </wp:inline>
        </w:drawing>
      </w:r>
    </w:p>
    <w:p>
      <w:pPr>
        <w:spacing w:after="160"/>
        <w:jc w:val="center"/>
      </w:pPr>
      <w:r>
        <w:rPr>
          <w:rFonts w:ascii="Liberation Sans" w:hAnsi="Liberation Sans"/>
          <w:b w:val="0"/>
          <w:i/>
          <w:color w:val="66706A"/>
          <w:sz w:val="16"/>
        </w:rPr>
        <w:t>Figure 1. PWRC is a network utility layer, not crisis donor capital.</w:t>
      </w:r>
    </w:p>
    <w:tbl>
      <w:tblPr>
        <w:tblW w:type="auto" w:w="0"/>
        <w:jc w:val="center"/>
        <w:tblLayout w:type="fixed"/>
        <w:tblLook w:firstColumn="1" w:firstRow="1" w:lastColumn="0" w:lastRow="0" w:noHBand="0" w:noVBand="1" w:val="04A0"/>
      </w:tblPr>
      <w:tblGrid>
        <w:gridCol w:w="4917"/>
        <w:gridCol w:w="4917"/>
      </w:tblGrid>
      <w:tr>
        <w:trPr>
          <w:tblHeader w:val="true"/>
        </w:trPr>
        <w:tc>
          <w:tcPr>
            <w:tcW w:type="dxa" w:w="3168"/>
            <w:shd w:fill="143C2E"/>
            <w:tcBorders>
              <w:top w:val="single" w:sz="5" w:color="143C2E"/>
              <w:left w:val="single" w:sz="5" w:color="143C2E"/>
              <w:bottom w:val="single" w:sz="5" w:color="143C2E"/>
              <w:right w:val="single" w:sz="5" w:color="143C2E"/>
            </w:tcBorders>
            <w:tcMar>
              <w:top w:w="110" w:type="dxa"/>
              <w:start w:w="135" w:type="dxa"/>
              <w:bottom w:w="110" w:type="dxa"/>
              <w:end w:w="135" w:type="dxa"/>
            </w:tcMar>
            <w:vAlign w:val="center"/>
          </w:tcPr>
          <w:p>
            <w:r>
              <w:rPr>
                <w:rFonts w:ascii="Liberation Sans" w:hAnsi="Liberation Sans"/>
                <w:b/>
                <w:color w:val="FFFFFF"/>
                <w:sz w:val="16"/>
              </w:rPr>
              <w:t>Challenge</w:t>
            </w:r>
          </w:p>
        </w:tc>
        <w:tc>
          <w:tcPr>
            <w:tcW w:type="dxa" w:w="6552"/>
            <w:shd w:fill="143C2E"/>
            <w:tcBorders>
              <w:top w:val="single" w:sz="5" w:color="143C2E"/>
              <w:left w:val="single" w:sz="5" w:color="143C2E"/>
              <w:bottom w:val="single" w:sz="5" w:color="143C2E"/>
              <w:right w:val="single" w:sz="5" w:color="143C2E"/>
            </w:tcBorders>
            <w:tcMar>
              <w:top w:w="110" w:type="dxa"/>
              <w:start w:w="135" w:type="dxa"/>
              <w:bottom w:w="110" w:type="dxa"/>
              <w:end w:w="135" w:type="dxa"/>
            </w:tcMar>
            <w:vAlign w:val="center"/>
          </w:tcPr>
          <w:p>
            <w:r>
              <w:rPr>
                <w:rFonts w:ascii="Liberation Sans" w:hAnsi="Liberation Sans"/>
                <w:b/>
                <w:color w:val="FFFFFF"/>
                <w:sz w:val="16"/>
              </w:rPr>
              <w:t>PowerChain control</w:t>
            </w:r>
          </w:p>
        </w:tc>
      </w:tr>
      <w:tr>
        <w:tc>
          <w:tcPr>
            <w:tcW w:type="dxa" w:w="3168"/>
            <w:tcBorders>
              <w:top w:val="single" w:sz="5" w:color="E3E6E2"/>
              <w:left w:val="single" w:sz="5" w:color="E3E6E2"/>
              <w:bottom w:val="single" w:sz="5" w:color="E3E6E2"/>
              <w:right w:val="single" w:sz="5" w:color="E3E6E2"/>
            </w:tcBorders>
            <w:tcMar>
              <w:top w:w="110" w:type="dxa"/>
              <w:start w:w="135" w:type="dxa"/>
              <w:bottom w:w="110" w:type="dxa"/>
              <w:end w:w="135" w:type="dxa"/>
            </w:tcMar>
            <w:shd w:fill="FFFFFF"/>
            <w:vAlign w:val="top"/>
          </w:tcPr>
          <w:p>
            <w:pPr>
              <w:spacing w:after="0"/>
            </w:pPr>
            <w:r>
              <w:rPr>
                <w:rFonts w:ascii="Liberation Sans" w:hAnsi="Liberation Sans"/>
                <w:b w:val="0"/>
                <w:color w:val="111513"/>
                <w:sz w:val="17"/>
              </w:rPr>
              <w:t>Slow / fragmented funding</w:t>
            </w:r>
          </w:p>
        </w:tc>
        <w:tc>
          <w:tcPr>
            <w:tcW w:type="dxa" w:w="6552"/>
            <w:tcBorders>
              <w:top w:val="single" w:sz="5" w:color="E3E6E2"/>
              <w:left w:val="single" w:sz="5" w:color="E3E6E2"/>
              <w:bottom w:val="single" w:sz="5" w:color="E3E6E2"/>
              <w:right w:val="single" w:sz="5" w:color="E3E6E2"/>
            </w:tcBorders>
            <w:tcMar>
              <w:top w:w="110" w:type="dxa"/>
              <w:start w:w="135" w:type="dxa"/>
              <w:bottom w:w="110" w:type="dxa"/>
              <w:end w:w="135" w:type="dxa"/>
            </w:tcMar>
            <w:shd w:fill="FFFFFF"/>
            <w:vAlign w:val="top"/>
          </w:tcPr>
          <w:p>
            <w:pPr>
              <w:spacing w:after="0"/>
            </w:pPr>
            <w:r>
              <w:rPr>
                <w:rFonts w:ascii="Liberation Sans" w:hAnsi="Liberation Sans"/>
                <w:b w:val="0"/>
                <w:color w:val="111513"/>
                <w:sz w:val="17"/>
              </w:rPr>
              <w:t>Solana settlement, checkout, Solana Pay and portable Actions/Blinks.</w:t>
            </w:r>
          </w:p>
        </w:tc>
      </w:tr>
      <w:tr>
        <w:tc>
          <w:tcPr>
            <w:tcW w:type="dxa" w:w="3168"/>
            <w:tcBorders>
              <w:top w:val="single" w:sz="5" w:color="E3E6E2"/>
              <w:left w:val="single" w:sz="5" w:color="E3E6E2"/>
              <w:bottom w:val="single" w:sz="5" w:color="E3E6E2"/>
              <w:right w:val="single" w:sz="5" w:color="E3E6E2"/>
            </w:tcBorders>
            <w:tcMar>
              <w:top w:w="110" w:type="dxa"/>
              <w:start w:w="135" w:type="dxa"/>
              <w:bottom w:w="110" w:type="dxa"/>
              <w:end w:w="135" w:type="dxa"/>
            </w:tcMar>
            <w:shd w:fill="FAFBFA"/>
            <w:vAlign w:val="top"/>
          </w:tcPr>
          <w:p>
            <w:pPr>
              <w:spacing w:after="0"/>
            </w:pPr>
            <w:r>
              <w:rPr>
                <w:rFonts w:ascii="Liberation Sans" w:hAnsi="Liberation Sans"/>
                <w:b w:val="0"/>
                <w:color w:val="111513"/>
                <w:sz w:val="17"/>
              </w:rPr>
              <w:t>Misallocation risk</w:t>
            </w:r>
          </w:p>
        </w:tc>
        <w:tc>
          <w:tcPr>
            <w:tcW w:type="dxa" w:w="6552"/>
            <w:tcBorders>
              <w:top w:val="single" w:sz="5" w:color="E3E6E2"/>
              <w:left w:val="single" w:sz="5" w:color="E3E6E2"/>
              <w:bottom w:val="single" w:sz="5" w:color="E3E6E2"/>
              <w:right w:val="single" w:sz="5" w:color="E3E6E2"/>
            </w:tcBorders>
            <w:tcMar>
              <w:top w:w="110" w:type="dxa"/>
              <w:start w:w="135" w:type="dxa"/>
              <w:bottom w:w="110" w:type="dxa"/>
              <w:end w:w="135" w:type="dxa"/>
            </w:tcMar>
            <w:shd w:fill="FAFBFA"/>
            <w:vAlign w:val="top"/>
          </w:tcPr>
          <w:p>
            <w:pPr>
              <w:spacing w:after="0"/>
            </w:pPr>
            <w:r>
              <w:rPr>
                <w:rFonts w:ascii="Liberation Sans" w:hAnsi="Liberation Sans"/>
                <w:b w:val="0"/>
                <w:color w:val="111513"/>
                <w:sz w:val="17"/>
              </w:rPr>
              <w:t>Purpose-bound pools, allocation policy, escrow and approval thresholds.</w:t>
            </w:r>
          </w:p>
        </w:tc>
      </w:tr>
      <w:tr>
        <w:tc>
          <w:tcPr>
            <w:tcW w:type="dxa" w:w="3168"/>
            <w:tcBorders>
              <w:top w:val="single" w:sz="5" w:color="E3E6E2"/>
              <w:left w:val="single" w:sz="5" w:color="E3E6E2"/>
              <w:bottom w:val="single" w:sz="5" w:color="E3E6E2"/>
              <w:right w:val="single" w:sz="5" w:color="E3E6E2"/>
            </w:tcBorders>
            <w:tcMar>
              <w:top w:w="110" w:type="dxa"/>
              <w:start w:w="135" w:type="dxa"/>
              <w:bottom w:w="110" w:type="dxa"/>
              <w:end w:w="135" w:type="dxa"/>
            </w:tcMar>
            <w:shd w:fill="FFFFFF"/>
            <w:vAlign w:val="top"/>
          </w:tcPr>
          <w:p>
            <w:pPr>
              <w:spacing w:after="0"/>
            </w:pPr>
            <w:r>
              <w:rPr>
                <w:rFonts w:ascii="Liberation Sans" w:hAnsi="Liberation Sans"/>
                <w:b w:val="0"/>
                <w:color w:val="111513"/>
                <w:sz w:val="17"/>
              </w:rPr>
              <w:t>Weak transparency</w:t>
            </w:r>
          </w:p>
        </w:tc>
        <w:tc>
          <w:tcPr>
            <w:tcW w:type="dxa" w:w="6552"/>
            <w:tcBorders>
              <w:top w:val="single" w:sz="5" w:color="E3E6E2"/>
              <w:left w:val="single" w:sz="5" w:color="E3E6E2"/>
              <w:bottom w:val="single" w:sz="5" w:color="E3E6E2"/>
              <w:right w:val="single" w:sz="5" w:color="E3E6E2"/>
            </w:tcBorders>
            <w:tcMar>
              <w:top w:w="110" w:type="dxa"/>
              <w:start w:w="135" w:type="dxa"/>
              <w:bottom w:w="110" w:type="dxa"/>
              <w:end w:w="135" w:type="dxa"/>
            </w:tcMar>
            <w:shd w:fill="FFFFFF"/>
            <w:vAlign w:val="top"/>
          </w:tcPr>
          <w:p>
            <w:pPr>
              <w:spacing w:after="0"/>
            </w:pPr>
            <w:r>
              <w:rPr>
                <w:rFonts w:ascii="Liberation Sans" w:hAnsi="Liberation Sans"/>
                <w:b w:val="0"/>
                <w:color w:val="111513"/>
                <w:sz w:val="17"/>
              </w:rPr>
              <w:t>Explicit financial states and public capital-to-impact views.</w:t>
            </w:r>
          </w:p>
        </w:tc>
      </w:tr>
      <w:tr>
        <w:tc>
          <w:tcPr>
            <w:tcW w:type="dxa" w:w="3168"/>
            <w:tcBorders>
              <w:top w:val="single" w:sz="5" w:color="E3E6E2"/>
              <w:left w:val="single" w:sz="5" w:color="E3E6E2"/>
              <w:bottom w:val="single" w:sz="5" w:color="E3E6E2"/>
              <w:right w:val="single" w:sz="5" w:color="E3E6E2"/>
            </w:tcBorders>
            <w:tcMar>
              <w:top w:w="110" w:type="dxa"/>
              <w:start w:w="135" w:type="dxa"/>
              <w:bottom w:w="110" w:type="dxa"/>
              <w:end w:w="135" w:type="dxa"/>
            </w:tcMar>
            <w:shd w:fill="FAFBFA"/>
            <w:vAlign w:val="top"/>
          </w:tcPr>
          <w:p>
            <w:pPr>
              <w:spacing w:after="0"/>
            </w:pPr>
            <w:r>
              <w:rPr>
                <w:rFonts w:ascii="Liberation Sans" w:hAnsi="Liberation Sans"/>
                <w:b w:val="0"/>
                <w:color w:val="111513"/>
                <w:sz w:val="17"/>
              </w:rPr>
              <w:t>Procurement risk</w:t>
            </w:r>
          </w:p>
        </w:tc>
        <w:tc>
          <w:tcPr>
            <w:tcW w:type="dxa" w:w="6552"/>
            <w:tcBorders>
              <w:top w:val="single" w:sz="5" w:color="E3E6E2"/>
              <w:left w:val="single" w:sz="5" w:color="E3E6E2"/>
              <w:bottom w:val="single" w:sz="5" w:color="E3E6E2"/>
              <w:right w:val="single" w:sz="5" w:color="E3E6E2"/>
            </w:tcBorders>
            <w:tcMar>
              <w:top w:w="110" w:type="dxa"/>
              <w:start w:w="135" w:type="dxa"/>
              <w:bottom w:w="110" w:type="dxa"/>
              <w:end w:w="135" w:type="dxa"/>
            </w:tcMar>
            <w:shd w:fill="FAFBFA"/>
            <w:vAlign w:val="top"/>
          </w:tcPr>
          <w:p>
            <w:pPr>
              <w:spacing w:after="0"/>
            </w:pPr>
            <w:r>
              <w:rPr>
                <w:rFonts w:ascii="Liberation Sans" w:hAnsi="Liberation Sans"/>
                <w:b w:val="0"/>
                <w:color w:val="111513"/>
                <w:sz w:val="17"/>
              </w:rPr>
              <w:t>Supplier controls, explainable integrity signals and evidence.</w:t>
            </w:r>
          </w:p>
        </w:tc>
      </w:tr>
      <w:tr>
        <w:tc>
          <w:tcPr>
            <w:tcW w:type="dxa" w:w="3168"/>
            <w:tcBorders>
              <w:top w:val="single" w:sz="5" w:color="E3E6E2"/>
              <w:left w:val="single" w:sz="5" w:color="E3E6E2"/>
              <w:bottom w:val="single" w:sz="5" w:color="E3E6E2"/>
              <w:right w:val="single" w:sz="5" w:color="E3E6E2"/>
            </w:tcBorders>
            <w:tcMar>
              <w:top w:w="110" w:type="dxa"/>
              <w:start w:w="135" w:type="dxa"/>
              <w:bottom w:w="110" w:type="dxa"/>
              <w:end w:w="135" w:type="dxa"/>
            </w:tcMar>
            <w:shd w:fill="FFFFFF"/>
            <w:vAlign w:val="top"/>
          </w:tcPr>
          <w:p>
            <w:pPr>
              <w:spacing w:after="0"/>
            </w:pPr>
            <w:r>
              <w:rPr>
                <w:rFonts w:ascii="Liberation Sans" w:hAnsi="Liberation Sans"/>
                <w:b w:val="0"/>
                <w:color w:val="111513"/>
                <w:sz w:val="17"/>
              </w:rPr>
              <w:t>Difficult verification</w:t>
            </w:r>
          </w:p>
        </w:tc>
        <w:tc>
          <w:tcPr>
            <w:tcW w:type="dxa" w:w="6552"/>
            <w:tcBorders>
              <w:top w:val="single" w:sz="5" w:color="E3E6E2"/>
              <w:left w:val="single" w:sz="5" w:color="E3E6E2"/>
              <w:bottom w:val="single" w:sz="5" w:color="E3E6E2"/>
              <w:right w:val="single" w:sz="5" w:color="E3E6E2"/>
            </w:tcBorders>
            <w:tcMar>
              <w:top w:w="110" w:type="dxa"/>
              <w:start w:w="135" w:type="dxa"/>
              <w:bottom w:w="110" w:type="dxa"/>
              <w:end w:w="135" w:type="dxa"/>
            </w:tcMar>
            <w:shd w:fill="FFFFFF"/>
            <w:vAlign w:val="top"/>
          </w:tcPr>
          <w:p>
            <w:pPr>
              <w:spacing w:after="0"/>
            </w:pPr>
            <w:r>
              <w:rPr>
                <w:rFonts w:ascii="Liberation Sans" w:hAnsi="Liberation Sans"/>
                <w:b w:val="0"/>
                <w:color w:val="111513"/>
                <w:sz w:val="17"/>
              </w:rPr>
              <w:t>Evidence Fabric, field verification and Impact Passports.</w:t>
            </w:r>
          </w:p>
        </w:tc>
      </w:tr>
      <w:tr>
        <w:tc>
          <w:tcPr>
            <w:tcW w:type="dxa" w:w="3168"/>
            <w:tcBorders>
              <w:top w:val="single" w:sz="5" w:color="E3E6E2"/>
              <w:left w:val="single" w:sz="5" w:color="E3E6E2"/>
              <w:bottom w:val="single" w:sz="5" w:color="E3E6E2"/>
              <w:right w:val="single" w:sz="5" w:color="E3E6E2"/>
            </w:tcBorders>
            <w:tcMar>
              <w:top w:w="110" w:type="dxa"/>
              <w:start w:w="135" w:type="dxa"/>
              <w:bottom w:w="110" w:type="dxa"/>
              <w:end w:w="135" w:type="dxa"/>
            </w:tcMar>
            <w:shd w:fill="FAFBFA"/>
            <w:vAlign w:val="top"/>
          </w:tcPr>
          <w:p>
            <w:pPr>
              <w:spacing w:after="0"/>
            </w:pPr>
            <w:r>
              <w:rPr>
                <w:rFonts w:ascii="Liberation Sans" w:hAnsi="Liberation Sans"/>
                <w:b w:val="0"/>
                <w:color w:val="111513"/>
                <w:sz w:val="17"/>
              </w:rPr>
              <w:t>AI overreach</w:t>
            </w:r>
          </w:p>
        </w:tc>
        <w:tc>
          <w:tcPr>
            <w:tcW w:type="dxa" w:w="6552"/>
            <w:tcBorders>
              <w:top w:val="single" w:sz="5" w:color="E3E6E2"/>
              <w:left w:val="single" w:sz="5" w:color="E3E6E2"/>
              <w:bottom w:val="single" w:sz="5" w:color="E3E6E2"/>
              <w:right w:val="single" w:sz="5" w:color="E3E6E2"/>
            </w:tcBorders>
            <w:tcMar>
              <w:top w:w="110" w:type="dxa"/>
              <w:start w:w="135" w:type="dxa"/>
              <w:bottom w:w="110" w:type="dxa"/>
              <w:end w:w="135" w:type="dxa"/>
            </w:tcMar>
            <w:shd w:fill="FAFBFA"/>
            <w:vAlign w:val="top"/>
          </w:tcPr>
          <w:p>
            <w:pPr>
              <w:spacing w:after="0"/>
            </w:pPr>
            <w:r>
              <w:rPr>
                <w:rFonts w:ascii="Liberation Sans" w:hAnsi="Liberation Sans"/>
                <w:b w:val="0"/>
                <w:color w:val="111513"/>
                <w:sz w:val="17"/>
              </w:rPr>
              <w:t>AI may recommend; policy and authorized signers control irreversible actions.</w:t>
            </w:r>
          </w:p>
        </w:tc>
      </w:tr>
    </w:tbl>
    <w:p>
      <w:r>
        <w:br w:type="page"/>
      </w:r>
    </w:p>
    <w:p>
      <w:pPr>
        <w:pStyle w:val="Eyebrow"/>
      </w:pPr>
      <w:r>
        <w:t>ARCHITECTURE</w:t>
      </w:r>
    </w:p>
    <w:p>
      <w:pPr>
        <w:pStyle w:val="Heading1"/>
      </w:pPr>
      <w:r>
        <w:t>Five connected networks inside CCN</w:t>
      </w:r>
    </w:p>
    <w:p>
      <w:pPr>
        <w:spacing w:after="140"/>
      </w:pPr>
      <w:r>
        <w:rPr>
          <w:rFonts w:ascii="Liberation Sans" w:hAnsi="Liberation Sans"/>
          <w:b w:val="0"/>
          <w:color w:val="111513"/>
          <w:sz w:val="20"/>
        </w:rPr>
        <w:t>The Crisis Capital Network is a network of bounded domains. The product UI can unify them, but the data and authority models remain separate.</w:t>
      </w:r>
    </w:p>
    <w:p>
      <w:pPr>
        <w:spacing w:after="60"/>
        <w:jc w:val="center"/>
      </w:pPr>
      <w:r>
        <w:drawing>
          <wp:inline xmlns:a="http://schemas.openxmlformats.org/drawingml/2006/main" xmlns:pic="http://schemas.openxmlformats.org/drawingml/2006/picture">
            <wp:extent cx="5943600" cy="3716731"/>
            <wp:docPr id="3" name="Picture 3" descr="Figure 2. Source-of-truth routing separates Solana settlement, external observations, operational data and evidence before state reaches the UI." title="Source Of Truth"/>
            <wp:cNvGraphicFramePr>
              <a:graphicFrameLocks noChangeAspect="1"/>
            </wp:cNvGraphicFramePr>
            <a:graphic>
              <a:graphicData uri="http://schemas.openxmlformats.org/drawingml/2006/picture">
                <pic:pic>
                  <pic:nvPicPr>
                    <pic:cNvPr id="0" name="source-of-truth.png"/>
                    <pic:cNvPicPr/>
                  </pic:nvPicPr>
                  <pic:blipFill>
                    <a:blip r:embed="rId13"/>
                    <a:stretch>
                      <a:fillRect/>
                    </a:stretch>
                  </pic:blipFill>
                  <pic:spPr>
                    <a:xfrm>
                      <a:off x="0" y="0"/>
                      <a:ext cx="5943600" cy="3716731"/>
                    </a:xfrm>
                    <a:prstGeom prst="rect"/>
                  </pic:spPr>
                </pic:pic>
              </a:graphicData>
            </a:graphic>
          </wp:inline>
        </w:drawing>
      </w:r>
    </w:p>
    <w:p>
      <w:pPr>
        <w:spacing w:after="160"/>
        <w:jc w:val="center"/>
      </w:pPr>
      <w:r>
        <w:rPr>
          <w:rFonts w:ascii="Liberation Sans" w:hAnsi="Liberation Sans"/>
          <w:b w:val="0"/>
          <w:i/>
          <w:color w:val="66706A"/>
          <w:sz w:val="16"/>
        </w:rPr>
        <w:t>Figure 2. Source-of-truth routing separates Solana settlement, external observations, operational data and evidence before state reaches the UI.</w:t>
      </w:r>
    </w:p>
    <w:tbl>
      <w:tblPr>
        <w:tblW w:type="auto" w:w="0"/>
        <w:jc w:val="center"/>
        <w:tblLayout w:type="fixed"/>
        <w:tblLook w:firstColumn="1" w:firstRow="1" w:lastColumn="0" w:lastRow="0" w:noHBand="0" w:noVBand="1" w:val="04A0"/>
      </w:tblPr>
      <w:tblGrid>
        <w:gridCol w:w="4917"/>
        <w:gridCol w:w="4917"/>
      </w:tblGrid>
      <w:tr>
        <w:trPr>
          <w:tblHeader w:val="true"/>
        </w:trPr>
        <w:tc>
          <w:tcPr>
            <w:tcW w:type="dxa" w:w="2088"/>
            <w:shd w:fill="143C2E"/>
            <w:tcBorders>
              <w:top w:val="single" w:sz="5" w:color="143C2E"/>
              <w:left w:val="single" w:sz="5" w:color="143C2E"/>
              <w:bottom w:val="single" w:sz="5" w:color="143C2E"/>
              <w:right w:val="single" w:sz="5" w:color="143C2E"/>
            </w:tcBorders>
            <w:tcMar>
              <w:top w:w="110" w:type="dxa"/>
              <w:start w:w="135" w:type="dxa"/>
              <w:bottom w:w="110" w:type="dxa"/>
              <w:end w:w="135" w:type="dxa"/>
            </w:tcMar>
            <w:vAlign w:val="center"/>
          </w:tcPr>
          <w:p>
            <w:r>
              <w:rPr>
                <w:rFonts w:ascii="Liberation Sans" w:hAnsi="Liberation Sans"/>
                <w:b/>
                <w:color w:val="FFFFFF"/>
                <w:sz w:val="16"/>
              </w:rPr>
              <w:t>Network</w:t>
            </w:r>
          </w:p>
        </w:tc>
        <w:tc>
          <w:tcPr>
            <w:tcW w:type="dxa" w:w="7632"/>
            <w:shd w:fill="143C2E"/>
            <w:tcBorders>
              <w:top w:val="single" w:sz="5" w:color="143C2E"/>
              <w:left w:val="single" w:sz="5" w:color="143C2E"/>
              <w:bottom w:val="single" w:sz="5" w:color="143C2E"/>
              <w:right w:val="single" w:sz="5" w:color="143C2E"/>
            </w:tcBorders>
            <w:tcMar>
              <w:top w:w="110" w:type="dxa"/>
              <w:start w:w="135" w:type="dxa"/>
              <w:bottom w:w="110" w:type="dxa"/>
              <w:end w:w="135" w:type="dxa"/>
            </w:tcMar>
            <w:vAlign w:val="center"/>
          </w:tcPr>
          <w:p>
            <w:r>
              <w:rPr>
                <w:rFonts w:ascii="Liberation Sans" w:hAnsi="Liberation Sans"/>
                <w:b/>
                <w:color w:val="FFFFFF"/>
                <w:sz w:val="16"/>
              </w:rPr>
              <w:t>Primary responsibility</w:t>
            </w:r>
          </w:p>
        </w:tc>
      </w:tr>
      <w:tr>
        <w:tc>
          <w:tcPr>
            <w:tcW w:type="dxa" w:w="2088"/>
            <w:tcBorders>
              <w:top w:val="single" w:sz="5" w:color="E3E6E2"/>
              <w:left w:val="single" w:sz="5" w:color="E3E6E2"/>
              <w:bottom w:val="single" w:sz="5" w:color="E3E6E2"/>
              <w:right w:val="single" w:sz="5" w:color="E3E6E2"/>
            </w:tcBorders>
            <w:tcMar>
              <w:top w:w="110" w:type="dxa"/>
              <w:start w:w="135" w:type="dxa"/>
              <w:bottom w:w="110" w:type="dxa"/>
              <w:end w:w="135" w:type="dxa"/>
            </w:tcMar>
            <w:shd w:fill="FFFFFF"/>
            <w:vAlign w:val="top"/>
          </w:tcPr>
          <w:p>
            <w:pPr>
              <w:spacing w:after="0"/>
            </w:pPr>
            <w:r>
              <w:rPr>
                <w:rFonts w:ascii="Liberation Sans" w:hAnsi="Liberation Sans"/>
                <w:b w:val="0"/>
                <w:color w:val="111513"/>
                <w:sz w:val="17"/>
              </w:rPr>
              <w:t>Crisis</w:t>
            </w:r>
          </w:p>
        </w:tc>
        <w:tc>
          <w:tcPr>
            <w:tcW w:type="dxa" w:w="7632"/>
            <w:tcBorders>
              <w:top w:val="single" w:sz="5" w:color="E3E6E2"/>
              <w:left w:val="single" w:sz="5" w:color="E3E6E2"/>
              <w:bottom w:val="single" w:sz="5" w:color="E3E6E2"/>
              <w:right w:val="single" w:sz="5" w:color="E3E6E2"/>
            </w:tcBorders>
            <w:tcMar>
              <w:top w:w="110" w:type="dxa"/>
              <w:start w:w="135" w:type="dxa"/>
              <w:bottom w:w="110" w:type="dxa"/>
              <w:end w:w="135" w:type="dxa"/>
            </w:tcMar>
            <w:shd w:fill="FFFFFF"/>
            <w:vAlign w:val="top"/>
          </w:tcPr>
          <w:p>
            <w:pPr>
              <w:spacing w:after="0"/>
            </w:pPr>
            <w:r>
              <w:rPr>
                <w:rFonts w:ascii="Liberation Sans" w:hAnsi="Liberation Sans"/>
                <w:b w:val="0"/>
                <w:color w:val="111513"/>
                <w:sz w:val="17"/>
              </w:rPr>
              <w:t>Canonical crisis identity, severity, geography, lifecycle and verified need.</w:t>
            </w:r>
          </w:p>
        </w:tc>
      </w:tr>
      <w:tr>
        <w:tc>
          <w:tcPr>
            <w:tcW w:type="dxa" w:w="2088"/>
            <w:tcBorders>
              <w:top w:val="single" w:sz="5" w:color="E3E6E2"/>
              <w:left w:val="single" w:sz="5" w:color="E3E6E2"/>
              <w:bottom w:val="single" w:sz="5" w:color="E3E6E2"/>
              <w:right w:val="single" w:sz="5" w:color="E3E6E2"/>
            </w:tcBorders>
            <w:tcMar>
              <w:top w:w="110" w:type="dxa"/>
              <w:start w:w="135" w:type="dxa"/>
              <w:bottom w:w="110" w:type="dxa"/>
              <w:end w:w="135" w:type="dxa"/>
            </w:tcMar>
            <w:shd w:fill="FAFBFA"/>
            <w:vAlign w:val="top"/>
          </w:tcPr>
          <w:p>
            <w:pPr>
              <w:spacing w:after="0"/>
            </w:pPr>
            <w:r>
              <w:rPr>
                <w:rFonts w:ascii="Liberation Sans" w:hAnsi="Liberation Sans"/>
                <w:b w:val="0"/>
                <w:color w:val="111513"/>
                <w:sz w:val="17"/>
              </w:rPr>
              <w:t>Capital</w:t>
            </w:r>
          </w:p>
        </w:tc>
        <w:tc>
          <w:tcPr>
            <w:tcW w:type="dxa" w:w="7632"/>
            <w:tcBorders>
              <w:top w:val="single" w:sz="5" w:color="E3E6E2"/>
              <w:left w:val="single" w:sz="5" w:color="E3E6E2"/>
              <w:bottom w:val="single" w:sz="5" w:color="E3E6E2"/>
              <w:right w:val="single" w:sz="5" w:color="E3E6E2"/>
            </w:tcBorders>
            <w:tcMar>
              <w:top w:w="110" w:type="dxa"/>
              <w:start w:w="135" w:type="dxa"/>
              <w:bottom w:w="110" w:type="dxa"/>
              <w:end w:w="135" w:type="dxa"/>
            </w:tcMar>
            <w:shd w:fill="FAFBFA"/>
            <w:vAlign w:val="top"/>
          </w:tcPr>
          <w:p>
            <w:pPr>
              <w:spacing w:after="0"/>
            </w:pPr>
            <w:r>
              <w:rPr>
                <w:rFonts w:ascii="Liberation Sans" w:hAnsi="Liberation Sans"/>
                <w:b w:val="0"/>
                <w:color w:val="111513"/>
                <w:sz w:val="17"/>
              </w:rPr>
              <w:t>Pools, capital gap, allocations, escrow and funding intents.</w:t>
            </w:r>
          </w:p>
        </w:tc>
      </w:tr>
      <w:tr>
        <w:tc>
          <w:tcPr>
            <w:tcW w:type="dxa" w:w="2088"/>
            <w:tcBorders>
              <w:top w:val="single" w:sz="5" w:color="E3E6E2"/>
              <w:left w:val="single" w:sz="5" w:color="E3E6E2"/>
              <w:bottom w:val="single" w:sz="5" w:color="E3E6E2"/>
              <w:right w:val="single" w:sz="5" w:color="E3E6E2"/>
            </w:tcBorders>
            <w:tcMar>
              <w:top w:w="110" w:type="dxa"/>
              <w:start w:w="135" w:type="dxa"/>
              <w:bottom w:w="110" w:type="dxa"/>
              <w:end w:w="135" w:type="dxa"/>
            </w:tcMar>
            <w:shd w:fill="FFFFFF"/>
            <w:vAlign w:val="top"/>
          </w:tcPr>
          <w:p>
            <w:pPr>
              <w:spacing w:after="0"/>
            </w:pPr>
            <w:r>
              <w:rPr>
                <w:rFonts w:ascii="Liberation Sans" w:hAnsi="Liberation Sans"/>
                <w:b w:val="0"/>
                <w:color w:val="111513"/>
                <w:sz w:val="17"/>
              </w:rPr>
              <w:t>Response</w:t>
            </w:r>
          </w:p>
        </w:tc>
        <w:tc>
          <w:tcPr>
            <w:tcW w:type="dxa" w:w="7632"/>
            <w:tcBorders>
              <w:top w:val="single" w:sz="5" w:color="E3E6E2"/>
              <w:left w:val="single" w:sz="5" w:color="E3E6E2"/>
              <w:bottom w:val="single" w:sz="5" w:color="E3E6E2"/>
              <w:right w:val="single" w:sz="5" w:color="E3E6E2"/>
            </w:tcBorders>
            <w:tcMar>
              <w:top w:w="110" w:type="dxa"/>
              <w:start w:w="135" w:type="dxa"/>
              <w:bottom w:w="110" w:type="dxa"/>
              <w:end w:w="135" w:type="dxa"/>
            </w:tcMar>
            <w:shd w:fill="FFFFFF"/>
            <w:vAlign w:val="top"/>
          </w:tcPr>
          <w:p>
            <w:pPr>
              <w:spacing w:after="0"/>
            </w:pPr>
            <w:r>
              <w:rPr>
                <w:rFonts w:ascii="Liberation Sans" w:hAnsi="Liberation Sans"/>
                <w:b w:val="0"/>
                <w:color w:val="111513"/>
                <w:sz w:val="17"/>
              </w:rPr>
              <w:t>Organizations, suppliers, procurement, logistics and field operations.</w:t>
            </w:r>
          </w:p>
        </w:tc>
      </w:tr>
      <w:tr>
        <w:tc>
          <w:tcPr>
            <w:tcW w:type="dxa" w:w="2088"/>
            <w:tcBorders>
              <w:top w:val="single" w:sz="5" w:color="E3E6E2"/>
              <w:left w:val="single" w:sz="5" w:color="E3E6E2"/>
              <w:bottom w:val="single" w:sz="5" w:color="E3E6E2"/>
              <w:right w:val="single" w:sz="5" w:color="E3E6E2"/>
            </w:tcBorders>
            <w:tcMar>
              <w:top w:w="110" w:type="dxa"/>
              <w:start w:w="135" w:type="dxa"/>
              <w:bottom w:w="110" w:type="dxa"/>
              <w:end w:w="135" w:type="dxa"/>
            </w:tcMar>
            <w:shd w:fill="FAFBFA"/>
            <w:vAlign w:val="top"/>
          </w:tcPr>
          <w:p>
            <w:pPr>
              <w:spacing w:after="0"/>
            </w:pPr>
            <w:r>
              <w:rPr>
                <w:rFonts w:ascii="Liberation Sans" w:hAnsi="Liberation Sans"/>
                <w:b w:val="0"/>
                <w:color w:val="111513"/>
                <w:sz w:val="17"/>
              </w:rPr>
              <w:t>Trust</w:t>
            </w:r>
          </w:p>
        </w:tc>
        <w:tc>
          <w:tcPr>
            <w:tcW w:type="dxa" w:w="7632"/>
            <w:tcBorders>
              <w:top w:val="single" w:sz="5" w:color="E3E6E2"/>
              <w:left w:val="single" w:sz="5" w:color="E3E6E2"/>
              <w:bottom w:val="single" w:sz="5" w:color="E3E6E2"/>
              <w:right w:val="single" w:sz="5" w:color="E3E6E2"/>
            </w:tcBorders>
            <w:tcMar>
              <w:top w:w="110" w:type="dxa"/>
              <w:start w:w="135" w:type="dxa"/>
              <w:bottom w:w="110" w:type="dxa"/>
              <w:end w:w="135" w:type="dxa"/>
            </w:tcMar>
            <w:shd w:fill="FAFBFA"/>
            <w:vAlign w:val="top"/>
          </w:tcPr>
          <w:p>
            <w:pPr>
              <w:spacing w:after="0"/>
            </w:pPr>
            <w:r>
              <w:rPr>
                <w:rFonts w:ascii="Liberation Sans" w:hAnsi="Liberation Sans"/>
                <w:b w:val="0"/>
                <w:color w:val="111513"/>
                <w:sz w:val="17"/>
              </w:rPr>
              <w:t>Identity, evidence, policy, risk, verification, attestations and audit.</w:t>
            </w:r>
          </w:p>
        </w:tc>
      </w:tr>
      <w:tr>
        <w:tc>
          <w:tcPr>
            <w:tcW w:type="dxa" w:w="2088"/>
            <w:tcBorders>
              <w:top w:val="single" w:sz="5" w:color="E3E6E2"/>
              <w:left w:val="single" w:sz="5" w:color="E3E6E2"/>
              <w:bottom w:val="single" w:sz="5" w:color="E3E6E2"/>
              <w:right w:val="single" w:sz="5" w:color="E3E6E2"/>
            </w:tcBorders>
            <w:tcMar>
              <w:top w:w="110" w:type="dxa"/>
              <w:start w:w="135" w:type="dxa"/>
              <w:bottom w:w="110" w:type="dxa"/>
              <w:end w:w="135" w:type="dxa"/>
            </w:tcMar>
            <w:shd w:fill="FFFFFF"/>
            <w:vAlign w:val="top"/>
          </w:tcPr>
          <w:p>
            <w:pPr>
              <w:spacing w:after="0"/>
            </w:pPr>
            <w:r>
              <w:rPr>
                <w:rFonts w:ascii="Liberation Sans" w:hAnsi="Liberation Sans"/>
                <w:b w:val="0"/>
                <w:color w:val="111513"/>
                <w:sz w:val="17"/>
              </w:rPr>
              <w:t>Settlement</w:t>
            </w:r>
          </w:p>
        </w:tc>
        <w:tc>
          <w:tcPr>
            <w:tcW w:type="dxa" w:w="7632"/>
            <w:tcBorders>
              <w:top w:val="single" w:sz="5" w:color="E3E6E2"/>
              <w:left w:val="single" w:sz="5" w:color="E3E6E2"/>
              <w:bottom w:val="single" w:sz="5" w:color="E3E6E2"/>
              <w:right w:val="single" w:sz="5" w:color="E3E6E2"/>
            </w:tcBorders>
            <w:tcMar>
              <w:top w:w="110" w:type="dxa"/>
              <w:start w:w="135" w:type="dxa"/>
              <w:bottom w:w="110" w:type="dxa"/>
              <w:end w:w="135" w:type="dxa"/>
            </w:tcMar>
            <w:shd w:fill="FFFFFF"/>
            <w:vAlign w:val="top"/>
          </w:tcPr>
          <w:p>
            <w:pPr>
              <w:spacing w:after="0"/>
            </w:pPr>
            <w:r>
              <w:rPr>
                <w:rFonts w:ascii="Liberation Sans" w:hAnsi="Liberation Sans"/>
                <w:b w:val="0"/>
                <w:color w:val="111513"/>
                <w:sz w:val="17"/>
              </w:rPr>
              <w:t>Solana programs/tokens, Actions/Blinks and provider-specific cross-chain settlement.</w:t>
            </w:r>
          </w:p>
        </w:tc>
      </w:tr>
    </w:tbl>
    <w:p>
      <w:pPr>
        <w:pStyle w:val="Heading2"/>
      </w:pPr>
      <w:r>
        <w:t>Truth layers</w:t>
      </w:r>
    </w:p>
    <w:p>
      <w:pPr>
        <w:pStyle w:val="ListBullet"/>
        <w:spacing w:after="60"/>
      </w:pPr>
      <w:r>
        <w:rPr>
          <w:rFonts w:ascii="Liberation Sans" w:hAnsi="Liberation Sans"/>
          <w:b w:val="0"/>
          <w:color w:val="111513"/>
          <w:sz w:val="19"/>
        </w:rPr>
        <w:t>Solana is authoritative for blockchain settlement and program/token state.</w:t>
      </w:r>
    </w:p>
    <w:p>
      <w:pPr>
        <w:pStyle w:val="ListBullet"/>
        <w:spacing w:after="60"/>
      </w:pPr>
      <w:r>
        <w:rPr>
          <w:rFonts w:ascii="Liberation Sans" w:hAnsi="Liberation Sans"/>
          <w:b w:val="0"/>
          <w:color w:val="111513"/>
          <w:sz w:val="19"/>
        </w:rPr>
        <w:t>PostgreSQL/Supabase is authoritative for operational workflows, organizations, policies, evidence metadata and audit indexes.</w:t>
      </w:r>
    </w:p>
    <w:p>
      <w:pPr>
        <w:pStyle w:val="ListBullet"/>
        <w:spacing w:after="60"/>
      </w:pPr>
      <w:r>
        <w:rPr>
          <w:rFonts w:ascii="Liberation Sans" w:hAnsi="Liberation Sans"/>
          <w:b w:val="0"/>
          <w:color w:val="111513"/>
          <w:sz w:val="19"/>
        </w:rPr>
        <w:t>Private object storage holds raw sensitive evidence.</w:t>
      </w:r>
    </w:p>
    <w:p>
      <w:pPr>
        <w:pStyle w:val="ListBullet"/>
        <w:spacing w:after="60"/>
      </w:pPr>
      <w:r>
        <w:rPr>
          <w:rFonts w:ascii="Liberation Sans" w:hAnsi="Liberation Sans"/>
          <w:b w:val="0"/>
          <w:color w:val="111513"/>
          <w:sz w:val="19"/>
        </w:rPr>
        <w:t>The event engine normalizes authoritative chain/application events for ledger, risk, notifications and analytics.</w:t>
      </w:r>
    </w:p>
    <w:p>
      <w:r>
        <w:br w:type="page"/>
      </w:r>
    </w:p>
    <w:p>
      <w:pPr>
        <w:pStyle w:val="Eyebrow"/>
      </w:pPr>
      <w:r>
        <w:t>CAPITAL CONTROL</w:t>
      </w:r>
    </w:p>
    <w:p>
      <w:pPr>
        <w:pStyle w:val="Heading1"/>
      </w:pPr>
      <w:r>
        <w:t>Financial states remain distinct</w:t>
      </w:r>
    </w:p>
    <w:p>
      <w:pPr>
        <w:spacing w:after="60"/>
        <w:jc w:val="center"/>
      </w:pPr>
      <w:r>
        <w:drawing>
          <wp:inline xmlns:a="http://schemas.openxmlformats.org/drawingml/2006/main" xmlns:pic="http://schemas.openxmlformats.org/drawingml/2006/picture">
            <wp:extent cx="5989320" cy="3745321"/>
            <wp:docPr id="4" name="Picture 4" descr="Figure 3. Capital progresses through explicit states; arrows represent allowed lifecycle transitions rather than decorative flow." title="Capital Lifecycle"/>
            <wp:cNvGraphicFramePr>
              <a:graphicFrameLocks noChangeAspect="1"/>
            </wp:cNvGraphicFramePr>
            <a:graphic>
              <a:graphicData uri="http://schemas.openxmlformats.org/drawingml/2006/picture">
                <pic:pic>
                  <pic:nvPicPr>
                    <pic:cNvPr id="0" name="capital-lifecycle.png"/>
                    <pic:cNvPicPr/>
                  </pic:nvPicPr>
                  <pic:blipFill>
                    <a:blip r:embed="rId14"/>
                    <a:stretch>
                      <a:fillRect/>
                    </a:stretch>
                  </pic:blipFill>
                  <pic:spPr>
                    <a:xfrm>
                      <a:off x="0" y="0"/>
                      <a:ext cx="5989320" cy="3745321"/>
                    </a:xfrm>
                    <a:prstGeom prst="rect"/>
                  </pic:spPr>
                </pic:pic>
              </a:graphicData>
            </a:graphic>
          </wp:inline>
        </w:drawing>
      </w:r>
    </w:p>
    <w:p>
      <w:pPr>
        <w:spacing w:after="160"/>
        <w:jc w:val="center"/>
      </w:pPr>
      <w:r>
        <w:rPr>
          <w:rFonts w:ascii="Liberation Sans" w:hAnsi="Liberation Sans"/>
          <w:b w:val="0"/>
          <w:i/>
          <w:color w:val="66706A"/>
          <w:sz w:val="16"/>
        </w:rPr>
        <w:t>Figure 3. Capital progresses through explicit states; arrows represent allowed lifecycle transitions rather than decorative flow.</w:t>
      </w:r>
    </w:p>
    <w:tbl>
      <w:tblPr>
        <w:tblW w:type="auto" w:w="0"/>
        <w:jc w:val="center"/>
        <w:tblLayout w:type="fixed"/>
        <w:tblLook w:firstColumn="1" w:firstRow="1" w:lastColumn="0" w:lastRow="0" w:noHBand="0" w:noVBand="1" w:val="04A0"/>
      </w:tblPr>
      <w:tblGrid>
        <w:gridCol w:w="4917"/>
        <w:gridCol w:w="4917"/>
      </w:tblGrid>
      <w:tr>
        <w:trPr>
          <w:tblHeader w:val="true"/>
        </w:trPr>
        <w:tc>
          <w:tcPr>
            <w:tcW w:type="dxa" w:w="2016"/>
            <w:shd w:fill="143C2E"/>
            <w:tcBorders>
              <w:top w:val="single" w:sz="5" w:color="143C2E"/>
              <w:left w:val="single" w:sz="5" w:color="143C2E"/>
              <w:bottom w:val="single" w:sz="5" w:color="143C2E"/>
              <w:right w:val="single" w:sz="5" w:color="143C2E"/>
            </w:tcBorders>
            <w:tcMar>
              <w:top w:w="110" w:type="dxa"/>
              <w:start w:w="135" w:type="dxa"/>
              <w:bottom w:w="110" w:type="dxa"/>
              <w:end w:w="135" w:type="dxa"/>
            </w:tcMar>
            <w:vAlign w:val="center"/>
          </w:tcPr>
          <w:p>
            <w:r>
              <w:rPr>
                <w:rFonts w:ascii="Liberation Sans" w:hAnsi="Liberation Sans"/>
                <w:b/>
                <w:color w:val="FFFFFF"/>
                <w:sz w:val="16"/>
              </w:rPr>
              <w:t>State</w:t>
            </w:r>
          </w:p>
        </w:tc>
        <w:tc>
          <w:tcPr>
            <w:tcW w:type="dxa" w:w="7704"/>
            <w:shd w:fill="143C2E"/>
            <w:tcBorders>
              <w:top w:val="single" w:sz="5" w:color="143C2E"/>
              <w:left w:val="single" w:sz="5" w:color="143C2E"/>
              <w:bottom w:val="single" w:sz="5" w:color="143C2E"/>
              <w:right w:val="single" w:sz="5" w:color="143C2E"/>
            </w:tcBorders>
            <w:tcMar>
              <w:top w:w="110" w:type="dxa"/>
              <w:start w:w="135" w:type="dxa"/>
              <w:bottom w:w="110" w:type="dxa"/>
              <w:end w:w="135" w:type="dxa"/>
            </w:tcMar>
            <w:vAlign w:val="center"/>
          </w:tcPr>
          <w:p>
            <w:r>
              <w:rPr>
                <w:rFonts w:ascii="Liberation Sans" w:hAnsi="Liberation Sans"/>
                <w:b/>
                <w:color w:val="FFFFFF"/>
                <w:sz w:val="16"/>
              </w:rPr>
              <w:t>Meaning</w:t>
            </w:r>
          </w:p>
        </w:tc>
      </w:tr>
      <w:tr>
        <w:tc>
          <w:tcPr>
            <w:tcW w:type="dxa" w:w="2016"/>
            <w:tcBorders>
              <w:top w:val="single" w:sz="5" w:color="E3E6E2"/>
              <w:left w:val="single" w:sz="5" w:color="E3E6E2"/>
              <w:bottom w:val="single" w:sz="5" w:color="E3E6E2"/>
              <w:right w:val="single" w:sz="5" w:color="E3E6E2"/>
            </w:tcBorders>
            <w:tcMar>
              <w:top w:w="110" w:type="dxa"/>
              <w:start w:w="135" w:type="dxa"/>
              <w:bottom w:w="110" w:type="dxa"/>
              <w:end w:w="135" w:type="dxa"/>
            </w:tcMar>
            <w:shd w:fill="FFFFFF"/>
            <w:vAlign w:val="top"/>
          </w:tcPr>
          <w:p>
            <w:pPr>
              <w:spacing w:after="0"/>
            </w:pPr>
            <w:r>
              <w:rPr>
                <w:rFonts w:ascii="Liberation Sans" w:hAnsi="Liberation Sans"/>
                <w:b w:val="0"/>
                <w:color w:val="111513"/>
                <w:sz w:val="17"/>
              </w:rPr>
              <w:t>NEED</w:t>
            </w:r>
          </w:p>
        </w:tc>
        <w:tc>
          <w:tcPr>
            <w:tcW w:type="dxa" w:w="7704"/>
            <w:tcBorders>
              <w:top w:val="single" w:sz="5" w:color="E3E6E2"/>
              <w:left w:val="single" w:sz="5" w:color="E3E6E2"/>
              <w:bottom w:val="single" w:sz="5" w:color="E3E6E2"/>
              <w:right w:val="single" w:sz="5" w:color="E3E6E2"/>
            </w:tcBorders>
            <w:tcMar>
              <w:top w:w="110" w:type="dxa"/>
              <w:start w:w="135" w:type="dxa"/>
              <w:bottom w:w="110" w:type="dxa"/>
              <w:end w:w="135" w:type="dxa"/>
            </w:tcMar>
            <w:shd w:fill="FFFFFF"/>
            <w:vAlign w:val="top"/>
          </w:tcPr>
          <w:p>
            <w:pPr>
              <w:spacing w:after="0"/>
            </w:pPr>
            <w:r>
              <w:rPr>
                <w:rFonts w:ascii="Liberation Sans" w:hAnsi="Liberation Sans"/>
                <w:b w:val="0"/>
                <w:color w:val="111513"/>
                <w:sz w:val="17"/>
              </w:rPr>
              <w:t>Verified capital requirement.</w:t>
            </w:r>
          </w:p>
        </w:tc>
      </w:tr>
      <w:tr>
        <w:tc>
          <w:tcPr>
            <w:tcW w:type="dxa" w:w="2016"/>
            <w:tcBorders>
              <w:top w:val="single" w:sz="5" w:color="E3E6E2"/>
              <w:left w:val="single" w:sz="5" w:color="E3E6E2"/>
              <w:bottom w:val="single" w:sz="5" w:color="E3E6E2"/>
              <w:right w:val="single" w:sz="5" w:color="E3E6E2"/>
            </w:tcBorders>
            <w:tcMar>
              <w:top w:w="110" w:type="dxa"/>
              <w:start w:w="135" w:type="dxa"/>
              <w:bottom w:w="110" w:type="dxa"/>
              <w:end w:w="135" w:type="dxa"/>
            </w:tcMar>
            <w:shd w:fill="FAFBFA"/>
            <w:vAlign w:val="top"/>
          </w:tcPr>
          <w:p>
            <w:pPr>
              <w:spacing w:after="0"/>
            </w:pPr>
            <w:r>
              <w:rPr>
                <w:rFonts w:ascii="Liberation Sans" w:hAnsi="Liberation Sans"/>
                <w:b w:val="0"/>
                <w:color w:val="111513"/>
                <w:sz w:val="17"/>
              </w:rPr>
              <w:t>COMMITTED</w:t>
            </w:r>
          </w:p>
        </w:tc>
        <w:tc>
          <w:tcPr>
            <w:tcW w:type="dxa" w:w="7704"/>
            <w:tcBorders>
              <w:top w:val="single" w:sz="5" w:color="E3E6E2"/>
              <w:left w:val="single" w:sz="5" w:color="E3E6E2"/>
              <w:bottom w:val="single" w:sz="5" w:color="E3E6E2"/>
              <w:right w:val="single" w:sz="5" w:color="E3E6E2"/>
            </w:tcBorders>
            <w:tcMar>
              <w:top w:w="110" w:type="dxa"/>
              <w:start w:w="135" w:type="dxa"/>
              <w:bottom w:w="110" w:type="dxa"/>
              <w:end w:w="135" w:type="dxa"/>
            </w:tcMar>
            <w:shd w:fill="FAFBFA"/>
            <w:vAlign w:val="top"/>
          </w:tcPr>
          <w:p>
            <w:pPr>
              <w:spacing w:after="0"/>
            </w:pPr>
            <w:r>
              <w:rPr>
                <w:rFonts w:ascii="Liberation Sans" w:hAnsi="Liberation Sans"/>
                <w:b w:val="0"/>
                <w:color w:val="111513"/>
                <w:sz w:val="17"/>
              </w:rPr>
              <w:t>Capital promised/reserved by an accepted source.</w:t>
            </w:r>
          </w:p>
        </w:tc>
      </w:tr>
      <w:tr>
        <w:tc>
          <w:tcPr>
            <w:tcW w:type="dxa" w:w="2016"/>
            <w:tcBorders>
              <w:top w:val="single" w:sz="5" w:color="E3E6E2"/>
              <w:left w:val="single" w:sz="5" w:color="E3E6E2"/>
              <w:bottom w:val="single" w:sz="5" w:color="E3E6E2"/>
              <w:right w:val="single" w:sz="5" w:color="E3E6E2"/>
            </w:tcBorders>
            <w:tcMar>
              <w:top w:w="110" w:type="dxa"/>
              <w:start w:w="135" w:type="dxa"/>
              <w:bottom w:w="110" w:type="dxa"/>
              <w:end w:w="135" w:type="dxa"/>
            </w:tcMar>
            <w:shd w:fill="FFFFFF"/>
            <w:vAlign w:val="top"/>
          </w:tcPr>
          <w:p>
            <w:pPr>
              <w:spacing w:after="0"/>
            </w:pPr>
            <w:r>
              <w:rPr>
                <w:rFonts w:ascii="Liberation Sans" w:hAnsi="Liberation Sans"/>
                <w:b w:val="0"/>
                <w:color w:val="111513"/>
                <w:sz w:val="17"/>
              </w:rPr>
              <w:t>AVAILABLE</w:t>
            </w:r>
          </w:p>
        </w:tc>
        <w:tc>
          <w:tcPr>
            <w:tcW w:type="dxa" w:w="7704"/>
            <w:tcBorders>
              <w:top w:val="single" w:sz="5" w:color="E3E6E2"/>
              <w:left w:val="single" w:sz="5" w:color="E3E6E2"/>
              <w:bottom w:val="single" w:sz="5" w:color="E3E6E2"/>
              <w:right w:val="single" w:sz="5" w:color="E3E6E2"/>
            </w:tcBorders>
            <w:tcMar>
              <w:top w:w="110" w:type="dxa"/>
              <w:start w:w="135" w:type="dxa"/>
              <w:bottom w:w="110" w:type="dxa"/>
              <w:end w:w="135" w:type="dxa"/>
            </w:tcMar>
            <w:shd w:fill="FFFFFF"/>
            <w:vAlign w:val="top"/>
          </w:tcPr>
          <w:p>
            <w:pPr>
              <w:spacing w:after="0"/>
            </w:pPr>
            <w:r>
              <w:rPr>
                <w:rFonts w:ascii="Liberation Sans" w:hAnsi="Liberation Sans"/>
                <w:b w:val="0"/>
                <w:color w:val="111513"/>
                <w:sz w:val="17"/>
              </w:rPr>
              <w:t>Settled capital available to allocate.</w:t>
            </w:r>
          </w:p>
        </w:tc>
      </w:tr>
      <w:tr>
        <w:tc>
          <w:tcPr>
            <w:tcW w:type="dxa" w:w="2016"/>
            <w:tcBorders>
              <w:top w:val="single" w:sz="5" w:color="E3E6E2"/>
              <w:left w:val="single" w:sz="5" w:color="E3E6E2"/>
              <w:bottom w:val="single" w:sz="5" w:color="E3E6E2"/>
              <w:right w:val="single" w:sz="5" w:color="E3E6E2"/>
            </w:tcBorders>
            <w:tcMar>
              <w:top w:w="110" w:type="dxa"/>
              <w:start w:w="135" w:type="dxa"/>
              <w:bottom w:w="110" w:type="dxa"/>
              <w:end w:w="135" w:type="dxa"/>
            </w:tcMar>
            <w:shd w:fill="FAFBFA"/>
            <w:vAlign w:val="top"/>
          </w:tcPr>
          <w:p>
            <w:pPr>
              <w:spacing w:after="0"/>
            </w:pPr>
            <w:r>
              <w:rPr>
                <w:rFonts w:ascii="Liberation Sans" w:hAnsi="Liberation Sans"/>
                <w:b w:val="0"/>
                <w:color w:val="111513"/>
                <w:sz w:val="17"/>
              </w:rPr>
              <w:t>ALLOCATED</w:t>
            </w:r>
          </w:p>
        </w:tc>
        <w:tc>
          <w:tcPr>
            <w:tcW w:type="dxa" w:w="7704"/>
            <w:tcBorders>
              <w:top w:val="single" w:sz="5" w:color="E3E6E2"/>
              <w:left w:val="single" w:sz="5" w:color="E3E6E2"/>
              <w:bottom w:val="single" w:sz="5" w:color="E3E6E2"/>
              <w:right w:val="single" w:sz="5" w:color="E3E6E2"/>
            </w:tcBorders>
            <w:tcMar>
              <w:top w:w="110" w:type="dxa"/>
              <w:start w:w="135" w:type="dxa"/>
              <w:bottom w:w="110" w:type="dxa"/>
              <w:end w:w="135" w:type="dxa"/>
            </w:tcMar>
            <w:shd w:fill="FAFBFA"/>
            <w:vAlign w:val="top"/>
          </w:tcPr>
          <w:p>
            <w:pPr>
              <w:spacing w:after="0"/>
            </w:pPr>
            <w:r>
              <w:rPr>
                <w:rFonts w:ascii="Liberation Sans" w:hAnsi="Liberation Sans"/>
                <w:b w:val="0"/>
                <w:color w:val="111513"/>
                <w:sz w:val="17"/>
              </w:rPr>
              <w:t>Budget assigned to a permitted purpose/recipient class.</w:t>
            </w:r>
          </w:p>
        </w:tc>
      </w:tr>
      <w:tr>
        <w:tc>
          <w:tcPr>
            <w:tcW w:type="dxa" w:w="2016"/>
            <w:tcBorders>
              <w:top w:val="single" w:sz="5" w:color="E3E6E2"/>
              <w:left w:val="single" w:sz="5" w:color="E3E6E2"/>
              <w:bottom w:val="single" w:sz="5" w:color="E3E6E2"/>
              <w:right w:val="single" w:sz="5" w:color="E3E6E2"/>
            </w:tcBorders>
            <w:tcMar>
              <w:top w:w="110" w:type="dxa"/>
              <w:start w:w="135" w:type="dxa"/>
              <w:bottom w:w="110" w:type="dxa"/>
              <w:end w:w="135" w:type="dxa"/>
            </w:tcMar>
            <w:shd w:fill="FFFFFF"/>
            <w:vAlign w:val="top"/>
          </w:tcPr>
          <w:p>
            <w:pPr>
              <w:spacing w:after="0"/>
            </w:pPr>
            <w:r>
              <w:rPr>
                <w:rFonts w:ascii="Liberation Sans" w:hAnsi="Liberation Sans"/>
                <w:b w:val="0"/>
                <w:color w:val="111513"/>
                <w:sz w:val="17"/>
              </w:rPr>
              <w:t>ESCROWED</w:t>
            </w:r>
          </w:p>
        </w:tc>
        <w:tc>
          <w:tcPr>
            <w:tcW w:type="dxa" w:w="7704"/>
            <w:tcBorders>
              <w:top w:val="single" w:sz="5" w:color="E3E6E2"/>
              <w:left w:val="single" w:sz="5" w:color="E3E6E2"/>
              <w:bottom w:val="single" w:sz="5" w:color="E3E6E2"/>
              <w:right w:val="single" w:sz="5" w:color="E3E6E2"/>
            </w:tcBorders>
            <w:tcMar>
              <w:top w:w="110" w:type="dxa"/>
              <w:start w:w="135" w:type="dxa"/>
              <w:bottom w:w="110" w:type="dxa"/>
              <w:end w:w="135" w:type="dxa"/>
            </w:tcMar>
            <w:shd w:fill="FFFFFF"/>
            <w:vAlign w:val="top"/>
          </w:tcPr>
          <w:p>
            <w:pPr>
              <w:spacing w:after="0"/>
            </w:pPr>
            <w:r>
              <w:rPr>
                <w:rFonts w:ascii="Liberation Sans" w:hAnsi="Liberation Sans"/>
                <w:b w:val="0"/>
                <w:color w:val="111513"/>
                <w:sz w:val="17"/>
              </w:rPr>
              <w:t>Purpose-bound capital reserved under release conditions.</w:t>
            </w:r>
          </w:p>
        </w:tc>
      </w:tr>
      <w:tr>
        <w:tc>
          <w:tcPr>
            <w:tcW w:type="dxa" w:w="2016"/>
            <w:tcBorders>
              <w:top w:val="single" w:sz="5" w:color="E3E6E2"/>
              <w:left w:val="single" w:sz="5" w:color="E3E6E2"/>
              <w:bottom w:val="single" w:sz="5" w:color="E3E6E2"/>
              <w:right w:val="single" w:sz="5" w:color="E3E6E2"/>
            </w:tcBorders>
            <w:tcMar>
              <w:top w:w="110" w:type="dxa"/>
              <w:start w:w="135" w:type="dxa"/>
              <w:bottom w:w="110" w:type="dxa"/>
              <w:end w:w="135" w:type="dxa"/>
            </w:tcMar>
            <w:shd w:fill="FAFBFA"/>
            <w:vAlign w:val="top"/>
          </w:tcPr>
          <w:p>
            <w:pPr>
              <w:spacing w:after="0"/>
            </w:pPr>
            <w:r>
              <w:rPr>
                <w:rFonts w:ascii="Liberation Sans" w:hAnsi="Liberation Sans"/>
                <w:b w:val="0"/>
                <w:color w:val="111513"/>
                <w:sz w:val="17"/>
              </w:rPr>
              <w:t>RELEASED</w:t>
            </w:r>
          </w:p>
        </w:tc>
        <w:tc>
          <w:tcPr>
            <w:tcW w:type="dxa" w:w="7704"/>
            <w:tcBorders>
              <w:top w:val="single" w:sz="5" w:color="E3E6E2"/>
              <w:left w:val="single" w:sz="5" w:color="E3E6E2"/>
              <w:bottom w:val="single" w:sz="5" w:color="E3E6E2"/>
              <w:right w:val="single" w:sz="5" w:color="E3E6E2"/>
            </w:tcBorders>
            <w:tcMar>
              <w:top w:w="110" w:type="dxa"/>
              <w:start w:w="135" w:type="dxa"/>
              <w:bottom w:w="110" w:type="dxa"/>
              <w:end w:w="135" w:type="dxa"/>
            </w:tcMar>
            <w:shd w:fill="FAFBFA"/>
            <w:vAlign w:val="top"/>
          </w:tcPr>
          <w:p>
            <w:pPr>
              <w:spacing w:after="0"/>
            </w:pPr>
            <w:r>
              <w:rPr>
                <w:rFonts w:ascii="Liberation Sans" w:hAnsi="Liberation Sans"/>
                <w:b w:val="0"/>
                <w:color w:val="111513"/>
                <w:sz w:val="17"/>
              </w:rPr>
              <w:t>Authorized blockchain/payment movement completed.</w:t>
            </w:r>
          </w:p>
        </w:tc>
      </w:tr>
      <w:tr>
        <w:tc>
          <w:tcPr>
            <w:tcW w:type="dxa" w:w="2016"/>
            <w:tcBorders>
              <w:top w:val="single" w:sz="5" w:color="E3E6E2"/>
              <w:left w:val="single" w:sz="5" w:color="E3E6E2"/>
              <w:bottom w:val="single" w:sz="5" w:color="E3E6E2"/>
              <w:right w:val="single" w:sz="5" w:color="E3E6E2"/>
            </w:tcBorders>
            <w:tcMar>
              <w:top w:w="110" w:type="dxa"/>
              <w:start w:w="135" w:type="dxa"/>
              <w:bottom w:w="110" w:type="dxa"/>
              <w:end w:w="135" w:type="dxa"/>
            </w:tcMar>
            <w:shd w:fill="FFFFFF"/>
            <w:vAlign w:val="top"/>
          </w:tcPr>
          <w:p>
            <w:pPr>
              <w:spacing w:after="0"/>
            </w:pPr>
            <w:r>
              <w:rPr>
                <w:rFonts w:ascii="Liberation Sans" w:hAnsi="Liberation Sans"/>
                <w:b w:val="0"/>
                <w:color w:val="111513"/>
                <w:sz w:val="17"/>
              </w:rPr>
              <w:t>DELIVERED</w:t>
            </w:r>
          </w:p>
        </w:tc>
        <w:tc>
          <w:tcPr>
            <w:tcW w:type="dxa" w:w="7704"/>
            <w:tcBorders>
              <w:top w:val="single" w:sz="5" w:color="E3E6E2"/>
              <w:left w:val="single" w:sz="5" w:color="E3E6E2"/>
              <w:bottom w:val="single" w:sz="5" w:color="E3E6E2"/>
              <w:right w:val="single" w:sz="5" w:color="E3E6E2"/>
            </w:tcBorders>
            <w:tcMar>
              <w:top w:w="110" w:type="dxa"/>
              <w:start w:w="135" w:type="dxa"/>
              <w:bottom w:w="110" w:type="dxa"/>
              <w:end w:w="135" w:type="dxa"/>
            </w:tcMar>
            <w:shd w:fill="FFFFFF"/>
            <w:vAlign w:val="top"/>
          </w:tcPr>
          <w:p>
            <w:pPr>
              <w:spacing w:after="0"/>
            </w:pPr>
            <w:r>
              <w:rPr>
                <w:rFonts w:ascii="Liberation Sans" w:hAnsi="Liberation Sans"/>
                <w:b w:val="0"/>
                <w:color w:val="111513"/>
                <w:sz w:val="17"/>
              </w:rPr>
              <w:t>Operational delivery record exists.</w:t>
            </w:r>
          </w:p>
        </w:tc>
      </w:tr>
      <w:tr>
        <w:tc>
          <w:tcPr>
            <w:tcW w:type="dxa" w:w="2016"/>
            <w:tcBorders>
              <w:top w:val="single" w:sz="5" w:color="E3E6E2"/>
              <w:left w:val="single" w:sz="5" w:color="E3E6E2"/>
              <w:bottom w:val="single" w:sz="5" w:color="E3E6E2"/>
              <w:right w:val="single" w:sz="5" w:color="E3E6E2"/>
            </w:tcBorders>
            <w:tcMar>
              <w:top w:w="110" w:type="dxa"/>
              <w:start w:w="135" w:type="dxa"/>
              <w:bottom w:w="110" w:type="dxa"/>
              <w:end w:w="135" w:type="dxa"/>
            </w:tcMar>
            <w:shd w:fill="FAFBFA"/>
            <w:vAlign w:val="top"/>
          </w:tcPr>
          <w:p>
            <w:pPr>
              <w:spacing w:after="0"/>
            </w:pPr>
            <w:r>
              <w:rPr>
                <w:rFonts w:ascii="Liberation Sans" w:hAnsi="Liberation Sans"/>
                <w:b w:val="0"/>
                <w:color w:val="111513"/>
                <w:sz w:val="17"/>
              </w:rPr>
              <w:t>VERIFIED</w:t>
            </w:r>
          </w:p>
        </w:tc>
        <w:tc>
          <w:tcPr>
            <w:tcW w:type="dxa" w:w="7704"/>
            <w:tcBorders>
              <w:top w:val="single" w:sz="5" w:color="E3E6E2"/>
              <w:left w:val="single" w:sz="5" w:color="E3E6E2"/>
              <w:bottom w:val="single" w:sz="5" w:color="E3E6E2"/>
              <w:right w:val="single" w:sz="5" w:color="E3E6E2"/>
            </w:tcBorders>
            <w:tcMar>
              <w:top w:w="110" w:type="dxa"/>
              <w:start w:w="135" w:type="dxa"/>
              <w:bottom w:w="110" w:type="dxa"/>
              <w:end w:w="135" w:type="dxa"/>
            </w:tcMar>
            <w:shd w:fill="FAFBFA"/>
            <w:vAlign w:val="top"/>
          </w:tcPr>
          <w:p>
            <w:pPr>
              <w:spacing w:after="0"/>
            </w:pPr>
            <w:r>
              <w:rPr>
                <w:rFonts w:ascii="Liberation Sans" w:hAnsi="Liberation Sans"/>
                <w:b w:val="0"/>
                <w:color w:val="111513"/>
                <w:sz w:val="17"/>
              </w:rPr>
              <w:t>Required evidence/verification threshold is satisfied.</w:t>
            </w:r>
          </w:p>
        </w:tc>
      </w:tr>
      <w:tr>
        <w:tc>
          <w:tcPr>
            <w:tcW w:type="dxa" w:w="2016"/>
            <w:tcBorders>
              <w:top w:val="single" w:sz="5" w:color="E3E6E2"/>
              <w:left w:val="single" w:sz="5" w:color="E3E6E2"/>
              <w:bottom w:val="single" w:sz="5" w:color="E3E6E2"/>
              <w:right w:val="single" w:sz="5" w:color="E3E6E2"/>
            </w:tcBorders>
            <w:tcMar>
              <w:top w:w="110" w:type="dxa"/>
              <w:start w:w="135" w:type="dxa"/>
              <w:bottom w:w="110" w:type="dxa"/>
              <w:end w:w="135" w:type="dxa"/>
            </w:tcMar>
            <w:shd w:fill="FFFFFF"/>
            <w:vAlign w:val="top"/>
          </w:tcPr>
          <w:p>
            <w:pPr>
              <w:spacing w:after="0"/>
            </w:pPr>
            <w:r>
              <w:rPr>
                <w:rFonts w:ascii="Liberation Sans" w:hAnsi="Liberation Sans"/>
                <w:b w:val="0"/>
                <w:color w:val="111513"/>
                <w:sz w:val="17"/>
              </w:rPr>
              <w:t>RECONCILED</w:t>
            </w:r>
          </w:p>
        </w:tc>
        <w:tc>
          <w:tcPr>
            <w:tcW w:type="dxa" w:w="7704"/>
            <w:tcBorders>
              <w:top w:val="single" w:sz="5" w:color="E3E6E2"/>
              <w:left w:val="single" w:sz="5" w:color="E3E6E2"/>
              <w:bottom w:val="single" w:sz="5" w:color="E3E6E2"/>
              <w:right w:val="single" w:sz="5" w:color="E3E6E2"/>
            </w:tcBorders>
            <w:tcMar>
              <w:top w:w="110" w:type="dxa"/>
              <w:start w:w="135" w:type="dxa"/>
              <w:bottom w:w="110" w:type="dxa"/>
              <w:end w:w="135" w:type="dxa"/>
            </w:tcMar>
            <w:shd w:fill="FFFFFF"/>
            <w:vAlign w:val="top"/>
          </w:tcPr>
          <w:p>
            <w:pPr>
              <w:spacing w:after="0"/>
            </w:pPr>
            <w:r>
              <w:rPr>
                <w:rFonts w:ascii="Liberation Sans" w:hAnsi="Liberation Sans"/>
                <w:b w:val="0"/>
                <w:color w:val="111513"/>
                <w:sz w:val="17"/>
              </w:rPr>
              <w:t>Financial and operational records agree.</w:t>
            </w:r>
          </w:p>
        </w:tc>
      </w:tr>
    </w:tbl>
    <w:p>
      <w:r>
        <w:br w:type="page"/>
      </w:r>
    </w:p>
    <w:p>
      <w:pPr>
        <w:pStyle w:val="Eyebrow"/>
      </w:pPr>
      <w:r>
        <w:t>FEE MODEL</w:t>
      </w:r>
    </w:p>
    <w:p>
      <w:pPr>
        <w:pStyle w:val="Heading1"/>
      </w:pPr>
      <w:r>
        <w:t>Show the entire fee stack before authorization</w:t>
      </w:r>
    </w:p>
    <w:p>
      <w:pPr>
        <w:spacing w:after="60"/>
        <w:jc w:val="center"/>
      </w:pPr>
      <w:r>
        <w:drawing>
          <wp:inline xmlns:a="http://schemas.openxmlformats.org/drawingml/2006/main" xmlns:pic="http://schemas.openxmlformats.org/drawingml/2006/picture">
            <wp:extent cx="5989320" cy="3745321"/>
            <wp:docPr id="5" name="Picture 5" descr="Figure 4. Material fee and policy fields are bound into the canonical quote." title="Fee Stack"/>
            <wp:cNvGraphicFramePr>
              <a:graphicFrameLocks noChangeAspect="1"/>
            </wp:cNvGraphicFramePr>
            <a:graphic>
              <a:graphicData uri="http://schemas.openxmlformats.org/drawingml/2006/picture">
                <pic:pic>
                  <pic:nvPicPr>
                    <pic:cNvPr id="0" name="fee-stack.png"/>
                    <pic:cNvPicPr/>
                  </pic:nvPicPr>
                  <pic:blipFill>
                    <a:blip r:embed="rId15"/>
                    <a:stretch>
                      <a:fillRect/>
                    </a:stretch>
                  </pic:blipFill>
                  <pic:spPr>
                    <a:xfrm>
                      <a:off x="0" y="0"/>
                      <a:ext cx="5989320" cy="3745321"/>
                    </a:xfrm>
                    <a:prstGeom prst="rect"/>
                  </pic:spPr>
                </pic:pic>
              </a:graphicData>
            </a:graphic>
          </wp:inline>
        </w:drawing>
      </w:r>
    </w:p>
    <w:p>
      <w:pPr>
        <w:spacing w:after="160"/>
        <w:jc w:val="center"/>
      </w:pPr>
      <w:r>
        <w:rPr>
          <w:rFonts w:ascii="Liberation Sans" w:hAnsi="Liberation Sans"/>
          <w:b w:val="0"/>
          <w:i/>
          <w:color w:val="66706A"/>
          <w:sz w:val="16"/>
        </w:rPr>
        <w:t>Figure 4. Material fee and policy fields are bound into the canonical quote.</w:t>
      </w:r>
    </w:p>
    <w:p>
      <w:pPr>
        <w:spacing w:after="140"/>
      </w:pPr>
      <w:r>
        <w:rPr>
          <w:rFonts w:ascii="Liberation Sans" w:hAnsi="Liberation Sans"/>
          <w:b w:val="0"/>
          <w:color w:val="111513"/>
          <w:sz w:val="20"/>
        </w:rPr>
        <w:t>The contributor checkout shows principal and each applicable service, token-transfer, network or provider fee separately. The 5% successful-funding commission is not a contributor checkout charge: where a capital-pool policy enables it, it is charged from successful pool proceeds only after the authoritative success threshold is satisfied.</w:t>
      </w:r>
    </w:p>
    <w:p>
      <w:pPr>
        <w:pStyle w:val="Heading2"/>
      </w:pPr>
      <w:r>
        <w:t>Successful-funding commission</w:t>
      </w:r>
    </w:p>
    <w:tbl>
      <w:tblPr>
        <w:tblW w:type="auto" w:w="0"/>
        <w:jc w:val="center"/>
        <w:tblLayout w:type="fixed"/>
        <w:tblLook w:firstColumn="1" w:firstRow="1" w:lastColumn="0" w:lastRow="0" w:noHBand="0" w:noVBand="1" w:val="04A0"/>
      </w:tblPr>
      <w:tblGrid>
        <w:gridCol w:w="4917"/>
        <w:gridCol w:w="4917"/>
      </w:tblGrid>
      <w:tr>
        <w:trPr>
          <w:tblHeader w:val="true"/>
        </w:trPr>
        <w:tc>
          <w:tcPr>
            <w:tcW w:type="dxa" w:w="4896"/>
            <w:shd w:fill="143C2E"/>
            <w:tcBorders>
              <w:top w:val="single" w:sz="5" w:color="143C2E"/>
              <w:left w:val="single" w:sz="5" w:color="143C2E"/>
              <w:bottom w:val="single" w:sz="5" w:color="143C2E"/>
              <w:right w:val="single" w:sz="5" w:color="143C2E"/>
            </w:tcBorders>
            <w:tcMar>
              <w:top w:w="110" w:type="dxa"/>
              <w:start w:w="135" w:type="dxa"/>
              <w:bottom w:w="110" w:type="dxa"/>
              <w:end w:w="135" w:type="dxa"/>
            </w:tcMar>
            <w:vAlign w:val="center"/>
          </w:tcPr>
          <w:p>
            <w:r>
              <w:rPr>
                <w:rFonts w:ascii="Liberation Sans" w:hAnsi="Liberation Sans"/>
                <w:b/>
                <w:color w:val="FFFFFF"/>
                <w:sz w:val="16"/>
              </w:rPr>
              <w:t>Destination</w:t>
            </w:r>
          </w:p>
        </w:tc>
        <w:tc>
          <w:tcPr>
            <w:tcW w:type="dxa" w:w="4824"/>
            <w:shd w:fill="143C2E"/>
            <w:tcBorders>
              <w:top w:val="single" w:sz="5" w:color="143C2E"/>
              <w:left w:val="single" w:sz="5" w:color="143C2E"/>
              <w:bottom w:val="single" w:sz="5" w:color="143C2E"/>
              <w:right w:val="single" w:sz="5" w:color="143C2E"/>
            </w:tcBorders>
            <w:tcMar>
              <w:top w:w="110" w:type="dxa"/>
              <w:start w:w="135" w:type="dxa"/>
              <w:bottom w:w="110" w:type="dxa"/>
              <w:end w:w="135" w:type="dxa"/>
            </w:tcMar>
            <w:vAlign w:val="center"/>
          </w:tcPr>
          <w:p>
            <w:r>
              <w:rPr>
                <w:rFonts w:ascii="Liberation Sans" w:hAnsi="Liberation Sans"/>
                <w:b/>
                <w:color w:val="FFFFFF"/>
                <w:sz w:val="16"/>
              </w:rPr>
              <w:t>Share of successful pool proceeds</w:t>
            </w:r>
          </w:p>
        </w:tc>
      </w:tr>
      <w:tr>
        <w:tc>
          <w:tcPr>
            <w:tcW w:type="dxa" w:w="4896"/>
            <w:tcBorders>
              <w:top w:val="single" w:sz="5" w:color="E3E6E2"/>
              <w:left w:val="single" w:sz="5" w:color="E3E6E2"/>
              <w:bottom w:val="single" w:sz="5" w:color="E3E6E2"/>
              <w:right w:val="single" w:sz="5" w:color="E3E6E2"/>
            </w:tcBorders>
            <w:tcMar>
              <w:top w:w="110" w:type="dxa"/>
              <w:start w:w="135" w:type="dxa"/>
              <w:bottom w:w="110" w:type="dxa"/>
              <w:end w:w="135" w:type="dxa"/>
            </w:tcMar>
            <w:shd w:fill="FFFFFF"/>
            <w:vAlign w:val="top"/>
          </w:tcPr>
          <w:p>
            <w:pPr>
              <w:spacing w:after="0"/>
            </w:pPr>
            <w:r>
              <w:rPr>
                <w:rFonts w:ascii="Liberation Sans" w:hAnsi="Liberation Sans"/>
                <w:b w:val="0"/>
                <w:color w:val="111513"/>
                <w:sz w:val="17"/>
              </w:rPr>
              <w:t>Community Treasury</w:t>
            </w:r>
          </w:p>
        </w:tc>
        <w:tc>
          <w:tcPr>
            <w:tcW w:type="dxa" w:w="4824"/>
            <w:tcBorders>
              <w:top w:val="single" w:sz="5" w:color="E3E6E2"/>
              <w:left w:val="single" w:sz="5" w:color="E3E6E2"/>
              <w:bottom w:val="single" w:sz="5" w:color="E3E6E2"/>
              <w:right w:val="single" w:sz="5" w:color="E3E6E2"/>
            </w:tcBorders>
            <w:tcMar>
              <w:top w:w="110" w:type="dxa"/>
              <w:start w:w="135" w:type="dxa"/>
              <w:bottom w:w="110" w:type="dxa"/>
              <w:end w:w="135" w:type="dxa"/>
            </w:tcMar>
            <w:shd w:fill="FFFFFF"/>
            <w:vAlign w:val="top"/>
          </w:tcPr>
          <w:p>
            <w:pPr>
              <w:spacing w:after="0"/>
            </w:pPr>
            <w:r>
              <w:rPr>
                <w:rFonts w:ascii="Liberation Sans" w:hAnsi="Liberation Sans"/>
                <w:b w:val="0"/>
                <w:color w:val="111513"/>
                <w:sz w:val="17"/>
              </w:rPr>
              <w:t>2 percentage points</w:t>
            </w:r>
          </w:p>
        </w:tc>
      </w:tr>
      <w:tr>
        <w:tc>
          <w:tcPr>
            <w:tcW w:type="dxa" w:w="4896"/>
            <w:tcBorders>
              <w:top w:val="single" w:sz="5" w:color="E3E6E2"/>
              <w:left w:val="single" w:sz="5" w:color="E3E6E2"/>
              <w:bottom w:val="single" w:sz="5" w:color="E3E6E2"/>
              <w:right w:val="single" w:sz="5" w:color="E3E6E2"/>
            </w:tcBorders>
            <w:tcMar>
              <w:top w:w="110" w:type="dxa"/>
              <w:start w:w="135" w:type="dxa"/>
              <w:bottom w:w="110" w:type="dxa"/>
              <w:end w:w="135" w:type="dxa"/>
            </w:tcMar>
            <w:shd w:fill="FAFBFA"/>
            <w:vAlign w:val="top"/>
          </w:tcPr>
          <w:p>
            <w:pPr>
              <w:spacing w:after="0"/>
            </w:pPr>
            <w:r>
              <w:rPr>
                <w:rFonts w:ascii="Liberation Sans" w:hAnsi="Liberation Sans"/>
                <w:b w:val="0"/>
                <w:color w:val="111513"/>
                <w:sz w:val="17"/>
              </w:rPr>
              <w:t>Ecosystem &amp; Development</w:t>
            </w:r>
          </w:p>
        </w:tc>
        <w:tc>
          <w:tcPr>
            <w:tcW w:type="dxa" w:w="4824"/>
            <w:tcBorders>
              <w:top w:val="single" w:sz="5" w:color="E3E6E2"/>
              <w:left w:val="single" w:sz="5" w:color="E3E6E2"/>
              <w:bottom w:val="single" w:sz="5" w:color="E3E6E2"/>
              <w:right w:val="single" w:sz="5" w:color="E3E6E2"/>
            </w:tcBorders>
            <w:tcMar>
              <w:top w:w="110" w:type="dxa"/>
              <w:start w:w="135" w:type="dxa"/>
              <w:bottom w:w="110" w:type="dxa"/>
              <w:end w:w="135" w:type="dxa"/>
            </w:tcMar>
            <w:shd w:fill="FAFBFA"/>
            <w:vAlign w:val="top"/>
          </w:tcPr>
          <w:p>
            <w:pPr>
              <w:spacing w:after="0"/>
            </w:pPr>
            <w:r>
              <w:rPr>
                <w:rFonts w:ascii="Liberation Sans" w:hAnsi="Liberation Sans"/>
                <w:b w:val="0"/>
                <w:color w:val="111513"/>
                <w:sz w:val="17"/>
              </w:rPr>
              <w:t>3 percentage points</w:t>
            </w:r>
          </w:p>
        </w:tc>
      </w:tr>
      <w:tr>
        <w:tc>
          <w:tcPr>
            <w:tcW w:type="dxa" w:w="4896"/>
            <w:tcBorders>
              <w:top w:val="single" w:sz="5" w:color="E3E6E2"/>
              <w:left w:val="single" w:sz="5" w:color="E3E6E2"/>
              <w:bottom w:val="single" w:sz="5" w:color="E3E6E2"/>
              <w:right w:val="single" w:sz="5" w:color="E3E6E2"/>
            </w:tcBorders>
            <w:tcMar>
              <w:top w:w="110" w:type="dxa"/>
              <w:start w:w="135" w:type="dxa"/>
              <w:bottom w:w="110" w:type="dxa"/>
              <w:end w:w="135" w:type="dxa"/>
            </w:tcMar>
            <w:shd w:fill="FFFFFF"/>
            <w:vAlign w:val="top"/>
          </w:tcPr>
          <w:p>
            <w:pPr>
              <w:spacing w:after="0"/>
            </w:pPr>
            <w:r>
              <w:rPr>
                <w:rFonts w:ascii="Liberation Sans" w:hAnsi="Liberation Sans"/>
                <w:b w:val="0"/>
                <w:color w:val="111513"/>
                <w:sz w:val="17"/>
              </w:rPr>
              <w:t>Total</w:t>
            </w:r>
          </w:p>
        </w:tc>
        <w:tc>
          <w:tcPr>
            <w:tcW w:type="dxa" w:w="4824"/>
            <w:tcBorders>
              <w:top w:val="single" w:sz="5" w:color="E3E6E2"/>
              <w:left w:val="single" w:sz="5" w:color="E3E6E2"/>
              <w:bottom w:val="single" w:sz="5" w:color="E3E6E2"/>
              <w:right w:val="single" w:sz="5" w:color="E3E6E2"/>
            </w:tcBorders>
            <w:tcMar>
              <w:top w:w="110" w:type="dxa"/>
              <w:start w:w="135" w:type="dxa"/>
              <w:bottom w:w="110" w:type="dxa"/>
              <w:end w:w="135" w:type="dxa"/>
            </w:tcMar>
            <w:shd w:fill="FFFFFF"/>
            <w:vAlign w:val="top"/>
          </w:tcPr>
          <w:p>
            <w:pPr>
              <w:spacing w:after="0"/>
            </w:pPr>
            <w:r>
              <w:rPr>
                <w:rFonts w:ascii="Liberation Sans" w:hAnsi="Liberation Sans"/>
                <w:b w:val="0"/>
                <w:color w:val="111513"/>
                <w:sz w:val="17"/>
              </w:rPr>
              <w:t>5 percentage points</w:t>
            </w:r>
          </w:p>
        </w:tc>
      </w:tr>
    </w:tbl>
    <w:tbl>
      <w:tblPr>
        <w:tblW w:type="auto" w:w="0"/>
        <w:jc w:val="center"/>
        <w:tblLook w:firstColumn="1" w:firstRow="1" w:lastColumn="0" w:lastRow="0" w:noHBand="0" w:noVBand="1" w:val="04A0"/>
      </w:tblPr>
      <w:tblGrid>
        <w:gridCol w:w="9835"/>
      </w:tblGrid>
      <w:tr>
        <w:trPr>
          <w:cantSplit/>
        </w:trPr>
        <w:tc>
          <w:tcPr>
            <w:tcW w:type="dxa" w:w="9835"/>
            <w:shd w:fill="F1F6F3"/>
            <w:tcBorders>
              <w:top w:val="single" w:sz="8" w:color="143C2E"/>
              <w:left w:val="single" w:sz="8" w:color="143C2E"/>
              <w:bottom w:val="single" w:sz="8" w:color="143C2E"/>
              <w:right w:val="single" w:sz="8" w:color="143C2E"/>
            </w:tcBorders>
            <w:tcMar>
              <w:top w:w="140" w:type="dxa"/>
              <w:start w:w="170" w:type="dxa"/>
              <w:bottom w:w="140" w:type="dxa"/>
              <w:end w:w="170" w:type="dxa"/>
            </w:tcMar>
          </w:tcPr>
          <w:p>
            <w:r>
              <w:rPr>
                <w:rFonts w:ascii="Liberation Sans" w:hAnsi="Liberation Sans"/>
                <w:b/>
                <w:color w:val="143C2E"/>
                <w:sz w:val="16"/>
              </w:rPr>
              <w:t>ATOMIC SETTLEMENT</w:t>
            </w:r>
          </w:p>
          <w:p>
            <w:pPr>
              <w:spacing w:after="0"/>
            </w:pPr>
            <w:r>
              <w:rPr>
                <w:rFonts w:ascii="Liberation Sans" w:hAnsi="Liberation Sans"/>
                <w:b w:val="0"/>
                <w:color w:val="111513"/>
                <w:sz w:val="20"/>
              </w:rPr>
              <w:t>Where the asset/network supports it, the 2% and 3% legs should be signed in one transaction and reconciled before the commission record becomes CONFIRMED.</w:t>
            </w:r>
          </w:p>
        </w:tc>
      </w:tr>
    </w:tbl>
    <w:p>
      <w:r>
        <w:br w:type="page"/>
      </w:r>
    </w:p>
    <w:p>
      <w:pPr>
        <w:pStyle w:val="Eyebrow"/>
      </w:pPr>
      <w:r>
        <w:t>PWRC 1.0</w:t>
      </w:r>
    </w:p>
    <w:p>
      <w:pPr>
        <w:pStyle w:val="Heading1"/>
      </w:pPr>
      <w:r>
        <w:t>PowerChain Network Utility</w:t>
      </w:r>
    </w:p>
    <w:p>
      <w:pPr>
        <w:spacing w:after="140"/>
      </w:pPr>
      <w:r>
        <w:rPr>
          <w:rFonts w:ascii="Liberation Sans" w:hAnsi="Liberation Sans"/>
          <w:b w:val="0"/>
          <w:color w:val="66706A"/>
          <w:sz w:val="24"/>
        </w:rPr>
        <w:t>PWRC is the shared utility asset for PowerChain access, AI/API consumption, participation, reviewed incentives and economic governance. A PWRC balance does not confer crisis-treasury or emergency authority.</w:t>
      </w:r>
    </w:p>
    <w:tbl>
      <w:tblPr>
        <w:tblW w:type="auto" w:w="0"/>
        <w:jc w:val="center"/>
        <w:tblLayout w:type="fixed"/>
        <w:tblLook w:firstColumn="1" w:firstRow="1" w:lastColumn="0" w:lastRow="0" w:noHBand="0" w:noVBand="1" w:val="04A0"/>
      </w:tblPr>
      <w:tblGrid>
        <w:gridCol w:w="4917"/>
        <w:gridCol w:w="4917"/>
      </w:tblGrid>
      <w:tr>
        <w:trPr>
          <w:tblHeader w:val="true"/>
        </w:trPr>
        <w:tc>
          <w:tcPr>
            <w:tcW w:type="dxa" w:w="2160"/>
            <w:shd w:fill="143C2E"/>
            <w:tcBorders>
              <w:top w:val="single" w:sz="5" w:color="143C2E"/>
              <w:left w:val="single" w:sz="5" w:color="143C2E"/>
              <w:bottom w:val="single" w:sz="5" w:color="143C2E"/>
              <w:right w:val="single" w:sz="5" w:color="143C2E"/>
            </w:tcBorders>
            <w:tcMar>
              <w:top w:w="110" w:type="dxa"/>
              <w:start w:w="135" w:type="dxa"/>
              <w:bottom w:w="110" w:type="dxa"/>
              <w:end w:w="135" w:type="dxa"/>
            </w:tcMar>
            <w:vAlign w:val="center"/>
          </w:tcPr>
          <w:p>
            <w:r>
              <w:rPr>
                <w:rFonts w:ascii="Liberation Sans" w:hAnsi="Liberation Sans"/>
                <w:b/>
                <w:color w:val="FFFFFF"/>
                <w:sz w:val="16"/>
              </w:rPr>
              <w:t>Utility category</w:t>
            </w:r>
          </w:p>
        </w:tc>
        <w:tc>
          <w:tcPr>
            <w:tcW w:type="dxa" w:w="7560"/>
            <w:shd w:fill="143C2E"/>
            <w:tcBorders>
              <w:top w:val="single" w:sz="5" w:color="143C2E"/>
              <w:left w:val="single" w:sz="5" w:color="143C2E"/>
              <w:bottom w:val="single" w:sz="5" w:color="143C2E"/>
              <w:right w:val="single" w:sz="5" w:color="143C2E"/>
            </w:tcBorders>
            <w:tcMar>
              <w:top w:w="110" w:type="dxa"/>
              <w:start w:w="135" w:type="dxa"/>
              <w:bottom w:w="110" w:type="dxa"/>
              <w:end w:w="135" w:type="dxa"/>
            </w:tcMar>
            <w:vAlign w:val="center"/>
          </w:tcPr>
          <w:p>
            <w:r>
              <w:rPr>
                <w:rFonts w:ascii="Liberation Sans" w:hAnsi="Liberation Sans"/>
                <w:b/>
                <w:color w:val="FFFFFF"/>
                <w:sz w:val="16"/>
              </w:rPr>
              <w:t>Examples</w:t>
            </w:r>
          </w:p>
        </w:tc>
      </w:tr>
      <w:tr>
        <w:tc>
          <w:tcPr>
            <w:tcW w:type="dxa" w:w="2160"/>
            <w:tcBorders>
              <w:top w:val="single" w:sz="5" w:color="E3E6E2"/>
              <w:left w:val="single" w:sz="5" w:color="E3E6E2"/>
              <w:bottom w:val="single" w:sz="5" w:color="E3E6E2"/>
              <w:right w:val="single" w:sz="5" w:color="E3E6E2"/>
            </w:tcBorders>
            <w:tcMar>
              <w:top w:w="110" w:type="dxa"/>
              <w:start w:w="135" w:type="dxa"/>
              <w:bottom w:w="110" w:type="dxa"/>
              <w:end w:w="135" w:type="dxa"/>
            </w:tcMar>
            <w:shd w:fill="FFFFFF"/>
            <w:vAlign w:val="top"/>
          </w:tcPr>
          <w:p>
            <w:pPr>
              <w:spacing w:after="0"/>
            </w:pPr>
            <w:r>
              <w:rPr>
                <w:rFonts w:ascii="Liberation Sans" w:hAnsi="Liberation Sans"/>
                <w:b w:val="0"/>
                <w:color w:val="111513"/>
                <w:sz w:val="17"/>
              </w:rPr>
              <w:t>ACCESS</w:t>
            </w:r>
          </w:p>
        </w:tc>
        <w:tc>
          <w:tcPr>
            <w:tcW w:type="dxa" w:w="7560"/>
            <w:tcBorders>
              <w:top w:val="single" w:sz="5" w:color="E3E6E2"/>
              <w:left w:val="single" w:sz="5" w:color="E3E6E2"/>
              <w:bottom w:val="single" w:sz="5" w:color="E3E6E2"/>
              <w:right w:val="single" w:sz="5" w:color="E3E6E2"/>
            </w:tcBorders>
            <w:tcMar>
              <w:top w:w="110" w:type="dxa"/>
              <w:start w:w="135" w:type="dxa"/>
              <w:bottom w:w="110" w:type="dxa"/>
              <w:end w:w="135" w:type="dxa"/>
            </w:tcMar>
            <w:shd w:fill="FFFFFF"/>
            <w:vAlign w:val="top"/>
          </w:tcPr>
          <w:p>
            <w:pPr>
              <w:spacing w:after="0"/>
            </w:pPr>
            <w:r>
              <w:rPr>
                <w:rFonts w:ascii="Liberation Sans" w:hAnsi="Liberation Sans"/>
                <w:b w:val="0"/>
                <w:color w:val="111513"/>
                <w:sz w:val="17"/>
              </w:rPr>
              <w:t>Entitlements and service tiers.</w:t>
            </w:r>
          </w:p>
        </w:tc>
      </w:tr>
      <w:tr>
        <w:tc>
          <w:tcPr>
            <w:tcW w:type="dxa" w:w="2160"/>
            <w:tcBorders>
              <w:top w:val="single" w:sz="5" w:color="E3E6E2"/>
              <w:left w:val="single" w:sz="5" w:color="E3E6E2"/>
              <w:bottom w:val="single" w:sz="5" w:color="E3E6E2"/>
              <w:right w:val="single" w:sz="5" w:color="E3E6E2"/>
            </w:tcBorders>
            <w:tcMar>
              <w:top w:w="110" w:type="dxa"/>
              <w:start w:w="135" w:type="dxa"/>
              <w:bottom w:w="110" w:type="dxa"/>
              <w:end w:w="135" w:type="dxa"/>
            </w:tcMar>
            <w:shd w:fill="FAFBFA"/>
            <w:vAlign w:val="top"/>
          </w:tcPr>
          <w:p>
            <w:pPr>
              <w:spacing w:after="0"/>
            </w:pPr>
            <w:r>
              <w:rPr>
                <w:rFonts w:ascii="Liberation Sans" w:hAnsi="Liberation Sans"/>
                <w:b w:val="0"/>
                <w:color w:val="111513"/>
                <w:sz w:val="17"/>
              </w:rPr>
              <w:t>COMPUTE</w:t>
            </w:r>
          </w:p>
        </w:tc>
        <w:tc>
          <w:tcPr>
            <w:tcW w:type="dxa" w:w="7560"/>
            <w:tcBorders>
              <w:top w:val="single" w:sz="5" w:color="E3E6E2"/>
              <w:left w:val="single" w:sz="5" w:color="E3E6E2"/>
              <w:bottom w:val="single" w:sz="5" w:color="E3E6E2"/>
              <w:right w:val="single" w:sz="5" w:color="E3E6E2"/>
            </w:tcBorders>
            <w:tcMar>
              <w:top w:w="110" w:type="dxa"/>
              <w:start w:w="135" w:type="dxa"/>
              <w:bottom w:w="110" w:type="dxa"/>
              <w:end w:w="135" w:type="dxa"/>
            </w:tcMar>
            <w:shd w:fill="FAFBFA"/>
            <w:vAlign w:val="top"/>
          </w:tcPr>
          <w:p>
            <w:pPr>
              <w:spacing w:after="0"/>
            </w:pPr>
            <w:r>
              <w:rPr>
                <w:rFonts w:ascii="Liberation Sans" w:hAnsi="Liberation Sans"/>
                <w:b w:val="0"/>
                <w:color w:val="111513"/>
                <w:sz w:val="17"/>
              </w:rPr>
              <w:t>AI workloads and bounded agent utility budgets.</w:t>
            </w:r>
          </w:p>
        </w:tc>
      </w:tr>
      <w:tr>
        <w:tc>
          <w:tcPr>
            <w:tcW w:type="dxa" w:w="2160"/>
            <w:tcBorders>
              <w:top w:val="single" w:sz="5" w:color="E3E6E2"/>
              <w:left w:val="single" w:sz="5" w:color="E3E6E2"/>
              <w:bottom w:val="single" w:sz="5" w:color="E3E6E2"/>
              <w:right w:val="single" w:sz="5" w:color="E3E6E2"/>
            </w:tcBorders>
            <w:tcMar>
              <w:top w:w="110" w:type="dxa"/>
              <w:start w:w="135" w:type="dxa"/>
              <w:bottom w:w="110" w:type="dxa"/>
              <w:end w:w="135" w:type="dxa"/>
            </w:tcMar>
            <w:shd w:fill="FFFFFF"/>
            <w:vAlign w:val="top"/>
          </w:tcPr>
          <w:p>
            <w:pPr>
              <w:spacing w:after="0"/>
            </w:pPr>
            <w:r>
              <w:rPr>
                <w:rFonts w:ascii="Liberation Sans" w:hAnsi="Liberation Sans"/>
                <w:b w:val="0"/>
                <w:color w:val="111513"/>
                <w:sz w:val="17"/>
              </w:rPr>
              <w:t>SERVICES</w:t>
            </w:r>
          </w:p>
        </w:tc>
        <w:tc>
          <w:tcPr>
            <w:tcW w:type="dxa" w:w="7560"/>
            <w:tcBorders>
              <w:top w:val="single" w:sz="5" w:color="E3E6E2"/>
              <w:left w:val="single" w:sz="5" w:color="E3E6E2"/>
              <w:bottom w:val="single" w:sz="5" w:color="E3E6E2"/>
              <w:right w:val="single" w:sz="5" w:color="E3E6E2"/>
            </w:tcBorders>
            <w:tcMar>
              <w:top w:w="110" w:type="dxa"/>
              <w:start w:w="135" w:type="dxa"/>
              <w:bottom w:w="110" w:type="dxa"/>
              <w:end w:w="135" w:type="dxa"/>
            </w:tcMar>
            <w:shd w:fill="FFFFFF"/>
            <w:vAlign w:val="top"/>
          </w:tcPr>
          <w:p>
            <w:pPr>
              <w:spacing w:after="0"/>
            </w:pPr>
            <w:r>
              <w:rPr>
                <w:rFonts w:ascii="Liberation Sans" w:hAnsi="Liberation Sans"/>
                <w:b w:val="0"/>
                <w:color w:val="111513"/>
                <w:sz w:val="17"/>
              </w:rPr>
              <w:t>Reports, data products and selected platform services.</w:t>
            </w:r>
          </w:p>
        </w:tc>
      </w:tr>
      <w:tr>
        <w:tc>
          <w:tcPr>
            <w:tcW w:type="dxa" w:w="2160"/>
            <w:tcBorders>
              <w:top w:val="single" w:sz="5" w:color="E3E6E2"/>
              <w:left w:val="single" w:sz="5" w:color="E3E6E2"/>
              <w:bottom w:val="single" w:sz="5" w:color="E3E6E2"/>
              <w:right w:val="single" w:sz="5" w:color="E3E6E2"/>
            </w:tcBorders>
            <w:tcMar>
              <w:top w:w="110" w:type="dxa"/>
              <w:start w:w="135" w:type="dxa"/>
              <w:bottom w:w="110" w:type="dxa"/>
              <w:end w:w="135" w:type="dxa"/>
            </w:tcMar>
            <w:shd w:fill="FAFBFA"/>
            <w:vAlign w:val="top"/>
          </w:tcPr>
          <w:p>
            <w:pPr>
              <w:spacing w:after="0"/>
            </w:pPr>
            <w:r>
              <w:rPr>
                <w:rFonts w:ascii="Liberation Sans" w:hAnsi="Liberation Sans"/>
                <w:b w:val="0"/>
                <w:color w:val="111513"/>
                <w:sz w:val="17"/>
              </w:rPr>
              <w:t>PARTICIPATION</w:t>
            </w:r>
          </w:p>
        </w:tc>
        <w:tc>
          <w:tcPr>
            <w:tcW w:type="dxa" w:w="7560"/>
            <w:tcBorders>
              <w:top w:val="single" w:sz="5" w:color="E3E6E2"/>
              <w:left w:val="single" w:sz="5" w:color="E3E6E2"/>
              <w:bottom w:val="single" w:sz="5" w:color="E3E6E2"/>
              <w:right w:val="single" w:sz="5" w:color="E3E6E2"/>
            </w:tcBorders>
            <w:tcMar>
              <w:top w:w="110" w:type="dxa"/>
              <w:start w:w="135" w:type="dxa"/>
              <w:bottom w:w="110" w:type="dxa"/>
              <w:end w:w="135" w:type="dxa"/>
            </w:tcMar>
            <w:shd w:fill="FAFBFA"/>
            <w:vAlign w:val="top"/>
          </w:tcPr>
          <w:p>
            <w:pPr>
              <w:spacing w:after="0"/>
            </w:pPr>
            <w:r>
              <w:rPr>
                <w:rFonts w:ascii="Liberation Sans" w:hAnsi="Liberation Sans"/>
                <w:b w:val="0"/>
                <w:color w:val="111513"/>
                <w:sz w:val="17"/>
              </w:rPr>
              <w:t>Programs and ecosystem coordination.</w:t>
            </w:r>
          </w:p>
        </w:tc>
      </w:tr>
      <w:tr>
        <w:tc>
          <w:tcPr>
            <w:tcW w:type="dxa" w:w="2160"/>
            <w:tcBorders>
              <w:top w:val="single" w:sz="5" w:color="E3E6E2"/>
              <w:left w:val="single" w:sz="5" w:color="E3E6E2"/>
              <w:bottom w:val="single" w:sz="5" w:color="E3E6E2"/>
              <w:right w:val="single" w:sz="5" w:color="E3E6E2"/>
            </w:tcBorders>
            <w:tcMar>
              <w:top w:w="110" w:type="dxa"/>
              <w:start w:w="135" w:type="dxa"/>
              <w:bottom w:w="110" w:type="dxa"/>
              <w:end w:w="135" w:type="dxa"/>
            </w:tcMar>
            <w:shd w:fill="FFFFFF"/>
            <w:vAlign w:val="top"/>
          </w:tcPr>
          <w:p>
            <w:pPr>
              <w:spacing w:after="0"/>
            </w:pPr>
            <w:r>
              <w:rPr>
                <w:rFonts w:ascii="Liberation Sans" w:hAnsi="Liberation Sans"/>
                <w:b w:val="0"/>
                <w:color w:val="111513"/>
                <w:sz w:val="17"/>
              </w:rPr>
              <w:t>GOVERNANCE</w:t>
            </w:r>
          </w:p>
        </w:tc>
        <w:tc>
          <w:tcPr>
            <w:tcW w:type="dxa" w:w="7560"/>
            <w:tcBorders>
              <w:top w:val="single" w:sz="5" w:color="E3E6E2"/>
              <w:left w:val="single" w:sz="5" w:color="E3E6E2"/>
              <w:bottom w:val="single" w:sz="5" w:color="E3E6E2"/>
              <w:right w:val="single" w:sz="5" w:color="E3E6E2"/>
            </w:tcBorders>
            <w:tcMar>
              <w:top w:w="110" w:type="dxa"/>
              <w:start w:w="135" w:type="dxa"/>
              <w:bottom w:w="110" w:type="dxa"/>
              <w:end w:w="135" w:type="dxa"/>
            </w:tcMar>
            <w:shd w:fill="FFFFFF"/>
            <w:vAlign w:val="top"/>
          </w:tcPr>
          <w:p>
            <w:pPr>
              <w:spacing w:after="0"/>
            </w:pPr>
            <w:r>
              <w:rPr>
                <w:rFonts w:ascii="Liberation Sans" w:hAnsi="Liberation Sans"/>
                <w:b w:val="0"/>
                <w:color w:val="111513"/>
                <w:sz w:val="17"/>
              </w:rPr>
              <w:t>Economic governance; not emergency treasury authority.</w:t>
            </w:r>
          </w:p>
        </w:tc>
      </w:tr>
      <w:tr>
        <w:tc>
          <w:tcPr>
            <w:tcW w:type="dxa" w:w="2160"/>
            <w:tcBorders>
              <w:top w:val="single" w:sz="5" w:color="E3E6E2"/>
              <w:left w:val="single" w:sz="5" w:color="E3E6E2"/>
              <w:bottom w:val="single" w:sz="5" w:color="E3E6E2"/>
              <w:right w:val="single" w:sz="5" w:color="E3E6E2"/>
            </w:tcBorders>
            <w:tcMar>
              <w:top w:w="110" w:type="dxa"/>
              <w:start w:w="135" w:type="dxa"/>
              <w:bottom w:w="110" w:type="dxa"/>
              <w:end w:w="135" w:type="dxa"/>
            </w:tcMar>
            <w:shd w:fill="FAFBFA"/>
            <w:vAlign w:val="top"/>
          </w:tcPr>
          <w:p>
            <w:pPr>
              <w:spacing w:after="0"/>
            </w:pPr>
            <w:r>
              <w:rPr>
                <w:rFonts w:ascii="Liberation Sans" w:hAnsi="Liberation Sans"/>
                <w:b w:val="0"/>
                <w:color w:val="111513"/>
                <w:sz w:val="17"/>
              </w:rPr>
              <w:t>INCENTIVES</w:t>
            </w:r>
          </w:p>
        </w:tc>
        <w:tc>
          <w:tcPr>
            <w:tcW w:type="dxa" w:w="7560"/>
            <w:tcBorders>
              <w:top w:val="single" w:sz="5" w:color="E3E6E2"/>
              <w:left w:val="single" w:sz="5" w:color="E3E6E2"/>
              <w:bottom w:val="single" w:sz="5" w:color="E3E6E2"/>
              <w:right w:val="single" w:sz="5" w:color="E3E6E2"/>
            </w:tcBorders>
            <w:tcMar>
              <w:top w:w="110" w:type="dxa"/>
              <w:start w:w="135" w:type="dxa"/>
              <w:bottom w:w="110" w:type="dxa"/>
              <w:end w:w="135" w:type="dxa"/>
            </w:tcMar>
            <w:shd w:fill="FAFBFA"/>
            <w:vAlign w:val="top"/>
          </w:tcPr>
          <w:p>
            <w:pPr>
              <w:spacing w:after="0"/>
            </w:pPr>
            <w:r>
              <w:rPr>
                <w:rFonts w:ascii="Liberation Sans" w:hAnsi="Liberation Sans"/>
                <w:b w:val="0"/>
                <w:color w:val="111513"/>
                <w:sz w:val="17"/>
              </w:rPr>
              <w:t>Evidence-backed community/ecosystem rewards.</w:t>
            </w:r>
          </w:p>
        </w:tc>
      </w:tr>
      <w:tr>
        <w:tc>
          <w:tcPr>
            <w:tcW w:type="dxa" w:w="2160"/>
            <w:tcBorders>
              <w:top w:val="single" w:sz="5" w:color="E3E6E2"/>
              <w:left w:val="single" w:sz="5" w:color="E3E6E2"/>
              <w:bottom w:val="single" w:sz="5" w:color="E3E6E2"/>
              <w:right w:val="single" w:sz="5" w:color="E3E6E2"/>
            </w:tcBorders>
            <w:tcMar>
              <w:top w:w="110" w:type="dxa"/>
              <w:start w:w="135" w:type="dxa"/>
              <w:bottom w:w="110" w:type="dxa"/>
              <w:end w:w="135" w:type="dxa"/>
            </w:tcMar>
            <w:shd w:fill="FFFFFF"/>
            <w:vAlign w:val="top"/>
          </w:tcPr>
          <w:p>
            <w:pPr>
              <w:spacing w:after="0"/>
            </w:pPr>
            <w:r>
              <w:rPr>
                <w:rFonts w:ascii="Liberation Sans" w:hAnsi="Liberation Sans"/>
                <w:b w:val="0"/>
                <w:color w:val="111513"/>
                <w:sz w:val="17"/>
              </w:rPr>
              <w:t>REPUTATION</w:t>
            </w:r>
          </w:p>
        </w:tc>
        <w:tc>
          <w:tcPr>
            <w:tcW w:type="dxa" w:w="7560"/>
            <w:tcBorders>
              <w:top w:val="single" w:sz="5" w:color="E3E6E2"/>
              <w:left w:val="single" w:sz="5" w:color="E3E6E2"/>
              <w:bottom w:val="single" w:sz="5" w:color="E3E6E2"/>
              <w:right w:val="single" w:sz="5" w:color="E3E6E2"/>
            </w:tcBorders>
            <w:tcMar>
              <w:top w:w="110" w:type="dxa"/>
              <w:start w:w="135" w:type="dxa"/>
              <w:bottom w:w="110" w:type="dxa"/>
              <w:end w:w="135" w:type="dxa"/>
            </w:tcMar>
            <w:shd w:fill="FFFFFF"/>
            <w:vAlign w:val="top"/>
          </w:tcPr>
          <w:p>
            <w:pPr>
              <w:spacing w:after="0"/>
            </w:pPr>
            <w:r>
              <w:rPr>
                <w:rFonts w:ascii="Liberation Sans" w:hAnsi="Liberation Sans"/>
                <w:b w:val="0"/>
                <w:color w:val="111513"/>
                <w:sz w:val="17"/>
              </w:rPr>
              <w:t>One input to eligibility/trust, never the sole score.</w:t>
            </w:r>
          </w:p>
        </w:tc>
      </w:tr>
      <w:tr>
        <w:tc>
          <w:tcPr>
            <w:tcW w:type="dxa" w:w="2160"/>
            <w:tcBorders>
              <w:top w:val="single" w:sz="5" w:color="E3E6E2"/>
              <w:left w:val="single" w:sz="5" w:color="E3E6E2"/>
              <w:bottom w:val="single" w:sz="5" w:color="E3E6E2"/>
              <w:right w:val="single" w:sz="5" w:color="E3E6E2"/>
            </w:tcBorders>
            <w:tcMar>
              <w:top w:w="110" w:type="dxa"/>
              <w:start w:w="135" w:type="dxa"/>
              <w:bottom w:w="110" w:type="dxa"/>
              <w:end w:w="135" w:type="dxa"/>
            </w:tcMar>
            <w:shd w:fill="FAFBFA"/>
            <w:vAlign w:val="top"/>
          </w:tcPr>
          <w:p>
            <w:pPr>
              <w:spacing w:after="0"/>
            </w:pPr>
            <w:r>
              <w:rPr>
                <w:rFonts w:ascii="Liberation Sans" w:hAnsi="Liberation Sans"/>
                <w:b w:val="0"/>
                <w:color w:val="111513"/>
                <w:sz w:val="17"/>
              </w:rPr>
              <w:t>NETWORK</w:t>
            </w:r>
          </w:p>
        </w:tc>
        <w:tc>
          <w:tcPr>
            <w:tcW w:type="dxa" w:w="7560"/>
            <w:tcBorders>
              <w:top w:val="single" w:sz="5" w:color="E3E6E2"/>
              <w:left w:val="single" w:sz="5" w:color="E3E6E2"/>
              <w:bottom w:val="single" w:sz="5" w:color="E3E6E2"/>
              <w:right w:val="single" w:sz="5" w:color="E3E6E2"/>
            </w:tcBorders>
            <w:tcMar>
              <w:top w:w="110" w:type="dxa"/>
              <w:start w:w="135" w:type="dxa"/>
              <w:bottom w:w="110" w:type="dxa"/>
              <w:end w:w="135" w:type="dxa"/>
            </w:tcMar>
            <w:shd w:fill="FAFBFA"/>
            <w:vAlign w:val="top"/>
          </w:tcPr>
          <w:p>
            <w:pPr>
              <w:spacing w:after="0"/>
            </w:pPr>
            <w:r>
              <w:rPr>
                <w:rFonts w:ascii="Liberation Sans" w:hAnsi="Liberation Sans"/>
                <w:b w:val="0"/>
                <w:color w:val="111513"/>
                <w:sz w:val="17"/>
              </w:rPr>
              <w:t>API and machine-service metering.</w:t>
            </w:r>
          </w:p>
        </w:tc>
      </w:tr>
    </w:tbl>
    <w:p>
      <w:pPr>
        <w:pStyle w:val="Heading2"/>
      </w:pPr>
      <w:r>
        <w:t>Power Units</w:t>
      </w:r>
    </w:p>
    <w:p>
      <w:pPr>
        <w:spacing w:after="140"/>
      </w:pPr>
      <w:r>
        <w:rPr>
          <w:rFonts w:ascii="Liberation Sans" w:hAnsi="Liberation Sans"/>
          <w:b w:val="0"/>
          <w:color w:val="111513"/>
          <w:sz w:val="20"/>
        </w:rPr>
        <w:t>Power Units are an internal metering abstraction. The reference planning conversion is configurable; service pricing can change without altering token decimals or crisis-capital accounting.</w:t>
      </w:r>
    </w:p>
    <w:p>
      <w:r>
        <w:br w:type="page"/>
      </w:r>
    </w:p>
    <w:p>
      <w:pPr>
        <w:pStyle w:val="Eyebrow"/>
      </w:pPr>
      <w:r>
        <w:t>TOKEN FACTORY</w:t>
      </w:r>
    </w:p>
    <w:p>
      <w:pPr>
        <w:pStyle w:val="Heading1"/>
      </w:pPr>
      <w:r>
        <w:t>One factory with safer issuer profiles</w:t>
      </w:r>
    </w:p>
    <w:p>
      <w:pPr>
        <w:spacing w:after="60"/>
        <w:jc w:val="center"/>
      </w:pPr>
      <w:r>
        <w:drawing>
          <wp:inline xmlns:a="http://schemas.openxmlformats.org/drawingml/2006/main" xmlns:pic="http://schemas.openxmlformats.org/drawingml/2006/picture">
            <wp:extent cx="5989320" cy="3745321"/>
            <wp:docPr id="6" name="Picture 6" descr="Figure 5. Project, company and government assets share the same factory but use different policy defaults." title="Token Factory"/>
            <wp:cNvGraphicFramePr>
              <a:graphicFrameLocks noChangeAspect="1"/>
            </wp:cNvGraphicFramePr>
            <a:graphic>
              <a:graphicData uri="http://schemas.openxmlformats.org/drawingml/2006/picture">
                <pic:pic>
                  <pic:nvPicPr>
                    <pic:cNvPr id="0" name="token-factory.png"/>
                    <pic:cNvPicPr/>
                  </pic:nvPicPr>
                  <pic:blipFill>
                    <a:blip r:embed="rId16"/>
                    <a:stretch>
                      <a:fillRect/>
                    </a:stretch>
                  </pic:blipFill>
                  <pic:spPr>
                    <a:xfrm>
                      <a:off x="0" y="0"/>
                      <a:ext cx="5989320" cy="3745321"/>
                    </a:xfrm>
                    <a:prstGeom prst="rect"/>
                  </pic:spPr>
                </pic:pic>
              </a:graphicData>
            </a:graphic>
          </wp:inline>
        </w:drawing>
      </w:r>
    </w:p>
    <w:p>
      <w:pPr>
        <w:spacing w:after="160"/>
        <w:jc w:val="center"/>
      </w:pPr>
      <w:r>
        <w:rPr>
          <w:rFonts w:ascii="Liberation Sans" w:hAnsi="Liberation Sans"/>
          <w:b w:val="0"/>
          <w:i/>
          <w:color w:val="66706A"/>
          <w:sz w:val="16"/>
        </w:rPr>
        <w:t>Figure 5. Project, company and government assets share the same factory but use different policy defaults.</w:t>
      </w:r>
    </w:p>
    <w:tbl>
      <w:tblPr>
        <w:tblW w:type="auto" w:w="0"/>
        <w:jc w:val="center"/>
        <w:tblLayout w:type="fixed"/>
        <w:tblLook w:firstColumn="1" w:firstRow="1" w:lastColumn="0" w:lastRow="0" w:noHBand="0" w:noVBand="1" w:val="04A0"/>
      </w:tblPr>
      <w:tblGrid>
        <w:gridCol w:w="4917"/>
        <w:gridCol w:w="4917"/>
      </w:tblGrid>
      <w:tr>
        <w:trPr>
          <w:tblHeader w:val="true"/>
        </w:trPr>
        <w:tc>
          <w:tcPr>
            <w:tcW w:type="dxa" w:w="2232"/>
            <w:shd w:fill="143C2E"/>
            <w:tcBorders>
              <w:top w:val="single" w:sz="5" w:color="143C2E"/>
              <w:left w:val="single" w:sz="5" w:color="143C2E"/>
              <w:bottom w:val="single" w:sz="5" w:color="143C2E"/>
              <w:right w:val="single" w:sz="5" w:color="143C2E"/>
            </w:tcBorders>
            <w:tcMar>
              <w:top w:w="110" w:type="dxa"/>
              <w:start w:w="135" w:type="dxa"/>
              <w:bottom w:w="110" w:type="dxa"/>
              <w:end w:w="135" w:type="dxa"/>
            </w:tcMar>
            <w:vAlign w:val="center"/>
          </w:tcPr>
          <w:p>
            <w:r>
              <w:rPr>
                <w:rFonts w:ascii="Liberation Sans" w:hAnsi="Liberation Sans"/>
                <w:b/>
                <w:color w:val="FFFFFF"/>
                <w:sz w:val="16"/>
              </w:rPr>
              <w:t>Profile</w:t>
            </w:r>
          </w:p>
        </w:tc>
        <w:tc>
          <w:tcPr>
            <w:tcW w:type="dxa" w:w="7488"/>
            <w:shd w:fill="143C2E"/>
            <w:tcBorders>
              <w:top w:val="single" w:sz="5" w:color="143C2E"/>
              <w:left w:val="single" w:sz="5" w:color="143C2E"/>
              <w:bottom w:val="single" w:sz="5" w:color="143C2E"/>
              <w:right w:val="single" w:sz="5" w:color="143C2E"/>
            </w:tcBorders>
            <w:tcMar>
              <w:top w:w="110" w:type="dxa"/>
              <w:start w:w="135" w:type="dxa"/>
              <w:bottom w:w="110" w:type="dxa"/>
              <w:end w:w="135" w:type="dxa"/>
            </w:tcMar>
            <w:vAlign w:val="center"/>
          </w:tcPr>
          <w:p>
            <w:r>
              <w:rPr>
                <w:rFonts w:ascii="Liberation Sans" w:hAnsi="Liberation Sans"/>
                <w:b/>
                <w:color w:val="FFFFFF"/>
                <w:sz w:val="16"/>
              </w:rPr>
              <w:t>Safer default posture</w:t>
            </w:r>
          </w:p>
        </w:tc>
      </w:tr>
      <w:tr>
        <w:tc>
          <w:tcPr>
            <w:tcW w:type="dxa" w:w="2232"/>
            <w:tcBorders>
              <w:top w:val="single" w:sz="5" w:color="E3E6E2"/>
              <w:left w:val="single" w:sz="5" w:color="E3E6E2"/>
              <w:bottom w:val="single" w:sz="5" w:color="E3E6E2"/>
              <w:right w:val="single" w:sz="5" w:color="E3E6E2"/>
            </w:tcBorders>
            <w:tcMar>
              <w:top w:w="110" w:type="dxa"/>
              <w:start w:w="135" w:type="dxa"/>
              <w:bottom w:w="110" w:type="dxa"/>
              <w:end w:w="135" w:type="dxa"/>
            </w:tcMar>
            <w:shd w:fill="FFFFFF"/>
            <w:vAlign w:val="top"/>
          </w:tcPr>
          <w:p>
            <w:pPr>
              <w:spacing w:after="0"/>
            </w:pPr>
            <w:r>
              <w:rPr>
                <w:rFonts w:ascii="Liberation Sans" w:hAnsi="Liberation Sans"/>
                <w:b w:val="0"/>
                <w:color w:val="111513"/>
                <w:sz w:val="17"/>
              </w:rPr>
              <w:t>PROJECT</w:t>
            </w:r>
          </w:p>
        </w:tc>
        <w:tc>
          <w:tcPr>
            <w:tcW w:type="dxa" w:w="7488"/>
            <w:tcBorders>
              <w:top w:val="single" w:sz="5" w:color="E3E6E2"/>
              <w:left w:val="single" w:sz="5" w:color="E3E6E2"/>
              <w:bottom w:val="single" w:sz="5" w:color="E3E6E2"/>
              <w:right w:val="single" w:sz="5" w:color="E3E6E2"/>
            </w:tcBorders>
            <w:tcMar>
              <w:top w:w="110" w:type="dxa"/>
              <w:start w:w="135" w:type="dxa"/>
              <w:bottom w:w="110" w:type="dxa"/>
              <w:end w:w="135" w:type="dxa"/>
            </w:tcMar>
            <w:shd w:fill="FFFFFF"/>
            <w:vAlign w:val="top"/>
          </w:tcPr>
          <w:p>
            <w:pPr>
              <w:spacing w:after="0"/>
            </w:pPr>
            <w:r>
              <w:rPr>
                <w:rFonts w:ascii="Liberation Sans" w:hAnsi="Liberation Sans"/>
                <w:b w:val="0"/>
                <w:color w:val="111513"/>
                <w:sz w:val="17"/>
              </w:rPr>
              <w:t>Capped mint, verified issuer, purpose/metadata disclosure.</w:t>
            </w:r>
          </w:p>
        </w:tc>
      </w:tr>
      <w:tr>
        <w:tc>
          <w:tcPr>
            <w:tcW w:type="dxa" w:w="2232"/>
            <w:tcBorders>
              <w:top w:val="single" w:sz="5" w:color="E3E6E2"/>
              <w:left w:val="single" w:sz="5" w:color="E3E6E2"/>
              <w:bottom w:val="single" w:sz="5" w:color="E3E6E2"/>
              <w:right w:val="single" w:sz="5" w:color="E3E6E2"/>
            </w:tcBorders>
            <w:tcMar>
              <w:top w:w="110" w:type="dxa"/>
              <w:start w:w="135" w:type="dxa"/>
              <w:bottom w:w="110" w:type="dxa"/>
              <w:end w:w="135" w:type="dxa"/>
            </w:tcMar>
            <w:shd w:fill="FAFBFA"/>
            <w:vAlign w:val="top"/>
          </w:tcPr>
          <w:p>
            <w:pPr>
              <w:spacing w:after="0"/>
            </w:pPr>
            <w:r>
              <w:rPr>
                <w:rFonts w:ascii="Liberation Sans" w:hAnsi="Liberation Sans"/>
                <w:b w:val="0"/>
                <w:color w:val="111513"/>
                <w:sz w:val="17"/>
              </w:rPr>
              <w:t>COMPANY</w:t>
            </w:r>
          </w:p>
        </w:tc>
        <w:tc>
          <w:tcPr>
            <w:tcW w:type="dxa" w:w="7488"/>
            <w:tcBorders>
              <w:top w:val="single" w:sz="5" w:color="E3E6E2"/>
              <w:left w:val="single" w:sz="5" w:color="E3E6E2"/>
              <w:bottom w:val="single" w:sz="5" w:color="E3E6E2"/>
              <w:right w:val="single" w:sz="5" w:color="E3E6E2"/>
            </w:tcBorders>
            <w:tcMar>
              <w:top w:w="110" w:type="dxa"/>
              <w:start w:w="135" w:type="dxa"/>
              <w:bottom w:w="110" w:type="dxa"/>
              <w:end w:w="135" w:type="dxa"/>
            </w:tcMar>
            <w:shd w:fill="FAFBFA"/>
            <w:vAlign w:val="top"/>
          </w:tcPr>
          <w:p>
            <w:pPr>
              <w:spacing w:after="0"/>
            </w:pPr>
            <w:r>
              <w:rPr>
                <w:rFonts w:ascii="Liberation Sans" w:hAnsi="Liberation Sans"/>
                <w:b w:val="0"/>
                <w:color w:val="111513"/>
                <w:sz w:val="17"/>
              </w:rPr>
              <w:t>Verified organization, multisig/HSM policy, explicit treasury/mint separation.</w:t>
            </w:r>
          </w:p>
        </w:tc>
      </w:tr>
      <w:tr>
        <w:tc>
          <w:tcPr>
            <w:tcW w:type="dxa" w:w="2232"/>
            <w:tcBorders>
              <w:top w:val="single" w:sz="5" w:color="E3E6E2"/>
              <w:left w:val="single" w:sz="5" w:color="E3E6E2"/>
              <w:bottom w:val="single" w:sz="5" w:color="E3E6E2"/>
              <w:right w:val="single" w:sz="5" w:color="E3E6E2"/>
            </w:tcBorders>
            <w:tcMar>
              <w:top w:w="110" w:type="dxa"/>
              <w:start w:w="135" w:type="dxa"/>
              <w:bottom w:w="110" w:type="dxa"/>
              <w:end w:w="135" w:type="dxa"/>
            </w:tcMar>
            <w:shd w:fill="FFFFFF"/>
            <w:vAlign w:val="top"/>
          </w:tcPr>
          <w:p>
            <w:pPr>
              <w:spacing w:after="0"/>
            </w:pPr>
            <w:r>
              <w:rPr>
                <w:rFonts w:ascii="Liberation Sans" w:hAnsi="Liberation Sans"/>
                <w:b w:val="0"/>
                <w:color w:val="111513"/>
                <w:sz w:val="17"/>
              </w:rPr>
              <w:t>GOVERNMENT</w:t>
            </w:r>
          </w:p>
        </w:tc>
        <w:tc>
          <w:tcPr>
            <w:tcW w:type="dxa" w:w="7488"/>
            <w:tcBorders>
              <w:top w:val="single" w:sz="5" w:color="E3E6E2"/>
              <w:left w:val="single" w:sz="5" w:color="E3E6E2"/>
              <w:bottom w:val="single" w:sz="5" w:color="E3E6E2"/>
              <w:right w:val="single" w:sz="5" w:color="E3E6E2"/>
            </w:tcBorders>
            <w:tcMar>
              <w:top w:w="110" w:type="dxa"/>
              <w:start w:w="135" w:type="dxa"/>
              <w:bottom w:w="110" w:type="dxa"/>
              <w:end w:w="135" w:type="dxa"/>
            </w:tcMar>
            <w:shd w:fill="FFFFFF"/>
            <w:vAlign w:val="top"/>
          </w:tcPr>
          <w:p>
            <w:pPr>
              <w:spacing w:after="0"/>
            </w:pPr>
            <w:r>
              <w:rPr>
                <w:rFonts w:ascii="Liberation Sans" w:hAnsi="Liberation Sans"/>
                <w:b w:val="0"/>
                <w:color w:val="111513"/>
                <w:sz w:val="17"/>
              </w:rPr>
              <w:t>Restricted-transfer review by default and stronger change control.</w:t>
            </w:r>
          </w:p>
        </w:tc>
      </w:tr>
      <w:tr>
        <w:tc>
          <w:tcPr>
            <w:tcW w:type="dxa" w:w="2232"/>
            <w:tcBorders>
              <w:top w:val="single" w:sz="5" w:color="E3E6E2"/>
              <w:left w:val="single" w:sz="5" w:color="E3E6E2"/>
              <w:bottom w:val="single" w:sz="5" w:color="E3E6E2"/>
              <w:right w:val="single" w:sz="5" w:color="E3E6E2"/>
            </w:tcBorders>
            <w:tcMar>
              <w:top w:w="110" w:type="dxa"/>
              <w:start w:w="135" w:type="dxa"/>
              <w:bottom w:w="110" w:type="dxa"/>
              <w:end w:w="135" w:type="dxa"/>
            </w:tcMar>
            <w:shd w:fill="FAFBFA"/>
            <w:vAlign w:val="top"/>
          </w:tcPr>
          <w:p>
            <w:pPr>
              <w:spacing w:after="0"/>
            </w:pPr>
            <w:r>
              <w:rPr>
                <w:rFonts w:ascii="Liberation Sans" w:hAnsi="Liberation Sans"/>
                <w:b w:val="0"/>
                <w:color w:val="111513"/>
                <w:sz w:val="17"/>
              </w:rPr>
              <w:t>RESERVE BACKED</w:t>
            </w:r>
          </w:p>
        </w:tc>
        <w:tc>
          <w:tcPr>
            <w:tcW w:type="dxa" w:w="7488"/>
            <w:tcBorders>
              <w:top w:val="single" w:sz="5" w:color="E3E6E2"/>
              <w:left w:val="single" w:sz="5" w:color="E3E6E2"/>
              <w:bottom w:val="single" w:sz="5" w:color="E3E6E2"/>
              <w:right w:val="single" w:sz="5" w:color="E3E6E2"/>
            </w:tcBorders>
            <w:tcMar>
              <w:top w:w="110" w:type="dxa"/>
              <w:start w:w="135" w:type="dxa"/>
              <w:bottom w:w="110" w:type="dxa"/>
              <w:end w:w="135" w:type="dxa"/>
            </w:tcMar>
            <w:shd w:fill="FAFBFA"/>
            <w:vAlign w:val="top"/>
          </w:tcPr>
          <w:p>
            <w:pPr>
              <w:spacing w:after="0"/>
            </w:pPr>
            <w:r>
              <w:rPr>
                <w:rFonts w:ascii="Liberation Sans" w:hAnsi="Liberation Sans"/>
                <w:b w:val="0"/>
                <w:color w:val="111513"/>
                <w:sz w:val="17"/>
              </w:rPr>
              <w:t>Reserve asset, ratio, attestation, redemption and controlled mint/burn policy required.</w:t>
            </w:r>
          </w:p>
        </w:tc>
      </w:tr>
    </w:tbl>
    <w:tbl>
      <w:tblPr>
        <w:tblW w:type="auto" w:w="0"/>
        <w:jc w:val="center"/>
        <w:tblLook w:firstColumn="1" w:firstRow="1" w:lastColumn="0" w:lastRow="0" w:noHBand="0" w:noVBand="1" w:val="04A0"/>
      </w:tblPr>
      <w:tblGrid>
        <w:gridCol w:w="9835"/>
      </w:tblGrid>
      <w:tr>
        <w:trPr>
          <w:cantSplit/>
        </w:trPr>
        <w:tc>
          <w:tcPr>
            <w:tcW w:type="dxa" w:w="9835"/>
            <w:shd w:fill="F1F6F3"/>
            <w:tcBorders>
              <w:top w:val="single" w:sz="8" w:color="143C2E"/>
              <w:left w:val="single" w:sz="8" w:color="143C2E"/>
              <w:bottom w:val="single" w:sz="8" w:color="143C2E"/>
              <w:right w:val="single" w:sz="8" w:color="143C2E"/>
            </w:tcBorders>
            <w:tcMar>
              <w:top w:w="140" w:type="dxa"/>
              <w:start w:w="170" w:type="dxa"/>
              <w:bottom w:w="140" w:type="dxa"/>
              <w:end w:w="170" w:type="dxa"/>
            </w:tcMar>
          </w:tcPr>
          <w:p>
            <w:r>
              <w:rPr>
                <w:rFonts w:ascii="Liberation Sans" w:hAnsi="Liberation Sans"/>
                <w:b/>
                <w:color w:val="143C2E"/>
                <w:sz w:val="16"/>
              </w:rPr>
              <w:t>MINT SECRET BOUNDARY</w:t>
            </w:r>
          </w:p>
          <w:p>
            <w:pPr>
              <w:spacing w:after="0"/>
            </w:pPr>
            <w:r>
              <w:rPr>
                <w:rFonts w:ascii="Liberation Sans" w:hAnsi="Liberation Sans"/>
                <w:b w:val="0"/>
                <w:color w:val="111513"/>
                <w:sz w:val="20"/>
              </w:rPr>
              <w:t>The backend should prepare and verify Token-2022 transactions, but it should not receive or persist the mint private key. A one-billion-unit value is a planning cap, not an automatic mint.</w:t>
            </w:r>
          </w:p>
        </w:tc>
      </w:tr>
    </w:tbl>
    <w:p>
      <w:r>
        <w:br w:type="page"/>
      </w:r>
    </w:p>
    <w:p>
      <w:pPr>
        <w:pStyle w:val="Eyebrow"/>
      </w:pPr>
      <w:r>
        <w:t>CROSS-CHAIN</w:t>
      </w:r>
    </w:p>
    <w:p>
      <w:pPr>
        <w:pStyle w:val="Heading1"/>
      </w:pPr>
      <w:r>
        <w:t>Provider-specific routes fail closed</w:t>
      </w:r>
    </w:p>
    <w:p>
      <w:pPr>
        <w:spacing w:after="60"/>
        <w:jc w:val="center"/>
      </w:pPr>
      <w:r>
        <w:drawing>
          <wp:inline xmlns:a="http://schemas.openxmlformats.org/drawingml/2006/main" xmlns:pic="http://schemas.openxmlformats.org/drawingml/2006/picture">
            <wp:extent cx="5989320" cy="3745321"/>
            <wp:docPr id="7" name="Picture 7" descr="Figure 6. CCTP, CCIP and wPWRC use different trust and reconciliation models." title="Cross Chain"/>
            <wp:cNvGraphicFramePr>
              <a:graphicFrameLocks noChangeAspect="1"/>
            </wp:cNvGraphicFramePr>
            <a:graphic>
              <a:graphicData uri="http://schemas.openxmlformats.org/drawingml/2006/picture">
                <pic:pic>
                  <pic:nvPicPr>
                    <pic:cNvPr id="0" name="cross-chain.png"/>
                    <pic:cNvPicPr/>
                  </pic:nvPicPr>
                  <pic:blipFill>
                    <a:blip r:embed="rId17"/>
                    <a:stretch>
                      <a:fillRect/>
                    </a:stretch>
                  </pic:blipFill>
                  <pic:spPr>
                    <a:xfrm>
                      <a:off x="0" y="0"/>
                      <a:ext cx="5989320" cy="3745321"/>
                    </a:xfrm>
                    <a:prstGeom prst="rect"/>
                  </pic:spPr>
                </pic:pic>
              </a:graphicData>
            </a:graphic>
          </wp:inline>
        </w:drawing>
      </w:r>
    </w:p>
    <w:p>
      <w:pPr>
        <w:spacing w:after="160"/>
        <w:jc w:val="center"/>
      </w:pPr>
      <w:r>
        <w:rPr>
          <w:rFonts w:ascii="Liberation Sans" w:hAnsi="Liberation Sans"/>
          <w:b w:val="0"/>
          <w:i/>
          <w:color w:val="66706A"/>
          <w:sz w:val="16"/>
        </w:rPr>
        <w:t>Figure 6. CCTP, CCIP and wPWRC use different trust and reconciliation models.</w:t>
      </w:r>
    </w:p>
    <w:tbl>
      <w:tblPr>
        <w:tblW w:type="auto" w:w="0"/>
        <w:jc w:val="center"/>
        <w:tblLayout w:type="fixed"/>
        <w:tblLook w:firstColumn="1" w:firstRow="1" w:lastColumn="0" w:lastRow="0" w:noHBand="0" w:noVBand="1" w:val="04A0"/>
      </w:tblPr>
      <w:tblGrid>
        <w:gridCol w:w="3278"/>
        <w:gridCol w:w="3278"/>
        <w:gridCol w:w="3278"/>
      </w:tblGrid>
      <w:tr>
        <w:trPr>
          <w:tblHeader w:val="true"/>
        </w:trPr>
        <w:tc>
          <w:tcPr>
            <w:tcW w:type="dxa" w:w="1944"/>
            <w:shd w:fill="143C2E"/>
            <w:tcBorders>
              <w:top w:val="single" w:sz="5" w:color="143C2E"/>
              <w:left w:val="single" w:sz="5" w:color="143C2E"/>
              <w:bottom w:val="single" w:sz="5" w:color="143C2E"/>
              <w:right w:val="single" w:sz="5" w:color="143C2E"/>
            </w:tcBorders>
            <w:tcMar>
              <w:top w:w="110" w:type="dxa"/>
              <w:start w:w="135" w:type="dxa"/>
              <w:bottom w:w="110" w:type="dxa"/>
              <w:end w:w="135" w:type="dxa"/>
            </w:tcMar>
            <w:vAlign w:val="center"/>
          </w:tcPr>
          <w:p>
            <w:r>
              <w:rPr>
                <w:rFonts w:ascii="Liberation Sans" w:hAnsi="Liberation Sans"/>
                <w:b/>
                <w:color w:val="FFFFFF"/>
                <w:sz w:val="16"/>
              </w:rPr>
              <w:t>Route</w:t>
            </w:r>
          </w:p>
        </w:tc>
        <w:tc>
          <w:tcPr>
            <w:tcW w:type="dxa" w:w="3600"/>
            <w:shd w:fill="143C2E"/>
            <w:tcBorders>
              <w:top w:val="single" w:sz="5" w:color="143C2E"/>
              <w:left w:val="single" w:sz="5" w:color="143C2E"/>
              <w:bottom w:val="single" w:sz="5" w:color="143C2E"/>
              <w:right w:val="single" w:sz="5" w:color="143C2E"/>
            </w:tcBorders>
            <w:tcMar>
              <w:top w:w="110" w:type="dxa"/>
              <w:start w:w="135" w:type="dxa"/>
              <w:bottom w:w="110" w:type="dxa"/>
              <w:end w:w="135" w:type="dxa"/>
            </w:tcMar>
            <w:vAlign w:val="center"/>
          </w:tcPr>
          <w:p>
            <w:r>
              <w:rPr>
                <w:rFonts w:ascii="Liberation Sans" w:hAnsi="Liberation Sans"/>
                <w:b/>
                <w:color w:val="FFFFFF"/>
                <w:sz w:val="16"/>
              </w:rPr>
              <w:t>Purpose</w:t>
            </w:r>
          </w:p>
        </w:tc>
        <w:tc>
          <w:tcPr>
            <w:tcW w:type="dxa" w:w="4176"/>
            <w:shd w:fill="143C2E"/>
            <w:tcBorders>
              <w:top w:val="single" w:sz="5" w:color="143C2E"/>
              <w:left w:val="single" w:sz="5" w:color="143C2E"/>
              <w:bottom w:val="single" w:sz="5" w:color="143C2E"/>
              <w:right w:val="single" w:sz="5" w:color="143C2E"/>
            </w:tcBorders>
            <w:tcMar>
              <w:top w:w="110" w:type="dxa"/>
              <w:start w:w="135" w:type="dxa"/>
              <w:bottom w:w="110" w:type="dxa"/>
              <w:end w:w="135" w:type="dxa"/>
            </w:tcMar>
            <w:vAlign w:val="center"/>
          </w:tcPr>
          <w:p>
            <w:r>
              <w:rPr>
                <w:rFonts w:ascii="Liberation Sans" w:hAnsi="Liberation Sans"/>
                <w:b/>
                <w:color w:val="FFFFFF"/>
                <w:sz w:val="16"/>
              </w:rPr>
              <w:t>Activation rule</w:t>
            </w:r>
          </w:p>
        </w:tc>
      </w:tr>
      <w:tr>
        <w:tc>
          <w:tcPr>
            <w:tcW w:type="dxa" w:w="1944"/>
            <w:tcBorders>
              <w:top w:val="single" w:sz="5" w:color="E3E6E2"/>
              <w:left w:val="single" w:sz="5" w:color="E3E6E2"/>
              <w:bottom w:val="single" w:sz="5" w:color="E3E6E2"/>
              <w:right w:val="single" w:sz="5" w:color="E3E6E2"/>
            </w:tcBorders>
            <w:tcMar>
              <w:top w:w="110" w:type="dxa"/>
              <w:start w:w="135" w:type="dxa"/>
              <w:bottom w:w="110" w:type="dxa"/>
              <w:end w:w="135" w:type="dxa"/>
            </w:tcMar>
            <w:shd w:fill="FFFFFF"/>
            <w:vAlign w:val="top"/>
          </w:tcPr>
          <w:p>
            <w:pPr>
              <w:spacing w:after="0"/>
            </w:pPr>
            <w:r>
              <w:rPr>
                <w:rFonts w:ascii="Liberation Sans" w:hAnsi="Liberation Sans"/>
                <w:b w:val="0"/>
                <w:color w:val="111513"/>
                <w:sz w:val="17"/>
              </w:rPr>
              <w:t>CCTP V2</w:t>
            </w:r>
          </w:p>
        </w:tc>
        <w:tc>
          <w:tcPr>
            <w:tcW w:type="dxa" w:w="3600"/>
            <w:tcBorders>
              <w:top w:val="single" w:sz="5" w:color="E3E6E2"/>
              <w:left w:val="single" w:sz="5" w:color="E3E6E2"/>
              <w:bottom w:val="single" w:sz="5" w:color="E3E6E2"/>
              <w:right w:val="single" w:sz="5" w:color="E3E6E2"/>
            </w:tcBorders>
            <w:tcMar>
              <w:top w:w="110" w:type="dxa"/>
              <w:start w:w="135" w:type="dxa"/>
              <w:bottom w:w="110" w:type="dxa"/>
              <w:end w:w="135" w:type="dxa"/>
            </w:tcMar>
            <w:shd w:fill="FFFFFF"/>
            <w:vAlign w:val="top"/>
          </w:tcPr>
          <w:p>
            <w:pPr>
              <w:spacing w:after="0"/>
            </w:pPr>
            <w:r>
              <w:rPr>
                <w:rFonts w:ascii="Liberation Sans" w:hAnsi="Liberation Sans"/>
                <w:b w:val="0"/>
                <w:color w:val="111513"/>
                <w:sz w:val="17"/>
              </w:rPr>
              <w:t>Native USDC cross-chain movement.</w:t>
            </w:r>
          </w:p>
        </w:tc>
        <w:tc>
          <w:tcPr>
            <w:tcW w:type="dxa" w:w="4176"/>
            <w:tcBorders>
              <w:top w:val="single" w:sz="5" w:color="E3E6E2"/>
              <w:left w:val="single" w:sz="5" w:color="E3E6E2"/>
              <w:bottom w:val="single" w:sz="5" w:color="E3E6E2"/>
              <w:right w:val="single" w:sz="5" w:color="E3E6E2"/>
            </w:tcBorders>
            <w:tcMar>
              <w:top w:w="110" w:type="dxa"/>
              <w:start w:w="135" w:type="dxa"/>
              <w:bottom w:w="110" w:type="dxa"/>
              <w:end w:w="135" w:type="dxa"/>
            </w:tcMar>
            <w:shd w:fill="FFFFFF"/>
            <w:vAlign w:val="top"/>
          </w:tcPr>
          <w:p>
            <w:pPr>
              <w:spacing w:after="0"/>
            </w:pPr>
            <w:r>
              <w:rPr>
                <w:rFonts w:ascii="Liberation Sans" w:hAnsi="Liberation Sans"/>
                <w:b w:val="0"/>
                <w:color w:val="111513"/>
                <w:sz w:val="17"/>
              </w:rPr>
              <w:t>Domains/version/fees/status verified at execution time.</w:t>
            </w:r>
          </w:p>
        </w:tc>
      </w:tr>
      <w:tr>
        <w:tc>
          <w:tcPr>
            <w:tcW w:type="dxa" w:w="1944"/>
            <w:tcBorders>
              <w:top w:val="single" w:sz="5" w:color="E3E6E2"/>
              <w:left w:val="single" w:sz="5" w:color="E3E6E2"/>
              <w:bottom w:val="single" w:sz="5" w:color="E3E6E2"/>
              <w:right w:val="single" w:sz="5" w:color="E3E6E2"/>
            </w:tcBorders>
            <w:tcMar>
              <w:top w:w="110" w:type="dxa"/>
              <w:start w:w="135" w:type="dxa"/>
              <w:bottom w:w="110" w:type="dxa"/>
              <w:end w:w="135" w:type="dxa"/>
            </w:tcMar>
            <w:shd w:fill="FAFBFA"/>
            <w:vAlign w:val="top"/>
          </w:tcPr>
          <w:p>
            <w:pPr>
              <w:spacing w:after="0"/>
            </w:pPr>
            <w:r>
              <w:rPr>
                <w:rFonts w:ascii="Liberation Sans" w:hAnsi="Liberation Sans"/>
                <w:b w:val="0"/>
                <w:color w:val="111513"/>
                <w:sz w:val="17"/>
              </w:rPr>
              <w:t>CCIP</w:t>
            </w:r>
          </w:p>
        </w:tc>
        <w:tc>
          <w:tcPr>
            <w:tcW w:type="dxa" w:w="3600"/>
            <w:tcBorders>
              <w:top w:val="single" w:sz="5" w:color="E3E6E2"/>
              <w:left w:val="single" w:sz="5" w:color="E3E6E2"/>
              <w:bottom w:val="single" w:sz="5" w:color="E3E6E2"/>
              <w:right w:val="single" w:sz="5" w:color="E3E6E2"/>
            </w:tcBorders>
            <w:tcMar>
              <w:top w:w="110" w:type="dxa"/>
              <w:start w:w="135" w:type="dxa"/>
              <w:bottom w:w="110" w:type="dxa"/>
              <w:end w:w="135" w:type="dxa"/>
            </w:tcMar>
            <w:shd w:fill="FAFBFA"/>
            <w:vAlign w:val="top"/>
          </w:tcPr>
          <w:p>
            <w:pPr>
              <w:spacing w:after="0"/>
            </w:pPr>
            <w:r>
              <w:rPr>
                <w:rFonts w:ascii="Liberation Sans" w:hAnsi="Liberation Sans"/>
                <w:b w:val="0"/>
                <w:color w:val="111513"/>
                <w:sz w:val="17"/>
              </w:rPr>
              <w:t>Approved messaging/token lanes.</w:t>
            </w:r>
          </w:p>
        </w:tc>
        <w:tc>
          <w:tcPr>
            <w:tcW w:type="dxa" w:w="4176"/>
            <w:tcBorders>
              <w:top w:val="single" w:sz="5" w:color="E3E6E2"/>
              <w:left w:val="single" w:sz="5" w:color="E3E6E2"/>
              <w:bottom w:val="single" w:sz="5" w:color="E3E6E2"/>
              <w:right w:val="single" w:sz="5" w:color="E3E6E2"/>
            </w:tcBorders>
            <w:tcMar>
              <w:top w:w="110" w:type="dxa"/>
              <w:start w:w="135" w:type="dxa"/>
              <w:bottom w:w="110" w:type="dxa"/>
              <w:end w:w="135" w:type="dxa"/>
            </w:tcMar>
            <w:shd w:fill="FAFBFA"/>
            <w:vAlign w:val="top"/>
          </w:tcPr>
          <w:p>
            <w:pPr>
              <w:spacing w:after="0"/>
            </w:pPr>
            <w:r>
              <w:rPr>
                <w:rFonts w:ascii="Liberation Sans" w:hAnsi="Liberation Sans"/>
                <w:b w:val="0"/>
                <w:color w:val="111513"/>
                <w:sz w:val="17"/>
              </w:rPr>
              <w:t>Router/pool/lane, allowlists, rate limits and audit required.</w:t>
            </w:r>
          </w:p>
        </w:tc>
      </w:tr>
      <w:tr>
        <w:tc>
          <w:tcPr>
            <w:tcW w:type="dxa" w:w="1944"/>
            <w:tcBorders>
              <w:top w:val="single" w:sz="5" w:color="E3E6E2"/>
              <w:left w:val="single" w:sz="5" w:color="E3E6E2"/>
              <w:bottom w:val="single" w:sz="5" w:color="E3E6E2"/>
              <w:right w:val="single" w:sz="5" w:color="E3E6E2"/>
            </w:tcBorders>
            <w:tcMar>
              <w:top w:w="110" w:type="dxa"/>
              <w:start w:w="135" w:type="dxa"/>
              <w:bottom w:w="110" w:type="dxa"/>
              <w:end w:w="135" w:type="dxa"/>
            </w:tcMar>
            <w:shd w:fill="FFFFFF"/>
            <w:vAlign w:val="top"/>
          </w:tcPr>
          <w:p>
            <w:pPr>
              <w:spacing w:after="0"/>
            </w:pPr>
            <w:r>
              <w:rPr>
                <w:rFonts w:ascii="Liberation Sans" w:hAnsi="Liberation Sans"/>
                <w:b w:val="0"/>
                <w:color w:val="111513"/>
                <w:sz w:val="17"/>
              </w:rPr>
              <w:t>wPWRC / Sui</w:t>
            </w:r>
          </w:p>
        </w:tc>
        <w:tc>
          <w:tcPr>
            <w:tcW w:type="dxa" w:w="3600"/>
            <w:tcBorders>
              <w:top w:val="single" w:sz="5" w:color="E3E6E2"/>
              <w:left w:val="single" w:sz="5" w:color="E3E6E2"/>
              <w:bottom w:val="single" w:sz="5" w:color="E3E6E2"/>
              <w:right w:val="single" w:sz="5" w:color="E3E6E2"/>
            </w:tcBorders>
            <w:tcMar>
              <w:top w:w="110" w:type="dxa"/>
              <w:start w:w="135" w:type="dxa"/>
              <w:bottom w:w="110" w:type="dxa"/>
              <w:end w:w="135" w:type="dxa"/>
            </w:tcMar>
            <w:shd w:fill="FFFFFF"/>
            <w:vAlign w:val="top"/>
          </w:tcPr>
          <w:p>
            <w:pPr>
              <w:spacing w:after="0"/>
            </w:pPr>
            <w:r>
              <w:rPr>
                <w:rFonts w:ascii="Liberation Sans" w:hAnsi="Liberation Sans"/>
                <w:b w:val="0"/>
                <w:color w:val="111513"/>
                <w:sz w:val="17"/>
              </w:rPr>
              <w:t>Planned 1:1 PWRC utility representation.</w:t>
            </w:r>
          </w:p>
        </w:tc>
        <w:tc>
          <w:tcPr>
            <w:tcW w:type="dxa" w:w="4176"/>
            <w:tcBorders>
              <w:top w:val="single" w:sz="5" w:color="E3E6E2"/>
              <w:left w:val="single" w:sz="5" w:color="E3E6E2"/>
              <w:bottom w:val="single" w:sz="5" w:color="E3E6E2"/>
              <w:right w:val="single" w:sz="5" w:color="E3E6E2"/>
            </w:tcBorders>
            <w:tcMar>
              <w:top w:w="110" w:type="dxa"/>
              <w:start w:w="135" w:type="dxa"/>
              <w:bottom w:w="110" w:type="dxa"/>
              <w:end w:w="135" w:type="dxa"/>
            </w:tcMar>
            <w:shd w:fill="FFFFFF"/>
            <w:vAlign w:val="top"/>
          </w:tcPr>
          <w:p>
            <w:pPr>
              <w:spacing w:after="0"/>
            </w:pPr>
            <w:r>
              <w:rPr>
                <w:rFonts w:ascii="Liberation Sans" w:hAnsi="Liberation Sans"/>
                <w:b w:val="0"/>
                <w:color w:val="111513"/>
                <w:sz w:val="17"/>
              </w:rPr>
              <w:t>TBA until two-way bridge audit, custody and supply reconciliation are complete.</w:t>
            </w:r>
          </w:p>
        </w:tc>
      </w:tr>
    </w:tbl>
    <w:p>
      <w:pPr>
        <w:pStyle w:val="Heading2"/>
      </w:pPr>
      <w:r>
        <w:t>Conservation invariant</w:t>
      </w:r>
    </w:p>
    <w:p>
      <w:pPr>
        <w:spacing w:after="140"/>
      </w:pPr>
      <w:r>
        <w:rPr>
          <w:rFonts w:ascii="Liberation Sans" w:hAnsi="Liberation Sans"/>
          <w:b w:val="0"/>
          <w:color w:val="111513"/>
          <w:sz w:val="20"/>
        </w:rPr>
        <w:t>Outstanding wPWRC must never exceed verified backing PWRC. Any backing deficit or unknown source-chain state should pause new wrapped minting until reconciliation resolves the discrepancy.</w:t>
      </w:r>
    </w:p>
    <w:p>
      <w:r>
        <w:br w:type="page"/>
      </w:r>
    </w:p>
    <w:p>
      <w:pPr>
        <w:pStyle w:val="Eyebrow"/>
      </w:pPr>
      <w:r>
        <w:t>SECURITY CONTROL PLANE</w:t>
      </w:r>
    </w:p>
    <w:p>
      <w:pPr>
        <w:pStyle w:val="Heading1"/>
      </w:pPr>
      <w:r>
        <w:t>Identity, policy and signer authority remain separate</w:t>
      </w:r>
    </w:p>
    <w:p>
      <w:pPr>
        <w:spacing w:after="140"/>
      </w:pPr>
      <w:r>
        <w:rPr>
          <w:rFonts w:ascii="Liberation Sans" w:hAnsi="Liberation Sans"/>
          <w:b w:val="0"/>
          <w:color w:val="111513"/>
          <w:sz w:val="20"/>
        </w:rPr>
        <w:t>Authentication is not authorization. Token ownership is not authorization. AI output is not authorization.</w:t>
      </w:r>
    </w:p>
    <w:tbl>
      <w:tblPr>
        <w:tblW w:type="auto" w:w="0"/>
        <w:jc w:val="center"/>
        <w:tblLayout w:type="fixed"/>
        <w:tblLook w:firstColumn="1" w:firstRow="1" w:lastColumn="0" w:lastRow="0" w:noHBand="0" w:noVBand="1" w:val="04A0"/>
      </w:tblPr>
      <w:tblGrid>
        <w:gridCol w:w="4917"/>
        <w:gridCol w:w="4917"/>
      </w:tblGrid>
      <w:tr>
        <w:trPr>
          <w:tblHeader w:val="true"/>
        </w:trPr>
        <w:tc>
          <w:tcPr>
            <w:tcW w:type="dxa" w:w="2088"/>
            <w:shd w:fill="143C2E"/>
            <w:tcBorders>
              <w:top w:val="single" w:sz="5" w:color="143C2E"/>
              <w:left w:val="single" w:sz="5" w:color="143C2E"/>
              <w:bottom w:val="single" w:sz="5" w:color="143C2E"/>
              <w:right w:val="single" w:sz="5" w:color="143C2E"/>
            </w:tcBorders>
            <w:tcMar>
              <w:top w:w="110" w:type="dxa"/>
              <w:start w:w="135" w:type="dxa"/>
              <w:bottom w:w="110" w:type="dxa"/>
              <w:end w:w="135" w:type="dxa"/>
            </w:tcMar>
            <w:vAlign w:val="center"/>
          </w:tcPr>
          <w:p>
            <w:r>
              <w:rPr>
                <w:rFonts w:ascii="Liberation Sans" w:hAnsi="Liberation Sans"/>
                <w:b/>
                <w:color w:val="FFFFFF"/>
                <w:sz w:val="16"/>
              </w:rPr>
              <w:t>Layer</w:t>
            </w:r>
          </w:p>
        </w:tc>
        <w:tc>
          <w:tcPr>
            <w:tcW w:type="dxa" w:w="7632"/>
            <w:shd w:fill="143C2E"/>
            <w:tcBorders>
              <w:top w:val="single" w:sz="5" w:color="143C2E"/>
              <w:left w:val="single" w:sz="5" w:color="143C2E"/>
              <w:bottom w:val="single" w:sz="5" w:color="143C2E"/>
              <w:right w:val="single" w:sz="5" w:color="143C2E"/>
            </w:tcBorders>
            <w:tcMar>
              <w:top w:w="110" w:type="dxa"/>
              <w:start w:w="135" w:type="dxa"/>
              <w:bottom w:w="110" w:type="dxa"/>
              <w:end w:w="135" w:type="dxa"/>
            </w:tcMar>
            <w:vAlign w:val="center"/>
          </w:tcPr>
          <w:p>
            <w:r>
              <w:rPr>
                <w:rFonts w:ascii="Liberation Sans" w:hAnsi="Liberation Sans"/>
                <w:b/>
                <w:color w:val="FFFFFF"/>
                <w:sz w:val="16"/>
              </w:rPr>
              <w:t>Control</w:t>
            </w:r>
          </w:p>
        </w:tc>
      </w:tr>
      <w:tr>
        <w:tc>
          <w:tcPr>
            <w:tcW w:type="dxa" w:w="2088"/>
            <w:tcBorders>
              <w:top w:val="single" w:sz="5" w:color="E3E6E2"/>
              <w:left w:val="single" w:sz="5" w:color="E3E6E2"/>
              <w:bottom w:val="single" w:sz="5" w:color="E3E6E2"/>
              <w:right w:val="single" w:sz="5" w:color="E3E6E2"/>
            </w:tcBorders>
            <w:tcMar>
              <w:top w:w="110" w:type="dxa"/>
              <w:start w:w="135" w:type="dxa"/>
              <w:bottom w:w="110" w:type="dxa"/>
              <w:end w:w="135" w:type="dxa"/>
            </w:tcMar>
            <w:shd w:fill="FFFFFF"/>
            <w:vAlign w:val="top"/>
          </w:tcPr>
          <w:p>
            <w:pPr>
              <w:spacing w:after="0"/>
            </w:pPr>
            <w:r>
              <w:rPr>
                <w:rFonts w:ascii="Liberation Sans" w:hAnsi="Liberation Sans"/>
                <w:b w:val="0"/>
                <w:color w:val="111513"/>
                <w:sz w:val="17"/>
              </w:rPr>
              <w:t>Identity</w:t>
            </w:r>
          </w:p>
        </w:tc>
        <w:tc>
          <w:tcPr>
            <w:tcW w:type="dxa" w:w="7632"/>
            <w:tcBorders>
              <w:top w:val="single" w:sz="5" w:color="E3E6E2"/>
              <w:left w:val="single" w:sz="5" w:color="E3E6E2"/>
              <w:bottom w:val="single" w:sz="5" w:color="E3E6E2"/>
              <w:right w:val="single" w:sz="5" w:color="E3E6E2"/>
            </w:tcBorders>
            <w:tcMar>
              <w:top w:w="110" w:type="dxa"/>
              <w:start w:w="135" w:type="dxa"/>
              <w:bottom w:w="110" w:type="dxa"/>
              <w:end w:w="135" w:type="dxa"/>
            </w:tcMar>
            <w:shd w:fill="FFFFFF"/>
            <w:vAlign w:val="top"/>
          </w:tcPr>
          <w:p>
            <w:pPr>
              <w:spacing w:after="0"/>
            </w:pPr>
            <w:r>
              <w:rPr>
                <w:rFonts w:ascii="Liberation Sans" w:hAnsi="Liberation Sans"/>
                <w:b w:val="0"/>
                <w:color w:val="111513"/>
                <w:sz w:val="17"/>
              </w:rPr>
              <w:t>Authenticated user/wallet/service identity with replay-resistant challenge/session handling.</w:t>
            </w:r>
          </w:p>
        </w:tc>
      </w:tr>
      <w:tr>
        <w:tc>
          <w:tcPr>
            <w:tcW w:type="dxa" w:w="2088"/>
            <w:tcBorders>
              <w:top w:val="single" w:sz="5" w:color="E3E6E2"/>
              <w:left w:val="single" w:sz="5" w:color="E3E6E2"/>
              <w:bottom w:val="single" w:sz="5" w:color="E3E6E2"/>
              <w:right w:val="single" w:sz="5" w:color="E3E6E2"/>
            </w:tcBorders>
            <w:tcMar>
              <w:top w:w="110" w:type="dxa"/>
              <w:start w:w="135" w:type="dxa"/>
              <w:bottom w:w="110" w:type="dxa"/>
              <w:end w:w="135" w:type="dxa"/>
            </w:tcMar>
            <w:shd w:fill="FAFBFA"/>
            <w:vAlign w:val="top"/>
          </w:tcPr>
          <w:p>
            <w:pPr>
              <w:spacing w:after="0"/>
            </w:pPr>
            <w:r>
              <w:rPr>
                <w:rFonts w:ascii="Liberation Sans" w:hAnsi="Liberation Sans"/>
                <w:b w:val="0"/>
                <w:color w:val="111513"/>
                <w:sz w:val="17"/>
              </w:rPr>
              <w:t>Organization</w:t>
            </w:r>
          </w:p>
        </w:tc>
        <w:tc>
          <w:tcPr>
            <w:tcW w:type="dxa" w:w="7632"/>
            <w:tcBorders>
              <w:top w:val="single" w:sz="5" w:color="E3E6E2"/>
              <w:left w:val="single" w:sz="5" w:color="E3E6E2"/>
              <w:bottom w:val="single" w:sz="5" w:color="E3E6E2"/>
              <w:right w:val="single" w:sz="5" w:color="E3E6E2"/>
            </w:tcBorders>
            <w:tcMar>
              <w:top w:w="110" w:type="dxa"/>
              <w:start w:w="135" w:type="dxa"/>
              <w:bottom w:w="110" w:type="dxa"/>
              <w:end w:w="135" w:type="dxa"/>
            </w:tcMar>
            <w:shd w:fill="FAFBFA"/>
            <w:vAlign w:val="top"/>
          </w:tcPr>
          <w:p>
            <w:pPr>
              <w:spacing w:after="0"/>
            </w:pPr>
            <w:r>
              <w:rPr>
                <w:rFonts w:ascii="Liberation Sans" w:hAnsi="Liberation Sans"/>
                <w:b w:val="0"/>
                <w:color w:val="111513"/>
                <w:sz w:val="17"/>
              </w:rPr>
              <w:t>Tenant and verified organization membership.</w:t>
            </w:r>
          </w:p>
        </w:tc>
      </w:tr>
      <w:tr>
        <w:tc>
          <w:tcPr>
            <w:tcW w:type="dxa" w:w="2088"/>
            <w:tcBorders>
              <w:top w:val="single" w:sz="5" w:color="E3E6E2"/>
              <w:left w:val="single" w:sz="5" w:color="E3E6E2"/>
              <w:bottom w:val="single" w:sz="5" w:color="E3E6E2"/>
              <w:right w:val="single" w:sz="5" w:color="E3E6E2"/>
            </w:tcBorders>
            <w:tcMar>
              <w:top w:w="110" w:type="dxa"/>
              <w:start w:w="135" w:type="dxa"/>
              <w:bottom w:w="110" w:type="dxa"/>
              <w:end w:w="135" w:type="dxa"/>
            </w:tcMar>
            <w:shd w:fill="FFFFFF"/>
            <w:vAlign w:val="top"/>
          </w:tcPr>
          <w:p>
            <w:pPr>
              <w:spacing w:after="0"/>
            </w:pPr>
            <w:r>
              <w:rPr>
                <w:rFonts w:ascii="Liberation Sans" w:hAnsi="Liberation Sans"/>
                <w:b w:val="0"/>
                <w:color w:val="111513"/>
                <w:sz w:val="17"/>
              </w:rPr>
              <w:t>Role / permission</w:t>
            </w:r>
          </w:p>
        </w:tc>
        <w:tc>
          <w:tcPr>
            <w:tcW w:type="dxa" w:w="7632"/>
            <w:tcBorders>
              <w:top w:val="single" w:sz="5" w:color="E3E6E2"/>
              <w:left w:val="single" w:sz="5" w:color="E3E6E2"/>
              <w:bottom w:val="single" w:sz="5" w:color="E3E6E2"/>
              <w:right w:val="single" w:sz="5" w:color="E3E6E2"/>
            </w:tcBorders>
            <w:tcMar>
              <w:top w:w="110" w:type="dxa"/>
              <w:start w:w="135" w:type="dxa"/>
              <w:bottom w:w="110" w:type="dxa"/>
              <w:end w:w="135" w:type="dxa"/>
            </w:tcMar>
            <w:shd w:fill="FFFFFF"/>
            <w:vAlign w:val="top"/>
          </w:tcPr>
          <w:p>
            <w:pPr>
              <w:spacing w:after="0"/>
            </w:pPr>
            <w:r>
              <w:rPr>
                <w:rFonts w:ascii="Liberation Sans" w:hAnsi="Liberation Sans"/>
                <w:b w:val="0"/>
                <w:color w:val="111513"/>
                <w:sz w:val="17"/>
              </w:rPr>
              <w:t>Least-privilege operating scope and separation of duties.</w:t>
            </w:r>
          </w:p>
        </w:tc>
      </w:tr>
      <w:tr>
        <w:tc>
          <w:tcPr>
            <w:tcW w:type="dxa" w:w="2088"/>
            <w:tcBorders>
              <w:top w:val="single" w:sz="5" w:color="E3E6E2"/>
              <w:left w:val="single" w:sz="5" w:color="E3E6E2"/>
              <w:bottom w:val="single" w:sz="5" w:color="E3E6E2"/>
              <w:right w:val="single" w:sz="5" w:color="E3E6E2"/>
            </w:tcBorders>
            <w:tcMar>
              <w:top w:w="110" w:type="dxa"/>
              <w:start w:w="135" w:type="dxa"/>
              <w:bottom w:w="110" w:type="dxa"/>
              <w:end w:w="135" w:type="dxa"/>
            </w:tcMar>
            <w:shd w:fill="FAFBFA"/>
            <w:vAlign w:val="top"/>
          </w:tcPr>
          <w:p>
            <w:pPr>
              <w:spacing w:after="0"/>
            </w:pPr>
            <w:r>
              <w:rPr>
                <w:rFonts w:ascii="Liberation Sans" w:hAnsi="Liberation Sans"/>
                <w:b w:val="0"/>
                <w:color w:val="111513"/>
                <w:sz w:val="17"/>
              </w:rPr>
              <w:t>Policy version</w:t>
            </w:r>
          </w:p>
        </w:tc>
        <w:tc>
          <w:tcPr>
            <w:tcW w:type="dxa" w:w="7632"/>
            <w:tcBorders>
              <w:top w:val="single" w:sz="5" w:color="E3E6E2"/>
              <w:left w:val="single" w:sz="5" w:color="E3E6E2"/>
              <w:bottom w:val="single" w:sz="5" w:color="E3E6E2"/>
              <w:right w:val="single" w:sz="5" w:color="E3E6E2"/>
            </w:tcBorders>
            <w:tcMar>
              <w:top w:w="110" w:type="dxa"/>
              <w:start w:w="135" w:type="dxa"/>
              <w:bottom w:w="110" w:type="dxa"/>
              <w:end w:w="135" w:type="dxa"/>
            </w:tcMar>
            <w:shd w:fill="FAFBFA"/>
            <w:vAlign w:val="top"/>
          </w:tcPr>
          <w:p>
            <w:pPr>
              <w:spacing w:after="0"/>
            </w:pPr>
            <w:r>
              <w:rPr>
                <w:rFonts w:ascii="Liberation Sans" w:hAnsi="Liberation Sans"/>
                <w:b w:val="0"/>
                <w:color w:val="111513"/>
                <w:sz w:val="17"/>
              </w:rPr>
              <w:t>Machine-readable limits, allowed purpose/recipient/asset/network and approvals.</w:t>
            </w:r>
          </w:p>
        </w:tc>
      </w:tr>
      <w:tr>
        <w:tc>
          <w:tcPr>
            <w:tcW w:type="dxa" w:w="2088"/>
            <w:tcBorders>
              <w:top w:val="single" w:sz="5" w:color="E3E6E2"/>
              <w:left w:val="single" w:sz="5" w:color="E3E6E2"/>
              <w:bottom w:val="single" w:sz="5" w:color="E3E6E2"/>
              <w:right w:val="single" w:sz="5" w:color="E3E6E2"/>
            </w:tcBorders>
            <w:tcMar>
              <w:top w:w="110" w:type="dxa"/>
              <w:start w:w="135" w:type="dxa"/>
              <w:bottom w:w="110" w:type="dxa"/>
              <w:end w:w="135" w:type="dxa"/>
            </w:tcMar>
            <w:shd w:fill="FFFFFF"/>
            <w:vAlign w:val="top"/>
          </w:tcPr>
          <w:p>
            <w:pPr>
              <w:spacing w:after="0"/>
            </w:pPr>
            <w:r>
              <w:rPr>
                <w:rFonts w:ascii="Liberation Sans" w:hAnsi="Liberation Sans"/>
                <w:b w:val="0"/>
                <w:color w:val="111513"/>
                <w:sz w:val="17"/>
              </w:rPr>
              <w:t>Risk</w:t>
            </w:r>
          </w:p>
        </w:tc>
        <w:tc>
          <w:tcPr>
            <w:tcW w:type="dxa" w:w="7632"/>
            <w:tcBorders>
              <w:top w:val="single" w:sz="5" w:color="E3E6E2"/>
              <w:left w:val="single" w:sz="5" w:color="E3E6E2"/>
              <w:bottom w:val="single" w:sz="5" w:color="E3E6E2"/>
              <w:right w:val="single" w:sz="5" w:color="E3E6E2"/>
            </w:tcBorders>
            <w:tcMar>
              <w:top w:w="110" w:type="dxa"/>
              <w:start w:w="135" w:type="dxa"/>
              <w:bottom w:w="110" w:type="dxa"/>
              <w:end w:w="135" w:type="dxa"/>
            </w:tcMar>
            <w:shd w:fill="FFFFFF"/>
            <w:vAlign w:val="top"/>
          </w:tcPr>
          <w:p>
            <w:pPr>
              <w:spacing w:after="0"/>
            </w:pPr>
            <w:r>
              <w:rPr>
                <w:rFonts w:ascii="Liberation Sans" w:hAnsi="Liberation Sans"/>
                <w:b w:val="0"/>
                <w:color w:val="111513"/>
                <w:sz w:val="17"/>
              </w:rPr>
              <w:t>Explainable rules/anomaly signals; high-risk paths may hold/review.</w:t>
            </w:r>
          </w:p>
        </w:tc>
      </w:tr>
      <w:tr>
        <w:tc>
          <w:tcPr>
            <w:tcW w:type="dxa" w:w="2088"/>
            <w:tcBorders>
              <w:top w:val="single" w:sz="5" w:color="E3E6E2"/>
              <w:left w:val="single" w:sz="5" w:color="E3E6E2"/>
              <w:bottom w:val="single" w:sz="5" w:color="E3E6E2"/>
              <w:right w:val="single" w:sz="5" w:color="E3E6E2"/>
            </w:tcBorders>
            <w:tcMar>
              <w:top w:w="110" w:type="dxa"/>
              <w:start w:w="135" w:type="dxa"/>
              <w:bottom w:w="110" w:type="dxa"/>
              <w:end w:w="135" w:type="dxa"/>
            </w:tcMar>
            <w:shd w:fill="FAFBFA"/>
            <w:vAlign w:val="top"/>
          </w:tcPr>
          <w:p>
            <w:pPr>
              <w:spacing w:after="0"/>
            </w:pPr>
            <w:r>
              <w:rPr>
                <w:rFonts w:ascii="Liberation Sans" w:hAnsi="Liberation Sans"/>
                <w:b w:val="0"/>
                <w:color w:val="111513"/>
                <w:sz w:val="17"/>
              </w:rPr>
              <w:t>Approval</w:t>
            </w:r>
          </w:p>
        </w:tc>
        <w:tc>
          <w:tcPr>
            <w:tcW w:type="dxa" w:w="7632"/>
            <w:tcBorders>
              <w:top w:val="single" w:sz="5" w:color="E3E6E2"/>
              <w:left w:val="single" w:sz="5" w:color="E3E6E2"/>
              <w:bottom w:val="single" w:sz="5" w:color="E3E6E2"/>
              <w:right w:val="single" w:sz="5" w:color="E3E6E2"/>
            </w:tcBorders>
            <w:tcMar>
              <w:top w:w="110" w:type="dxa"/>
              <w:start w:w="135" w:type="dxa"/>
              <w:bottom w:w="110" w:type="dxa"/>
              <w:end w:w="135" w:type="dxa"/>
            </w:tcMar>
            <w:shd w:fill="FAFBFA"/>
            <w:vAlign w:val="top"/>
          </w:tcPr>
          <w:p>
            <w:pPr>
              <w:spacing w:after="0"/>
            </w:pPr>
            <w:r>
              <w:rPr>
                <w:rFonts w:ascii="Liberation Sans" w:hAnsi="Liberation Sans"/>
                <w:b w:val="0"/>
                <w:color w:val="111513"/>
                <w:sz w:val="17"/>
              </w:rPr>
              <w:t>Human or governance threshold appropriate to the action.</w:t>
            </w:r>
          </w:p>
        </w:tc>
      </w:tr>
      <w:tr>
        <w:tc>
          <w:tcPr>
            <w:tcW w:type="dxa" w:w="2088"/>
            <w:tcBorders>
              <w:top w:val="single" w:sz="5" w:color="E3E6E2"/>
              <w:left w:val="single" w:sz="5" w:color="E3E6E2"/>
              <w:bottom w:val="single" w:sz="5" w:color="E3E6E2"/>
              <w:right w:val="single" w:sz="5" w:color="E3E6E2"/>
            </w:tcBorders>
            <w:tcMar>
              <w:top w:w="110" w:type="dxa"/>
              <w:start w:w="135" w:type="dxa"/>
              <w:bottom w:w="110" w:type="dxa"/>
              <w:end w:w="135" w:type="dxa"/>
            </w:tcMar>
            <w:shd w:fill="FFFFFF"/>
            <w:vAlign w:val="top"/>
          </w:tcPr>
          <w:p>
            <w:pPr>
              <w:spacing w:after="0"/>
            </w:pPr>
            <w:r>
              <w:rPr>
                <w:rFonts w:ascii="Liberation Sans" w:hAnsi="Liberation Sans"/>
                <w:b w:val="0"/>
                <w:color w:val="111513"/>
                <w:sz w:val="17"/>
              </w:rPr>
              <w:t>Signer</w:t>
            </w:r>
          </w:p>
        </w:tc>
        <w:tc>
          <w:tcPr>
            <w:tcW w:type="dxa" w:w="7632"/>
            <w:tcBorders>
              <w:top w:val="single" w:sz="5" w:color="E3E6E2"/>
              <w:left w:val="single" w:sz="5" w:color="E3E6E2"/>
              <w:bottom w:val="single" w:sz="5" w:color="E3E6E2"/>
              <w:right w:val="single" w:sz="5" w:color="E3E6E2"/>
            </w:tcBorders>
            <w:tcMar>
              <w:top w:w="110" w:type="dxa"/>
              <w:start w:w="135" w:type="dxa"/>
              <w:bottom w:w="110" w:type="dxa"/>
              <w:end w:w="135" w:type="dxa"/>
            </w:tcMar>
            <w:shd w:fill="FFFFFF"/>
            <w:vAlign w:val="top"/>
          </w:tcPr>
          <w:p>
            <w:pPr>
              <w:spacing w:after="0"/>
            </w:pPr>
            <w:r>
              <w:rPr>
                <w:rFonts w:ascii="Liberation Sans" w:hAnsi="Liberation Sans"/>
                <w:b w:val="0"/>
                <w:color w:val="111513"/>
                <w:sz w:val="17"/>
              </w:rPr>
              <w:t>Wallet, multisig, HSM/MPC or approved signing infrastructure.</w:t>
            </w:r>
          </w:p>
        </w:tc>
      </w:tr>
      <w:tr>
        <w:tc>
          <w:tcPr>
            <w:tcW w:type="dxa" w:w="2088"/>
            <w:tcBorders>
              <w:top w:val="single" w:sz="5" w:color="E3E6E2"/>
              <w:left w:val="single" w:sz="5" w:color="E3E6E2"/>
              <w:bottom w:val="single" w:sz="5" w:color="E3E6E2"/>
              <w:right w:val="single" w:sz="5" w:color="E3E6E2"/>
            </w:tcBorders>
            <w:tcMar>
              <w:top w:w="110" w:type="dxa"/>
              <w:start w:w="135" w:type="dxa"/>
              <w:bottom w:w="110" w:type="dxa"/>
              <w:end w:w="135" w:type="dxa"/>
            </w:tcMar>
            <w:shd w:fill="FAFBFA"/>
            <w:vAlign w:val="top"/>
          </w:tcPr>
          <w:p>
            <w:pPr>
              <w:spacing w:after="0"/>
            </w:pPr>
            <w:r>
              <w:rPr>
                <w:rFonts w:ascii="Liberation Sans" w:hAnsi="Liberation Sans"/>
                <w:b w:val="0"/>
                <w:color w:val="111513"/>
                <w:sz w:val="17"/>
              </w:rPr>
              <w:t>Reconciliation</w:t>
            </w:r>
          </w:p>
        </w:tc>
        <w:tc>
          <w:tcPr>
            <w:tcW w:type="dxa" w:w="7632"/>
            <w:tcBorders>
              <w:top w:val="single" w:sz="5" w:color="E3E6E2"/>
              <w:left w:val="single" w:sz="5" w:color="E3E6E2"/>
              <w:bottom w:val="single" w:sz="5" w:color="E3E6E2"/>
              <w:right w:val="single" w:sz="5" w:color="E3E6E2"/>
            </w:tcBorders>
            <w:tcMar>
              <w:top w:w="110" w:type="dxa"/>
              <w:start w:w="135" w:type="dxa"/>
              <w:bottom w:w="110" w:type="dxa"/>
              <w:end w:w="135" w:type="dxa"/>
            </w:tcMar>
            <w:shd w:fill="FAFBFA"/>
            <w:vAlign w:val="top"/>
          </w:tcPr>
          <w:p>
            <w:pPr>
              <w:spacing w:after="0"/>
            </w:pPr>
            <w:r>
              <w:rPr>
                <w:rFonts w:ascii="Liberation Sans" w:hAnsi="Liberation Sans"/>
                <w:b w:val="0"/>
                <w:color w:val="111513"/>
                <w:sz w:val="17"/>
              </w:rPr>
              <w:t>Authoritative blockchain/provider verification before state advances.</w:t>
            </w:r>
          </w:p>
        </w:tc>
      </w:tr>
    </w:tbl>
    <w:tbl>
      <w:tblPr>
        <w:tblW w:type="auto" w:w="0"/>
        <w:jc w:val="center"/>
        <w:tblLook w:firstColumn="1" w:firstRow="1" w:lastColumn="0" w:lastRow="0" w:noHBand="0" w:noVBand="1" w:val="04A0"/>
      </w:tblPr>
      <w:tblGrid>
        <w:gridCol w:w="9835"/>
      </w:tblGrid>
      <w:tr>
        <w:trPr>
          <w:cantSplit/>
        </w:trPr>
        <w:tc>
          <w:tcPr>
            <w:tcW w:type="dxa" w:w="9835"/>
            <w:shd w:fill="FFF3F2"/>
            <w:tcBorders>
              <w:top w:val="single" w:sz="8" w:color="C9362B"/>
              <w:left w:val="single" w:sz="8" w:color="C9362B"/>
              <w:bottom w:val="single" w:sz="8" w:color="C9362B"/>
              <w:right w:val="single" w:sz="8" w:color="C9362B"/>
            </w:tcBorders>
            <w:tcMar>
              <w:top w:w="140" w:type="dxa"/>
              <w:start w:w="170" w:type="dxa"/>
              <w:bottom w:w="140" w:type="dxa"/>
              <w:end w:w="170" w:type="dxa"/>
            </w:tcMar>
          </w:tcPr>
          <w:p>
            <w:r>
              <w:rPr>
                <w:rFonts w:ascii="Liberation Sans" w:hAnsi="Liberation Sans"/>
                <w:b/>
                <w:color w:val="C9362B"/>
                <w:sz w:val="16"/>
              </w:rPr>
              <w:t>HARD INVARIANT</w:t>
            </w:r>
          </w:p>
          <w:p>
            <w:pPr>
              <w:spacing w:after="0"/>
            </w:pPr>
            <w:r>
              <w:rPr>
                <w:rFonts w:ascii="Liberation Sans" w:hAnsi="Liberation Sans"/>
                <w:b w:val="0"/>
                <w:color w:val="111513"/>
                <w:sz w:val="20"/>
              </w:rPr>
              <w:t>No AI agent, client response, PWRC balance or static configuration can bypass treasury policy or cryptographic signing.</w:t>
            </w:r>
          </w:p>
        </w:tc>
      </w:tr>
    </w:tbl>
    <w:p>
      <w:r>
        <w:br w:type="page"/>
      </w:r>
    </w:p>
    <w:p>
      <w:pPr>
        <w:pStyle w:val="Eyebrow"/>
      </w:pPr>
      <w:r>
        <w:t>COMMUNITY REWARDS</w:t>
      </w:r>
    </w:p>
    <w:p>
      <w:pPr>
        <w:pStyle w:val="Heading1"/>
      </w:pPr>
      <w:r>
        <w:t>Bounded rewards for verified contribution</w:t>
      </w:r>
    </w:p>
    <w:p>
      <w:pPr>
        <w:spacing w:after="60"/>
        <w:jc w:val="center"/>
      </w:pPr>
      <w:r>
        <w:drawing>
          <wp:inline xmlns:a="http://schemas.openxmlformats.org/drawingml/2006/main" xmlns:pic="http://schemas.openxmlformats.org/drawingml/2006/picture">
            <wp:extent cx="5989320" cy="3745321"/>
            <wp:docPr id="8" name="Picture 8" descr="Figure 7. Rewards are evidence- and policy-reviewed, not passive-holding emissions." title="Community Rewards"/>
            <wp:cNvGraphicFramePr>
              <a:graphicFrameLocks noChangeAspect="1"/>
            </wp:cNvGraphicFramePr>
            <a:graphic>
              <a:graphicData uri="http://schemas.openxmlformats.org/drawingml/2006/picture">
                <pic:pic>
                  <pic:nvPicPr>
                    <pic:cNvPr id="0" name="community-rewards.png"/>
                    <pic:cNvPicPr/>
                  </pic:nvPicPr>
                  <pic:blipFill>
                    <a:blip r:embed="rId18"/>
                    <a:stretch>
                      <a:fillRect/>
                    </a:stretch>
                  </pic:blipFill>
                  <pic:spPr>
                    <a:xfrm>
                      <a:off x="0" y="0"/>
                      <a:ext cx="5989320" cy="3745321"/>
                    </a:xfrm>
                    <a:prstGeom prst="rect"/>
                  </pic:spPr>
                </pic:pic>
              </a:graphicData>
            </a:graphic>
          </wp:inline>
        </w:drawing>
      </w:r>
    </w:p>
    <w:p>
      <w:pPr>
        <w:spacing w:after="160"/>
        <w:jc w:val="center"/>
      </w:pPr>
      <w:r>
        <w:rPr>
          <w:rFonts w:ascii="Liberation Sans" w:hAnsi="Liberation Sans"/>
          <w:b w:val="0"/>
          <w:i/>
          <w:color w:val="66706A"/>
          <w:sz w:val="16"/>
        </w:rPr>
        <w:t>Figure 7. Rewards are evidence- and policy-reviewed, not passive-holding emissions.</w:t>
      </w:r>
    </w:p>
    <w:p>
      <w:pPr>
        <w:pStyle w:val="Heading2"/>
      </w:pPr>
      <w:r>
        <w:t>Epoch budget model</w:t>
      </w:r>
    </w:p>
    <w:p>
      <w:pPr>
        <w:pStyle w:val="ListBullet"/>
        <w:spacing w:after="60"/>
      </w:pPr>
      <w:r>
        <w:rPr>
          <w:rFonts w:ascii="Liberation Sans" w:hAnsi="Liberation Sans"/>
          <w:b w:val="0"/>
          <w:color w:val="111513"/>
          <w:sz w:val="19"/>
        </w:rPr>
        <w:t>budget per epoch;</w:t>
      </w:r>
    </w:p>
    <w:p>
      <w:pPr>
        <w:pStyle w:val="ListBullet"/>
        <w:spacing w:after="60"/>
      </w:pPr>
      <w:r>
        <w:rPr>
          <w:rFonts w:ascii="Liberation Sans" w:hAnsi="Liberation Sans"/>
          <w:b w:val="0"/>
          <w:color w:val="111513"/>
          <w:sz w:val="19"/>
        </w:rPr>
        <w:t>per-subject and per-organization caps;</w:t>
      </w:r>
    </w:p>
    <w:p>
      <w:pPr>
        <w:pStyle w:val="ListBullet"/>
        <w:spacing w:after="60"/>
      </w:pPr>
      <w:r>
        <w:rPr>
          <w:rFonts w:ascii="Liberation Sans" w:hAnsi="Liberation Sans"/>
          <w:b w:val="0"/>
          <w:color w:val="111513"/>
          <w:sz w:val="19"/>
        </w:rPr>
        <w:t>evidence IDs and duplicate/replay checks;</w:t>
      </w:r>
    </w:p>
    <w:p>
      <w:pPr>
        <w:pStyle w:val="ListBullet"/>
        <w:spacing w:after="60"/>
      </w:pPr>
      <w:r>
        <w:rPr>
          <w:rFonts w:ascii="Liberation Sans" w:hAnsi="Liberation Sans"/>
          <w:b w:val="0"/>
          <w:color w:val="111513"/>
          <w:sz w:val="19"/>
        </w:rPr>
        <w:t>conflict-of-interest and anomaly review;</w:t>
      </w:r>
    </w:p>
    <w:p>
      <w:pPr>
        <w:pStyle w:val="ListBullet"/>
        <w:spacing w:after="60"/>
      </w:pPr>
      <w:r>
        <w:rPr>
          <w:rFonts w:ascii="Liberation Sans" w:hAnsi="Liberation Sans"/>
          <w:b w:val="0"/>
          <w:color w:val="111513"/>
          <w:sz w:val="19"/>
        </w:rPr>
        <w:t>challenge/reversal procedure;</w:t>
      </w:r>
    </w:p>
    <w:p>
      <w:pPr>
        <w:pStyle w:val="ListBullet"/>
        <w:spacing w:after="60"/>
      </w:pPr>
      <w:r>
        <w:rPr>
          <w:rFonts w:ascii="Liberation Sans" w:hAnsi="Liberation Sans"/>
          <w:b w:val="0"/>
          <w:color w:val="111513"/>
          <w:sz w:val="19"/>
        </w:rPr>
        <w:t>separate reward and crisis-capital ledgers.</w:t>
      </w:r>
    </w:p>
    <w:tbl>
      <w:tblPr>
        <w:tblW w:type="auto" w:w="0"/>
        <w:jc w:val="center"/>
        <w:tblLook w:firstColumn="1" w:firstRow="1" w:lastColumn="0" w:lastRow="0" w:noHBand="0" w:noVBand="1" w:val="04A0"/>
      </w:tblPr>
      <w:tblGrid>
        <w:gridCol w:w="9835"/>
      </w:tblGrid>
      <w:tr>
        <w:trPr>
          <w:cantSplit/>
        </w:trPr>
        <w:tc>
          <w:tcPr>
            <w:tcW w:type="dxa" w:w="9835"/>
            <w:shd w:fill="F1F6F3"/>
            <w:tcBorders>
              <w:top w:val="single" w:sz="8" w:color="143C2E"/>
              <w:left w:val="single" w:sz="8" w:color="143C2E"/>
              <w:bottom w:val="single" w:sz="8" w:color="143C2E"/>
              <w:right w:val="single" w:sz="8" w:color="143C2E"/>
            </w:tcBorders>
            <w:tcMar>
              <w:top w:w="140" w:type="dxa"/>
              <w:start w:w="170" w:type="dxa"/>
              <w:bottom w:w="140" w:type="dxa"/>
              <w:end w:w="170" w:type="dxa"/>
            </w:tcMar>
          </w:tcPr>
          <w:p>
            <w:r>
              <w:rPr>
                <w:rFonts w:ascii="Liberation Sans" w:hAnsi="Liberation Sans"/>
                <w:b/>
                <w:color w:val="143C2E"/>
                <w:sz w:val="16"/>
              </w:rPr>
              <w:t>AUTHORITY BOUNDARY</w:t>
            </w:r>
          </w:p>
          <w:p>
            <w:pPr>
              <w:spacing w:after="0"/>
            </w:pPr>
            <w:r>
              <w:rPr>
                <w:rFonts w:ascii="Liberation Sans" w:hAnsi="Liberation Sans"/>
                <w:b w:val="0"/>
                <w:color w:val="111513"/>
                <w:sz w:val="20"/>
              </w:rPr>
              <w:t>Reward eligibility does not grant treasury authority, procurement access, verifier status or an automatic reputation upgrade.</w:t>
            </w:r>
          </w:p>
        </w:tc>
      </w:tr>
    </w:tbl>
    <w:p>
      <w:r>
        <w:br w:type="page"/>
      </w:r>
    </w:p>
    <w:p>
      <w:pPr>
        <w:pStyle w:val="Eyebrow"/>
      </w:pPr>
      <w:r>
        <w:t>EVIDENCE &amp; IMPACT</w:t>
      </w:r>
    </w:p>
    <w:p>
      <w:pPr>
        <w:pStyle w:val="Heading1"/>
      </w:pPr>
      <w:r>
        <w:t>A transaction is not an outcome</w:t>
      </w:r>
    </w:p>
    <w:p>
      <w:pPr>
        <w:spacing w:after="140"/>
      </w:pPr>
      <w:r>
        <w:rPr>
          <w:rFonts w:ascii="Liberation Sans" w:hAnsi="Liberation Sans"/>
          <w:b w:val="0"/>
          <w:color w:val="111513"/>
          <w:sz w:val="20"/>
        </w:rPr>
        <w:t>PowerChain closes the lifecycle with field evidence, verification and outcome records. Sensitive raw evidence remains private/off-chain by default; public transparency uses approved metadata, hashes, attestations and human-readable records.</w:t>
      </w:r>
    </w:p>
    <w:tbl>
      <w:tblPr>
        <w:tblW w:type="auto" w:w="0"/>
        <w:jc w:val="center"/>
        <w:tblLayout w:type="fixed"/>
        <w:tblLook w:firstColumn="1" w:firstRow="1" w:lastColumn="0" w:lastRow="0" w:noHBand="0" w:noVBand="1" w:val="04A0"/>
      </w:tblPr>
      <w:tblGrid>
        <w:gridCol w:w="4917"/>
        <w:gridCol w:w="4917"/>
      </w:tblGrid>
      <w:tr>
        <w:trPr>
          <w:tblHeader w:val="true"/>
        </w:trPr>
        <w:tc>
          <w:tcPr>
            <w:tcW w:type="dxa" w:w="2088"/>
            <w:shd w:fill="143C2E"/>
            <w:tcBorders>
              <w:top w:val="single" w:sz="5" w:color="143C2E"/>
              <w:left w:val="single" w:sz="5" w:color="143C2E"/>
              <w:bottom w:val="single" w:sz="5" w:color="143C2E"/>
              <w:right w:val="single" w:sz="5" w:color="143C2E"/>
            </w:tcBorders>
            <w:tcMar>
              <w:top w:w="110" w:type="dxa"/>
              <w:start w:w="135" w:type="dxa"/>
              <w:bottom w:w="110" w:type="dxa"/>
              <w:end w:w="135" w:type="dxa"/>
            </w:tcMar>
            <w:vAlign w:val="center"/>
          </w:tcPr>
          <w:p>
            <w:r>
              <w:rPr>
                <w:rFonts w:ascii="Liberation Sans" w:hAnsi="Liberation Sans"/>
                <w:b/>
                <w:color w:val="FFFFFF"/>
                <w:sz w:val="16"/>
              </w:rPr>
              <w:t>Stage</w:t>
            </w:r>
          </w:p>
        </w:tc>
        <w:tc>
          <w:tcPr>
            <w:tcW w:type="dxa" w:w="7632"/>
            <w:shd w:fill="143C2E"/>
            <w:tcBorders>
              <w:top w:val="single" w:sz="5" w:color="143C2E"/>
              <w:left w:val="single" w:sz="5" w:color="143C2E"/>
              <w:bottom w:val="single" w:sz="5" w:color="143C2E"/>
              <w:right w:val="single" w:sz="5" w:color="143C2E"/>
            </w:tcBorders>
            <w:tcMar>
              <w:top w:w="110" w:type="dxa"/>
              <w:start w:w="135" w:type="dxa"/>
              <w:bottom w:w="110" w:type="dxa"/>
              <w:end w:w="135" w:type="dxa"/>
            </w:tcMar>
            <w:vAlign w:val="center"/>
          </w:tcPr>
          <w:p>
            <w:r>
              <w:rPr>
                <w:rFonts w:ascii="Liberation Sans" w:hAnsi="Liberation Sans"/>
                <w:b/>
                <w:color w:val="FFFFFF"/>
                <w:sz w:val="16"/>
              </w:rPr>
              <w:t>Control</w:t>
            </w:r>
          </w:p>
        </w:tc>
      </w:tr>
      <w:tr>
        <w:tc>
          <w:tcPr>
            <w:tcW w:type="dxa" w:w="2088"/>
            <w:tcBorders>
              <w:top w:val="single" w:sz="5" w:color="E3E6E2"/>
              <w:left w:val="single" w:sz="5" w:color="E3E6E2"/>
              <w:bottom w:val="single" w:sz="5" w:color="E3E6E2"/>
              <w:right w:val="single" w:sz="5" w:color="E3E6E2"/>
            </w:tcBorders>
            <w:tcMar>
              <w:top w:w="110" w:type="dxa"/>
              <w:start w:w="135" w:type="dxa"/>
              <w:bottom w:w="110" w:type="dxa"/>
              <w:end w:w="135" w:type="dxa"/>
            </w:tcMar>
            <w:shd w:fill="FFFFFF"/>
            <w:vAlign w:val="top"/>
          </w:tcPr>
          <w:p>
            <w:pPr>
              <w:spacing w:after="0"/>
            </w:pPr>
            <w:r>
              <w:rPr>
                <w:rFonts w:ascii="Liberation Sans" w:hAnsi="Liberation Sans"/>
                <w:b w:val="0"/>
                <w:color w:val="111513"/>
                <w:sz w:val="17"/>
              </w:rPr>
              <w:t>Upload intent</w:t>
            </w:r>
          </w:p>
        </w:tc>
        <w:tc>
          <w:tcPr>
            <w:tcW w:type="dxa" w:w="7632"/>
            <w:tcBorders>
              <w:top w:val="single" w:sz="5" w:color="E3E6E2"/>
              <w:left w:val="single" w:sz="5" w:color="E3E6E2"/>
              <w:bottom w:val="single" w:sz="5" w:color="E3E6E2"/>
              <w:right w:val="single" w:sz="5" w:color="E3E6E2"/>
            </w:tcBorders>
            <w:tcMar>
              <w:top w:w="110" w:type="dxa"/>
              <w:start w:w="135" w:type="dxa"/>
              <w:bottom w:w="110" w:type="dxa"/>
              <w:end w:w="135" w:type="dxa"/>
            </w:tcMar>
            <w:shd w:fill="FFFFFF"/>
            <w:vAlign w:val="top"/>
          </w:tcPr>
          <w:p>
            <w:pPr>
              <w:spacing w:after="0"/>
            </w:pPr>
            <w:r>
              <w:rPr>
                <w:rFonts w:ascii="Liberation Sans" w:hAnsi="Liberation Sans"/>
                <w:b w:val="0"/>
                <w:color w:val="111513"/>
                <w:sz w:val="17"/>
              </w:rPr>
              <w:t>Organization/crisis/subject binding, MIME/size policy and visibility class.</w:t>
            </w:r>
          </w:p>
        </w:tc>
      </w:tr>
      <w:tr>
        <w:tc>
          <w:tcPr>
            <w:tcW w:type="dxa" w:w="2088"/>
            <w:tcBorders>
              <w:top w:val="single" w:sz="5" w:color="E3E6E2"/>
              <w:left w:val="single" w:sz="5" w:color="E3E6E2"/>
              <w:bottom w:val="single" w:sz="5" w:color="E3E6E2"/>
              <w:right w:val="single" w:sz="5" w:color="E3E6E2"/>
            </w:tcBorders>
            <w:tcMar>
              <w:top w:w="110" w:type="dxa"/>
              <w:start w:w="135" w:type="dxa"/>
              <w:bottom w:w="110" w:type="dxa"/>
              <w:end w:w="135" w:type="dxa"/>
            </w:tcMar>
            <w:shd w:fill="FAFBFA"/>
            <w:vAlign w:val="top"/>
          </w:tcPr>
          <w:p>
            <w:pPr>
              <w:spacing w:after="0"/>
            </w:pPr>
            <w:r>
              <w:rPr>
                <w:rFonts w:ascii="Liberation Sans" w:hAnsi="Liberation Sans"/>
                <w:b w:val="0"/>
                <w:color w:val="111513"/>
                <w:sz w:val="17"/>
              </w:rPr>
              <w:t>Storage</w:t>
            </w:r>
          </w:p>
        </w:tc>
        <w:tc>
          <w:tcPr>
            <w:tcW w:type="dxa" w:w="7632"/>
            <w:tcBorders>
              <w:top w:val="single" w:sz="5" w:color="E3E6E2"/>
              <w:left w:val="single" w:sz="5" w:color="E3E6E2"/>
              <w:bottom w:val="single" w:sz="5" w:color="E3E6E2"/>
              <w:right w:val="single" w:sz="5" w:color="E3E6E2"/>
            </w:tcBorders>
            <w:tcMar>
              <w:top w:w="110" w:type="dxa"/>
              <w:start w:w="135" w:type="dxa"/>
              <w:bottom w:w="110" w:type="dxa"/>
              <w:end w:w="135" w:type="dxa"/>
            </w:tcMar>
            <w:shd w:fill="FAFBFA"/>
            <w:vAlign w:val="top"/>
          </w:tcPr>
          <w:p>
            <w:pPr>
              <w:spacing w:after="0"/>
            </w:pPr>
            <w:r>
              <w:rPr>
                <w:rFonts w:ascii="Liberation Sans" w:hAnsi="Liberation Sans"/>
                <w:b w:val="0"/>
                <w:color w:val="111513"/>
                <w:sz w:val="17"/>
              </w:rPr>
              <w:t>Private evidence bucket by default; public media uses a separate class.</w:t>
            </w:r>
          </w:p>
        </w:tc>
      </w:tr>
      <w:tr>
        <w:tc>
          <w:tcPr>
            <w:tcW w:type="dxa" w:w="2088"/>
            <w:tcBorders>
              <w:top w:val="single" w:sz="5" w:color="E3E6E2"/>
              <w:left w:val="single" w:sz="5" w:color="E3E6E2"/>
              <w:bottom w:val="single" w:sz="5" w:color="E3E6E2"/>
              <w:right w:val="single" w:sz="5" w:color="E3E6E2"/>
            </w:tcBorders>
            <w:tcMar>
              <w:top w:w="110" w:type="dxa"/>
              <w:start w:w="135" w:type="dxa"/>
              <w:bottom w:w="110" w:type="dxa"/>
              <w:end w:w="135" w:type="dxa"/>
            </w:tcMar>
            <w:shd w:fill="FFFFFF"/>
            <w:vAlign w:val="top"/>
          </w:tcPr>
          <w:p>
            <w:pPr>
              <w:spacing w:after="0"/>
            </w:pPr>
            <w:r>
              <w:rPr>
                <w:rFonts w:ascii="Liberation Sans" w:hAnsi="Liberation Sans"/>
                <w:b w:val="0"/>
                <w:color w:val="111513"/>
                <w:sz w:val="17"/>
              </w:rPr>
              <w:t>Provenance</w:t>
            </w:r>
          </w:p>
        </w:tc>
        <w:tc>
          <w:tcPr>
            <w:tcW w:type="dxa" w:w="7632"/>
            <w:tcBorders>
              <w:top w:val="single" w:sz="5" w:color="E3E6E2"/>
              <w:left w:val="single" w:sz="5" w:color="E3E6E2"/>
              <w:bottom w:val="single" w:sz="5" w:color="E3E6E2"/>
              <w:right w:val="single" w:sz="5" w:color="E3E6E2"/>
            </w:tcBorders>
            <w:tcMar>
              <w:top w:w="110" w:type="dxa"/>
              <w:start w:w="135" w:type="dxa"/>
              <w:bottom w:w="110" w:type="dxa"/>
              <w:end w:w="135" w:type="dxa"/>
            </w:tcMar>
            <w:shd w:fill="FFFFFF"/>
            <w:vAlign w:val="top"/>
          </w:tcPr>
          <w:p>
            <w:pPr>
              <w:spacing w:after="0"/>
            </w:pPr>
            <w:r>
              <w:rPr>
                <w:rFonts w:ascii="Liberation Sans" w:hAnsi="Liberation Sans"/>
                <w:b w:val="0"/>
                <w:color w:val="111513"/>
                <w:sz w:val="17"/>
              </w:rPr>
              <w:t>Server verifies stored object hash before evidence becomes AVAILABLE.</w:t>
            </w:r>
          </w:p>
        </w:tc>
      </w:tr>
      <w:tr>
        <w:tc>
          <w:tcPr>
            <w:tcW w:type="dxa" w:w="2088"/>
            <w:tcBorders>
              <w:top w:val="single" w:sz="5" w:color="E3E6E2"/>
              <w:left w:val="single" w:sz="5" w:color="E3E6E2"/>
              <w:bottom w:val="single" w:sz="5" w:color="E3E6E2"/>
              <w:right w:val="single" w:sz="5" w:color="E3E6E2"/>
            </w:tcBorders>
            <w:tcMar>
              <w:top w:w="110" w:type="dxa"/>
              <w:start w:w="135" w:type="dxa"/>
              <w:bottom w:w="110" w:type="dxa"/>
              <w:end w:w="135" w:type="dxa"/>
            </w:tcMar>
            <w:shd w:fill="FAFBFA"/>
            <w:vAlign w:val="top"/>
          </w:tcPr>
          <w:p>
            <w:pPr>
              <w:spacing w:after="0"/>
            </w:pPr>
            <w:r>
              <w:rPr>
                <w:rFonts w:ascii="Liberation Sans" w:hAnsi="Liberation Sans"/>
                <w:b w:val="0"/>
                <w:color w:val="111513"/>
                <w:sz w:val="17"/>
              </w:rPr>
              <w:t>Verification</w:t>
            </w:r>
          </w:p>
        </w:tc>
        <w:tc>
          <w:tcPr>
            <w:tcW w:type="dxa" w:w="7632"/>
            <w:tcBorders>
              <w:top w:val="single" w:sz="5" w:color="E3E6E2"/>
              <w:left w:val="single" w:sz="5" w:color="E3E6E2"/>
              <w:bottom w:val="single" w:sz="5" w:color="E3E6E2"/>
              <w:right w:val="single" w:sz="5" w:color="E3E6E2"/>
            </w:tcBorders>
            <w:tcMar>
              <w:top w:w="110" w:type="dxa"/>
              <w:start w:w="135" w:type="dxa"/>
              <w:bottom w:w="110" w:type="dxa"/>
              <w:end w:w="135" w:type="dxa"/>
            </w:tcMar>
            <w:shd w:fill="FAFBFA"/>
            <w:vAlign w:val="top"/>
          </w:tcPr>
          <w:p>
            <w:pPr>
              <w:spacing w:after="0"/>
            </w:pPr>
            <w:r>
              <w:rPr>
                <w:rFonts w:ascii="Liberation Sans" w:hAnsi="Liberation Sans"/>
                <w:b w:val="0"/>
                <w:color w:val="111513"/>
                <w:sz w:val="17"/>
              </w:rPr>
              <w:t>Verifier/policy records VERIFIED, PARTIAL, PENDING, CONFLICTING, EXPIRED or REJECTED.</w:t>
            </w:r>
          </w:p>
        </w:tc>
      </w:tr>
      <w:tr>
        <w:tc>
          <w:tcPr>
            <w:tcW w:type="dxa" w:w="2088"/>
            <w:tcBorders>
              <w:top w:val="single" w:sz="5" w:color="E3E6E2"/>
              <w:left w:val="single" w:sz="5" w:color="E3E6E2"/>
              <w:bottom w:val="single" w:sz="5" w:color="E3E6E2"/>
              <w:right w:val="single" w:sz="5" w:color="E3E6E2"/>
            </w:tcBorders>
            <w:tcMar>
              <w:top w:w="110" w:type="dxa"/>
              <w:start w:w="135" w:type="dxa"/>
              <w:bottom w:w="110" w:type="dxa"/>
              <w:end w:w="135" w:type="dxa"/>
            </w:tcMar>
            <w:shd w:fill="FFFFFF"/>
            <w:vAlign w:val="top"/>
          </w:tcPr>
          <w:p>
            <w:pPr>
              <w:spacing w:after="0"/>
            </w:pPr>
            <w:r>
              <w:rPr>
                <w:rFonts w:ascii="Liberation Sans" w:hAnsi="Liberation Sans"/>
                <w:b w:val="0"/>
                <w:color w:val="111513"/>
                <w:sz w:val="17"/>
              </w:rPr>
              <w:t>Attestation</w:t>
            </w:r>
          </w:p>
        </w:tc>
        <w:tc>
          <w:tcPr>
            <w:tcW w:type="dxa" w:w="7632"/>
            <w:tcBorders>
              <w:top w:val="single" w:sz="5" w:color="E3E6E2"/>
              <w:left w:val="single" w:sz="5" w:color="E3E6E2"/>
              <w:bottom w:val="single" w:sz="5" w:color="E3E6E2"/>
              <w:right w:val="single" w:sz="5" w:color="E3E6E2"/>
            </w:tcBorders>
            <w:tcMar>
              <w:top w:w="110" w:type="dxa"/>
              <w:start w:w="135" w:type="dxa"/>
              <w:bottom w:w="110" w:type="dxa"/>
              <w:end w:w="135" w:type="dxa"/>
            </w:tcMar>
            <w:shd w:fill="FFFFFF"/>
            <w:vAlign w:val="top"/>
          </w:tcPr>
          <w:p>
            <w:pPr>
              <w:spacing w:after="0"/>
            </w:pPr>
            <w:r>
              <w:rPr>
                <w:rFonts w:ascii="Liberation Sans" w:hAnsi="Liberation Sans"/>
                <w:b w:val="0"/>
                <w:color w:val="111513"/>
                <w:sz w:val="17"/>
              </w:rPr>
              <w:t>Optional on-chain hash/reference without publishing private content.</w:t>
            </w:r>
          </w:p>
        </w:tc>
      </w:tr>
      <w:tr>
        <w:tc>
          <w:tcPr>
            <w:tcW w:type="dxa" w:w="2088"/>
            <w:tcBorders>
              <w:top w:val="single" w:sz="5" w:color="E3E6E2"/>
              <w:left w:val="single" w:sz="5" w:color="E3E6E2"/>
              <w:bottom w:val="single" w:sz="5" w:color="E3E6E2"/>
              <w:right w:val="single" w:sz="5" w:color="E3E6E2"/>
            </w:tcBorders>
            <w:tcMar>
              <w:top w:w="110" w:type="dxa"/>
              <w:start w:w="135" w:type="dxa"/>
              <w:bottom w:w="110" w:type="dxa"/>
              <w:end w:w="135" w:type="dxa"/>
            </w:tcMar>
            <w:shd w:fill="FAFBFA"/>
            <w:vAlign w:val="top"/>
          </w:tcPr>
          <w:p>
            <w:pPr>
              <w:spacing w:after="0"/>
            </w:pPr>
            <w:r>
              <w:rPr>
                <w:rFonts w:ascii="Liberation Sans" w:hAnsi="Liberation Sans"/>
                <w:b w:val="0"/>
                <w:color w:val="111513"/>
                <w:sz w:val="17"/>
              </w:rPr>
              <w:t>Impact</w:t>
            </w:r>
          </w:p>
        </w:tc>
        <w:tc>
          <w:tcPr>
            <w:tcW w:type="dxa" w:w="7632"/>
            <w:tcBorders>
              <w:top w:val="single" w:sz="5" w:color="E3E6E2"/>
              <w:left w:val="single" w:sz="5" w:color="E3E6E2"/>
              <w:bottom w:val="single" w:sz="5" w:color="E3E6E2"/>
              <w:right w:val="single" w:sz="5" w:color="E3E6E2"/>
            </w:tcBorders>
            <w:tcMar>
              <w:top w:w="110" w:type="dxa"/>
              <w:start w:w="135" w:type="dxa"/>
              <w:bottom w:w="110" w:type="dxa"/>
              <w:end w:w="135" w:type="dxa"/>
            </w:tcMar>
            <w:shd w:fill="FAFBFA"/>
            <w:vAlign w:val="top"/>
          </w:tcPr>
          <w:p>
            <w:pPr>
              <w:spacing w:after="0"/>
            </w:pPr>
            <w:r>
              <w:rPr>
                <w:rFonts w:ascii="Liberation Sans" w:hAnsi="Liberation Sans"/>
                <w:b w:val="0"/>
                <w:color w:val="111513"/>
                <w:sz w:val="17"/>
              </w:rPr>
              <w:t>Outcome records link back to allocation, procurement, delivery and evidence.</w:t>
            </w:r>
          </w:p>
        </w:tc>
      </w:tr>
      <w:tr>
        <w:tc>
          <w:tcPr>
            <w:tcW w:type="dxa" w:w="2088"/>
            <w:tcBorders>
              <w:top w:val="single" w:sz="5" w:color="E3E6E2"/>
              <w:left w:val="single" w:sz="5" w:color="E3E6E2"/>
              <w:bottom w:val="single" w:sz="5" w:color="E3E6E2"/>
              <w:right w:val="single" w:sz="5" w:color="E3E6E2"/>
            </w:tcBorders>
            <w:tcMar>
              <w:top w:w="110" w:type="dxa"/>
              <w:start w:w="135" w:type="dxa"/>
              <w:bottom w:w="110" w:type="dxa"/>
              <w:end w:w="135" w:type="dxa"/>
            </w:tcMar>
            <w:shd w:fill="FFFFFF"/>
            <w:vAlign w:val="top"/>
          </w:tcPr>
          <w:p>
            <w:pPr>
              <w:spacing w:after="0"/>
            </w:pPr>
            <w:r>
              <w:rPr>
                <w:rFonts w:ascii="Liberation Sans" w:hAnsi="Liberation Sans"/>
                <w:b w:val="0"/>
                <w:color w:val="111513"/>
                <w:sz w:val="17"/>
              </w:rPr>
              <w:t>Passport</w:t>
            </w:r>
          </w:p>
        </w:tc>
        <w:tc>
          <w:tcPr>
            <w:tcW w:type="dxa" w:w="7632"/>
            <w:tcBorders>
              <w:top w:val="single" w:sz="5" w:color="E3E6E2"/>
              <w:left w:val="single" w:sz="5" w:color="E3E6E2"/>
              <w:bottom w:val="single" w:sz="5" w:color="E3E6E2"/>
              <w:right w:val="single" w:sz="5" w:color="E3E6E2"/>
            </w:tcBorders>
            <w:tcMar>
              <w:top w:w="110" w:type="dxa"/>
              <w:start w:w="135" w:type="dxa"/>
              <w:bottom w:w="110" w:type="dxa"/>
              <w:end w:w="135" w:type="dxa"/>
            </w:tcMar>
            <w:shd w:fill="FFFFFF"/>
            <w:vAlign w:val="top"/>
          </w:tcPr>
          <w:p>
            <w:pPr>
              <w:spacing w:after="0"/>
            </w:pPr>
            <w:r>
              <w:rPr>
                <w:rFonts w:ascii="Liberation Sans" w:hAnsi="Liberation Sans"/>
                <w:b w:val="0"/>
                <w:color w:val="111513"/>
                <w:sz w:val="17"/>
              </w:rPr>
              <w:t>Public or contributor-facing trace from source to verified impact.</w:t>
            </w:r>
          </w:p>
        </w:tc>
      </w:tr>
    </w:tbl>
    <w:p>
      <w:r>
        <w:br w:type="page"/>
      </w:r>
    </w:p>
    <w:p>
      <w:pPr>
        <w:pStyle w:val="Eyebrow"/>
      </w:pPr>
      <w:r>
        <w:t>UX / UI</w:t>
      </w:r>
    </w:p>
    <w:p>
      <w:pPr>
        <w:pStyle w:val="Heading1"/>
      </w:pPr>
      <w:r>
        <w:t>Public simplicity, operator control, auditor evidence</w:t>
      </w:r>
    </w:p>
    <w:tbl>
      <w:tblPr>
        <w:tblW w:type="auto" w:w="0"/>
        <w:jc w:val="center"/>
        <w:tblLayout w:type="fixed"/>
        <w:tblLook w:firstColumn="1" w:firstRow="1" w:lastColumn="0" w:lastRow="0" w:noHBand="0" w:noVBand="1" w:val="04A0"/>
      </w:tblPr>
      <w:tblGrid>
        <w:gridCol w:w="4917"/>
        <w:gridCol w:w="4917"/>
      </w:tblGrid>
      <w:tr>
        <w:trPr>
          <w:tblHeader w:val="true"/>
        </w:trPr>
        <w:tc>
          <w:tcPr>
            <w:tcW w:type="dxa" w:w="2088"/>
            <w:shd w:fill="143C2E"/>
            <w:tcBorders>
              <w:top w:val="single" w:sz="5" w:color="143C2E"/>
              <w:left w:val="single" w:sz="5" w:color="143C2E"/>
              <w:bottom w:val="single" w:sz="5" w:color="143C2E"/>
              <w:right w:val="single" w:sz="5" w:color="143C2E"/>
            </w:tcBorders>
            <w:tcMar>
              <w:top w:w="110" w:type="dxa"/>
              <w:start w:w="135" w:type="dxa"/>
              <w:bottom w:w="110" w:type="dxa"/>
              <w:end w:w="135" w:type="dxa"/>
            </w:tcMar>
            <w:vAlign w:val="center"/>
          </w:tcPr>
          <w:p>
            <w:r>
              <w:rPr>
                <w:rFonts w:ascii="Liberation Sans" w:hAnsi="Liberation Sans"/>
                <w:b/>
                <w:color w:val="FFFFFF"/>
                <w:sz w:val="16"/>
              </w:rPr>
              <w:t>Audience</w:t>
            </w:r>
          </w:p>
        </w:tc>
        <w:tc>
          <w:tcPr>
            <w:tcW w:type="dxa" w:w="7632"/>
            <w:shd w:fill="143C2E"/>
            <w:tcBorders>
              <w:top w:val="single" w:sz="5" w:color="143C2E"/>
              <w:left w:val="single" w:sz="5" w:color="143C2E"/>
              <w:bottom w:val="single" w:sz="5" w:color="143C2E"/>
              <w:right w:val="single" w:sz="5" w:color="143C2E"/>
            </w:tcBorders>
            <w:tcMar>
              <w:top w:w="110" w:type="dxa"/>
              <w:start w:w="135" w:type="dxa"/>
              <w:bottom w:w="110" w:type="dxa"/>
              <w:end w:w="135" w:type="dxa"/>
            </w:tcMar>
            <w:vAlign w:val="center"/>
          </w:tcPr>
          <w:p>
            <w:r>
              <w:rPr>
                <w:rFonts w:ascii="Liberation Sans" w:hAnsi="Liberation Sans"/>
                <w:b/>
                <w:color w:val="FFFFFF"/>
                <w:sz w:val="16"/>
              </w:rPr>
              <w:t>Primary experience</w:t>
            </w:r>
          </w:p>
        </w:tc>
      </w:tr>
      <w:tr>
        <w:tc>
          <w:tcPr>
            <w:tcW w:type="dxa" w:w="2088"/>
            <w:tcBorders>
              <w:top w:val="single" w:sz="5" w:color="E3E6E2"/>
              <w:left w:val="single" w:sz="5" w:color="E3E6E2"/>
              <w:bottom w:val="single" w:sz="5" w:color="E3E6E2"/>
              <w:right w:val="single" w:sz="5" w:color="E3E6E2"/>
            </w:tcBorders>
            <w:tcMar>
              <w:top w:w="110" w:type="dxa"/>
              <w:start w:w="135" w:type="dxa"/>
              <w:bottom w:w="110" w:type="dxa"/>
              <w:end w:w="135" w:type="dxa"/>
            </w:tcMar>
            <w:shd w:fill="FFFFFF"/>
            <w:vAlign w:val="top"/>
          </w:tcPr>
          <w:p>
            <w:pPr>
              <w:spacing w:after="0"/>
            </w:pPr>
            <w:r>
              <w:rPr>
                <w:rFonts w:ascii="Liberation Sans" w:hAnsi="Liberation Sans"/>
                <w:b w:val="0"/>
                <w:color w:val="111513"/>
                <w:sz w:val="17"/>
              </w:rPr>
              <w:t>Public</w:t>
            </w:r>
          </w:p>
        </w:tc>
        <w:tc>
          <w:tcPr>
            <w:tcW w:type="dxa" w:w="7632"/>
            <w:tcBorders>
              <w:top w:val="single" w:sz="5" w:color="E3E6E2"/>
              <w:left w:val="single" w:sz="5" w:color="E3E6E2"/>
              <w:bottom w:val="single" w:sz="5" w:color="E3E6E2"/>
              <w:right w:val="single" w:sz="5" w:color="E3E6E2"/>
            </w:tcBorders>
            <w:tcMar>
              <w:top w:w="110" w:type="dxa"/>
              <w:start w:w="135" w:type="dxa"/>
              <w:bottom w:w="110" w:type="dxa"/>
              <w:end w:w="135" w:type="dxa"/>
            </w:tcMar>
            <w:shd w:fill="FFFFFF"/>
            <w:vAlign w:val="top"/>
          </w:tcPr>
          <w:p>
            <w:pPr>
              <w:spacing w:after="0"/>
            </w:pPr>
            <w:r>
              <w:rPr>
                <w:rFonts w:ascii="Liberation Sans" w:hAnsi="Liberation Sans"/>
                <w:b w:val="0"/>
                <w:color w:val="111513"/>
                <w:sz w:val="17"/>
              </w:rPr>
              <w:t>What happened? Can I trust this? Where is capital going? What has been verified?</w:t>
            </w:r>
          </w:p>
        </w:tc>
      </w:tr>
      <w:tr>
        <w:tc>
          <w:tcPr>
            <w:tcW w:type="dxa" w:w="2088"/>
            <w:tcBorders>
              <w:top w:val="single" w:sz="5" w:color="E3E6E2"/>
              <w:left w:val="single" w:sz="5" w:color="E3E6E2"/>
              <w:bottom w:val="single" w:sz="5" w:color="E3E6E2"/>
              <w:right w:val="single" w:sz="5" w:color="E3E6E2"/>
            </w:tcBorders>
            <w:tcMar>
              <w:top w:w="110" w:type="dxa"/>
              <w:start w:w="135" w:type="dxa"/>
              <w:bottom w:w="110" w:type="dxa"/>
              <w:end w:w="135" w:type="dxa"/>
            </w:tcMar>
            <w:shd w:fill="FAFBFA"/>
            <w:vAlign w:val="top"/>
          </w:tcPr>
          <w:p>
            <w:pPr>
              <w:spacing w:after="0"/>
            </w:pPr>
            <w:r>
              <w:rPr>
                <w:rFonts w:ascii="Liberation Sans" w:hAnsi="Liberation Sans"/>
                <w:b w:val="0"/>
                <w:color w:val="111513"/>
                <w:sz w:val="17"/>
              </w:rPr>
              <w:t>Contributor</w:t>
            </w:r>
          </w:p>
        </w:tc>
        <w:tc>
          <w:tcPr>
            <w:tcW w:type="dxa" w:w="7632"/>
            <w:tcBorders>
              <w:top w:val="single" w:sz="5" w:color="E3E6E2"/>
              <w:left w:val="single" w:sz="5" w:color="E3E6E2"/>
              <w:bottom w:val="single" w:sz="5" w:color="E3E6E2"/>
              <w:right w:val="single" w:sz="5" w:color="E3E6E2"/>
            </w:tcBorders>
            <w:tcMar>
              <w:top w:w="110" w:type="dxa"/>
              <w:start w:w="135" w:type="dxa"/>
              <w:bottom w:w="110" w:type="dxa"/>
              <w:end w:w="135" w:type="dxa"/>
            </w:tcMar>
            <w:shd w:fill="FAFBFA"/>
            <w:vAlign w:val="top"/>
          </w:tcPr>
          <w:p>
            <w:pPr>
              <w:spacing w:after="0"/>
            </w:pPr>
            <w:r>
              <w:rPr>
                <w:rFonts w:ascii="Liberation Sans" w:hAnsi="Liberation Sans"/>
                <w:b w:val="0"/>
                <w:color w:val="111513"/>
                <w:sz w:val="17"/>
              </w:rPr>
              <w:t>Amount, purpose, asset, network, fee stack, destination, authorization and receipt.</w:t>
            </w:r>
          </w:p>
        </w:tc>
      </w:tr>
      <w:tr>
        <w:tc>
          <w:tcPr>
            <w:tcW w:type="dxa" w:w="2088"/>
            <w:tcBorders>
              <w:top w:val="single" w:sz="5" w:color="E3E6E2"/>
              <w:left w:val="single" w:sz="5" w:color="E3E6E2"/>
              <w:bottom w:val="single" w:sz="5" w:color="E3E6E2"/>
              <w:right w:val="single" w:sz="5" w:color="E3E6E2"/>
            </w:tcBorders>
            <w:tcMar>
              <w:top w:w="110" w:type="dxa"/>
              <w:start w:w="135" w:type="dxa"/>
              <w:bottom w:w="110" w:type="dxa"/>
              <w:end w:w="135" w:type="dxa"/>
            </w:tcMar>
            <w:shd w:fill="FFFFFF"/>
            <w:vAlign w:val="top"/>
          </w:tcPr>
          <w:p>
            <w:pPr>
              <w:spacing w:after="0"/>
            </w:pPr>
            <w:r>
              <w:rPr>
                <w:rFonts w:ascii="Liberation Sans" w:hAnsi="Liberation Sans"/>
                <w:b w:val="0"/>
                <w:color w:val="111513"/>
                <w:sz w:val="17"/>
              </w:rPr>
              <w:t>Operator</w:t>
            </w:r>
          </w:p>
        </w:tc>
        <w:tc>
          <w:tcPr>
            <w:tcW w:type="dxa" w:w="7632"/>
            <w:tcBorders>
              <w:top w:val="single" w:sz="5" w:color="E3E6E2"/>
              <w:left w:val="single" w:sz="5" w:color="E3E6E2"/>
              <w:bottom w:val="single" w:sz="5" w:color="E3E6E2"/>
              <w:right w:val="single" w:sz="5" w:color="E3E6E2"/>
            </w:tcBorders>
            <w:tcMar>
              <w:top w:w="110" w:type="dxa"/>
              <w:start w:w="135" w:type="dxa"/>
              <w:bottom w:w="110" w:type="dxa"/>
              <w:end w:w="135" w:type="dxa"/>
            </w:tcMar>
            <w:shd w:fill="FFFFFF"/>
            <w:vAlign w:val="top"/>
          </w:tcPr>
          <w:p>
            <w:pPr>
              <w:spacing w:after="0"/>
            </w:pPr>
            <w:r>
              <w:rPr>
                <w:rFonts w:ascii="Liberation Sans" w:hAnsi="Liberation Sans"/>
                <w:b w:val="0"/>
                <w:color w:val="111513"/>
                <w:sz w:val="17"/>
              </w:rPr>
              <w:t>Alerts, approvals, blocked capital, procurement exceptions and verification backlog.</w:t>
            </w:r>
          </w:p>
        </w:tc>
      </w:tr>
      <w:tr>
        <w:tc>
          <w:tcPr>
            <w:tcW w:type="dxa" w:w="2088"/>
            <w:tcBorders>
              <w:top w:val="single" w:sz="5" w:color="E3E6E2"/>
              <w:left w:val="single" w:sz="5" w:color="E3E6E2"/>
              <w:bottom w:val="single" w:sz="5" w:color="E3E6E2"/>
              <w:right w:val="single" w:sz="5" w:color="E3E6E2"/>
            </w:tcBorders>
            <w:tcMar>
              <w:top w:w="110" w:type="dxa"/>
              <w:start w:w="135" w:type="dxa"/>
              <w:bottom w:w="110" w:type="dxa"/>
              <w:end w:w="135" w:type="dxa"/>
            </w:tcMar>
            <w:shd w:fill="FAFBFA"/>
            <w:vAlign w:val="top"/>
          </w:tcPr>
          <w:p>
            <w:pPr>
              <w:spacing w:after="0"/>
            </w:pPr>
            <w:r>
              <w:rPr>
                <w:rFonts w:ascii="Liberation Sans" w:hAnsi="Liberation Sans"/>
                <w:b w:val="0"/>
                <w:color w:val="111513"/>
                <w:sz w:val="17"/>
              </w:rPr>
              <w:t>Treasury</w:t>
            </w:r>
          </w:p>
        </w:tc>
        <w:tc>
          <w:tcPr>
            <w:tcW w:type="dxa" w:w="7632"/>
            <w:tcBorders>
              <w:top w:val="single" w:sz="5" w:color="E3E6E2"/>
              <w:left w:val="single" w:sz="5" w:color="E3E6E2"/>
              <w:bottom w:val="single" w:sz="5" w:color="E3E6E2"/>
              <w:right w:val="single" w:sz="5" w:color="E3E6E2"/>
            </w:tcBorders>
            <w:tcMar>
              <w:top w:w="110" w:type="dxa"/>
              <w:start w:w="135" w:type="dxa"/>
              <w:bottom w:w="110" w:type="dxa"/>
              <w:end w:w="135" w:type="dxa"/>
            </w:tcMar>
            <w:shd w:fill="FAFBFA"/>
            <w:vAlign w:val="top"/>
          </w:tcPr>
          <w:p>
            <w:pPr>
              <w:spacing w:after="0"/>
            </w:pPr>
            <w:r>
              <w:rPr>
                <w:rFonts w:ascii="Liberation Sans" w:hAnsi="Liberation Sans"/>
                <w:b w:val="0"/>
                <w:color w:val="111513"/>
                <w:sz w:val="17"/>
              </w:rPr>
              <w:t>Balances by state, allocations, escrow, releases, signers and reconciliation.</w:t>
            </w:r>
          </w:p>
        </w:tc>
      </w:tr>
      <w:tr>
        <w:tc>
          <w:tcPr>
            <w:tcW w:type="dxa" w:w="2088"/>
            <w:tcBorders>
              <w:top w:val="single" w:sz="5" w:color="E3E6E2"/>
              <w:left w:val="single" w:sz="5" w:color="E3E6E2"/>
              <w:bottom w:val="single" w:sz="5" w:color="E3E6E2"/>
              <w:right w:val="single" w:sz="5" w:color="E3E6E2"/>
            </w:tcBorders>
            <w:tcMar>
              <w:top w:w="110" w:type="dxa"/>
              <w:start w:w="135" w:type="dxa"/>
              <w:bottom w:w="110" w:type="dxa"/>
              <w:end w:w="135" w:type="dxa"/>
            </w:tcMar>
            <w:shd w:fill="FFFFFF"/>
            <w:vAlign w:val="top"/>
          </w:tcPr>
          <w:p>
            <w:pPr>
              <w:spacing w:after="0"/>
            </w:pPr>
            <w:r>
              <w:rPr>
                <w:rFonts w:ascii="Liberation Sans" w:hAnsi="Liberation Sans"/>
                <w:b w:val="0"/>
                <w:color w:val="111513"/>
                <w:sz w:val="17"/>
              </w:rPr>
              <w:t>Auditor</w:t>
            </w:r>
          </w:p>
        </w:tc>
        <w:tc>
          <w:tcPr>
            <w:tcW w:type="dxa" w:w="7632"/>
            <w:tcBorders>
              <w:top w:val="single" w:sz="5" w:color="E3E6E2"/>
              <w:left w:val="single" w:sz="5" w:color="E3E6E2"/>
              <w:bottom w:val="single" w:sz="5" w:color="E3E6E2"/>
              <w:right w:val="single" w:sz="5" w:color="E3E6E2"/>
            </w:tcBorders>
            <w:tcMar>
              <w:top w:w="110" w:type="dxa"/>
              <w:start w:w="135" w:type="dxa"/>
              <w:bottom w:w="110" w:type="dxa"/>
              <w:end w:w="135" w:type="dxa"/>
            </w:tcMar>
            <w:shd w:fill="FFFFFF"/>
            <w:vAlign w:val="top"/>
          </w:tcPr>
          <w:p>
            <w:pPr>
              <w:spacing w:after="0"/>
            </w:pPr>
            <w:r>
              <w:rPr>
                <w:rFonts w:ascii="Liberation Sans" w:hAnsi="Liberation Sans"/>
                <w:b w:val="0"/>
                <w:color w:val="111513"/>
                <w:sz w:val="17"/>
              </w:rPr>
              <w:t>Source, policy, approval, transaction, recipient, document, evidence and impact chain.</w:t>
            </w:r>
          </w:p>
        </w:tc>
      </w:tr>
    </w:tbl>
    <w:p>
      <w:pPr>
        <w:pStyle w:val="Heading2"/>
      </w:pPr>
      <w:r>
        <w:t>Visual language</w:t>
      </w:r>
    </w:p>
    <w:p>
      <w:pPr>
        <w:pStyle w:val="ListBullet"/>
        <w:spacing w:after="60"/>
      </w:pPr>
      <w:r>
        <w:rPr>
          <w:rFonts w:ascii="Liberation Sans" w:hAnsi="Liberation Sans"/>
          <w:b w:val="0"/>
          <w:color w:val="111513"/>
          <w:sz w:val="19"/>
        </w:rPr>
        <w:t>White / light gray / near-black / dark forest green.</w:t>
      </w:r>
    </w:p>
    <w:p>
      <w:pPr>
        <w:pStyle w:val="ListBullet"/>
        <w:spacing w:after="60"/>
      </w:pPr>
      <w:r>
        <w:rPr>
          <w:rFonts w:ascii="Liberation Sans" w:hAnsi="Liberation Sans"/>
          <w:b w:val="0"/>
          <w:color w:val="111513"/>
          <w:sz w:val="19"/>
        </w:rPr>
        <w:t>No neon or decorative crypto effects.</w:t>
      </w:r>
    </w:p>
    <w:p>
      <w:pPr>
        <w:pStyle w:val="ListBullet"/>
        <w:spacing w:after="60"/>
      </w:pPr>
      <w:r>
        <w:rPr>
          <w:rFonts w:ascii="Liberation Sans" w:hAnsi="Liberation Sans"/>
          <w:b w:val="0"/>
          <w:color w:val="111513"/>
          <w:sz w:val="19"/>
        </w:rPr>
        <w:t>Color plus text/icon for every status.</w:t>
      </w:r>
    </w:p>
    <w:p>
      <w:pPr>
        <w:pStyle w:val="ListBullet"/>
        <w:spacing w:after="60"/>
      </w:pPr>
      <w:r>
        <w:rPr>
          <w:rFonts w:ascii="Liberation Sans" w:hAnsi="Liberation Sans"/>
          <w:b w:val="0"/>
          <w:color w:val="111513"/>
          <w:sz w:val="19"/>
        </w:rPr>
        <w:t>Source and freshness labels on live data.</w:t>
      </w:r>
    </w:p>
    <w:p>
      <w:pPr>
        <w:pStyle w:val="ListBullet"/>
        <w:spacing w:after="60"/>
      </w:pPr>
      <w:r>
        <w:rPr>
          <w:rFonts w:ascii="Liberation Sans" w:hAnsi="Liberation Sans"/>
          <w:b w:val="0"/>
          <w:color w:val="111513"/>
          <w:sz w:val="19"/>
        </w:rPr>
        <w:t>Technical transaction details are available but not forced into the primary public flow.</w:t>
      </w:r>
    </w:p>
    <w:p>
      <w:pPr>
        <w:pStyle w:val="ListBullet"/>
        <w:spacing w:after="60"/>
      </w:pPr>
      <w:r>
        <w:rPr>
          <w:rFonts w:ascii="Liberation Sans" w:hAnsi="Liberation Sans"/>
          <w:b w:val="0"/>
          <w:color w:val="111513"/>
          <w:sz w:val="19"/>
        </w:rPr>
        <w:t>Mobile prioritizes understand -&gt; trust -&gt; fund -&gt; track -&gt; impact.</w:t>
      </w:r>
    </w:p>
    <w:p>
      <w:r>
        <w:br w:type="page"/>
      </w:r>
    </w:p>
    <w:p>
      <w:pPr>
        <w:pStyle w:val="Eyebrow"/>
      </w:pPr>
      <w:r>
        <w:t>CANONICAL DEMO FIXTURE</w:t>
      </w:r>
    </w:p>
    <w:p>
      <w:pPr>
        <w:pStyle w:val="Heading1"/>
      </w:pPr>
      <w:r>
        <w:t>Nepal Flood Response - demo only</w:t>
      </w:r>
    </w:p>
    <w:tbl>
      <w:tblPr>
        <w:tblW w:type="auto" w:w="0"/>
        <w:jc w:val="center"/>
        <w:tblLook w:firstColumn="1" w:firstRow="1" w:lastColumn="0" w:lastRow="0" w:noHBand="0" w:noVBand="1" w:val="04A0"/>
      </w:tblPr>
      <w:tblGrid>
        <w:gridCol w:w="9835"/>
      </w:tblGrid>
      <w:tr>
        <w:trPr>
          <w:cantSplit/>
        </w:trPr>
        <w:tc>
          <w:tcPr>
            <w:tcW w:type="dxa" w:w="9835"/>
            <w:shd w:fill="F1F5FC"/>
            <w:tcBorders>
              <w:top w:val="single" w:sz="8" w:color="2457C5"/>
              <w:left w:val="single" w:sz="8" w:color="2457C5"/>
              <w:bottom w:val="single" w:sz="8" w:color="2457C5"/>
              <w:right w:val="single" w:sz="8" w:color="2457C5"/>
            </w:tcBorders>
            <w:tcMar>
              <w:top w:w="140" w:type="dxa"/>
              <w:start w:w="170" w:type="dxa"/>
              <w:bottom w:w="140" w:type="dxa"/>
              <w:end w:w="170" w:type="dxa"/>
            </w:tcMar>
          </w:tcPr>
          <w:p>
            <w:r>
              <w:rPr>
                <w:rFonts w:ascii="Liberation Sans" w:hAnsi="Liberation Sans"/>
                <w:b/>
                <w:color w:val="2457C5"/>
                <w:sz w:val="16"/>
              </w:rPr>
              <w:t>DEMO DATA</w:t>
            </w:r>
          </w:p>
          <w:p>
            <w:pPr>
              <w:spacing w:after="0"/>
            </w:pPr>
            <w:r>
              <w:rPr>
                <w:rFonts w:ascii="Liberation Sans" w:hAnsi="Liberation Sans"/>
                <w:b w:val="0"/>
                <w:color w:val="111513"/>
                <w:sz w:val="20"/>
              </w:rPr>
              <w:t>The figures on this page are product fixtures. They are not real fundraising totals, verified humanitarian claims or live field outcomes.</w:t>
            </w:r>
          </w:p>
        </w:tc>
      </w:tr>
    </w:tbl>
    <w:tbl>
      <w:tblPr>
        <w:tblW w:type="auto" w:w="0"/>
        <w:jc w:val="center"/>
        <w:tblLayout w:type="fixed"/>
        <w:tblLook w:firstColumn="1" w:firstRow="1" w:lastColumn="0" w:lastRow="0" w:noHBand="0" w:noVBand="1" w:val="04A0"/>
      </w:tblPr>
      <w:tblGrid>
        <w:gridCol w:w="4917"/>
        <w:gridCol w:w="4917"/>
      </w:tblGrid>
      <w:tr>
        <w:trPr>
          <w:tblHeader w:val="true"/>
        </w:trPr>
        <w:tc>
          <w:tcPr>
            <w:tcW w:type="dxa" w:w="4608"/>
            <w:shd w:fill="143C2E"/>
            <w:tcBorders>
              <w:top w:val="single" w:sz="5" w:color="143C2E"/>
              <w:left w:val="single" w:sz="5" w:color="143C2E"/>
              <w:bottom w:val="single" w:sz="5" w:color="143C2E"/>
              <w:right w:val="single" w:sz="5" w:color="143C2E"/>
            </w:tcBorders>
            <w:tcMar>
              <w:top w:w="110" w:type="dxa"/>
              <w:start w:w="135" w:type="dxa"/>
              <w:bottom w:w="110" w:type="dxa"/>
              <w:end w:w="135" w:type="dxa"/>
            </w:tcMar>
            <w:vAlign w:val="center"/>
          </w:tcPr>
          <w:p>
            <w:r>
              <w:rPr>
                <w:rFonts w:ascii="Liberation Sans" w:hAnsi="Liberation Sans"/>
                <w:b/>
                <w:color w:val="FFFFFF"/>
                <w:sz w:val="16"/>
              </w:rPr>
              <w:t>Metric</w:t>
            </w:r>
          </w:p>
        </w:tc>
        <w:tc>
          <w:tcPr>
            <w:tcW w:type="dxa" w:w="5040"/>
            <w:shd w:fill="143C2E"/>
            <w:tcBorders>
              <w:top w:val="single" w:sz="5" w:color="143C2E"/>
              <w:left w:val="single" w:sz="5" w:color="143C2E"/>
              <w:bottom w:val="single" w:sz="5" w:color="143C2E"/>
              <w:right w:val="single" w:sz="5" w:color="143C2E"/>
            </w:tcBorders>
            <w:tcMar>
              <w:top w:w="110" w:type="dxa"/>
              <w:start w:w="135" w:type="dxa"/>
              <w:bottom w:w="110" w:type="dxa"/>
              <w:end w:w="135" w:type="dxa"/>
            </w:tcMar>
            <w:vAlign w:val="center"/>
          </w:tcPr>
          <w:p>
            <w:r>
              <w:rPr>
                <w:rFonts w:ascii="Liberation Sans" w:hAnsi="Liberation Sans"/>
                <w:b/>
                <w:color w:val="FFFFFF"/>
                <w:sz w:val="16"/>
              </w:rPr>
              <w:t>Demo value</w:t>
            </w:r>
          </w:p>
        </w:tc>
      </w:tr>
      <w:tr>
        <w:tc>
          <w:tcPr>
            <w:tcW w:type="dxa" w:w="4608"/>
            <w:tcBorders>
              <w:top w:val="single" w:sz="5" w:color="E3E6E2"/>
              <w:left w:val="single" w:sz="5" w:color="E3E6E2"/>
              <w:bottom w:val="single" w:sz="5" w:color="E3E6E2"/>
              <w:right w:val="single" w:sz="5" w:color="E3E6E2"/>
            </w:tcBorders>
            <w:tcMar>
              <w:top w:w="110" w:type="dxa"/>
              <w:start w:w="135" w:type="dxa"/>
              <w:bottom w:w="110" w:type="dxa"/>
              <w:end w:w="135" w:type="dxa"/>
            </w:tcMar>
            <w:shd w:fill="FFFFFF"/>
            <w:vAlign w:val="top"/>
          </w:tcPr>
          <w:p>
            <w:pPr>
              <w:spacing w:after="0"/>
            </w:pPr>
            <w:r>
              <w:rPr>
                <w:rFonts w:ascii="Liberation Sans" w:hAnsi="Liberation Sans"/>
                <w:b w:val="0"/>
                <w:color w:val="111513"/>
                <w:sz w:val="17"/>
              </w:rPr>
              <w:t>Raised</w:t>
            </w:r>
          </w:p>
        </w:tc>
        <w:tc>
          <w:tcPr>
            <w:tcW w:type="dxa" w:w="5040"/>
            <w:tcBorders>
              <w:top w:val="single" w:sz="5" w:color="E3E6E2"/>
              <w:left w:val="single" w:sz="5" w:color="E3E6E2"/>
              <w:bottom w:val="single" w:sz="5" w:color="E3E6E2"/>
              <w:right w:val="single" w:sz="5" w:color="E3E6E2"/>
            </w:tcBorders>
            <w:tcMar>
              <w:top w:w="110" w:type="dxa"/>
              <w:start w:w="135" w:type="dxa"/>
              <w:bottom w:w="110" w:type="dxa"/>
              <w:end w:w="135" w:type="dxa"/>
            </w:tcMar>
            <w:shd w:fill="FFFFFF"/>
            <w:vAlign w:val="top"/>
          </w:tcPr>
          <w:p>
            <w:pPr>
              <w:spacing w:after="0"/>
            </w:pPr>
            <w:r>
              <w:rPr>
                <w:rFonts w:ascii="Liberation Sans" w:hAnsi="Liberation Sans"/>
                <w:b w:val="0"/>
                <w:color w:val="111513"/>
                <w:sz w:val="17"/>
              </w:rPr>
              <w:t>$4.28M</w:t>
            </w:r>
          </w:p>
        </w:tc>
      </w:tr>
      <w:tr>
        <w:tc>
          <w:tcPr>
            <w:tcW w:type="dxa" w:w="4608"/>
            <w:tcBorders>
              <w:top w:val="single" w:sz="5" w:color="E3E6E2"/>
              <w:left w:val="single" w:sz="5" w:color="E3E6E2"/>
              <w:bottom w:val="single" w:sz="5" w:color="E3E6E2"/>
              <w:right w:val="single" w:sz="5" w:color="E3E6E2"/>
            </w:tcBorders>
            <w:tcMar>
              <w:top w:w="110" w:type="dxa"/>
              <w:start w:w="135" w:type="dxa"/>
              <w:bottom w:w="110" w:type="dxa"/>
              <w:end w:w="135" w:type="dxa"/>
            </w:tcMar>
            <w:shd w:fill="FAFBFA"/>
            <w:vAlign w:val="top"/>
          </w:tcPr>
          <w:p>
            <w:pPr>
              <w:spacing w:after="0"/>
            </w:pPr>
            <w:r>
              <w:rPr>
                <w:rFonts w:ascii="Liberation Sans" w:hAnsi="Liberation Sans"/>
                <w:b w:val="0"/>
                <w:color w:val="111513"/>
                <w:sz w:val="17"/>
              </w:rPr>
              <w:t>Allocated</w:t>
            </w:r>
          </w:p>
        </w:tc>
        <w:tc>
          <w:tcPr>
            <w:tcW w:type="dxa" w:w="5040"/>
            <w:tcBorders>
              <w:top w:val="single" w:sz="5" w:color="E3E6E2"/>
              <w:left w:val="single" w:sz="5" w:color="E3E6E2"/>
              <w:bottom w:val="single" w:sz="5" w:color="E3E6E2"/>
              <w:right w:val="single" w:sz="5" w:color="E3E6E2"/>
            </w:tcBorders>
            <w:tcMar>
              <w:top w:w="110" w:type="dxa"/>
              <w:start w:w="135" w:type="dxa"/>
              <w:bottom w:w="110" w:type="dxa"/>
              <w:end w:w="135" w:type="dxa"/>
            </w:tcMar>
            <w:shd w:fill="FAFBFA"/>
            <w:vAlign w:val="top"/>
          </w:tcPr>
          <w:p>
            <w:pPr>
              <w:spacing w:after="0"/>
            </w:pPr>
            <w:r>
              <w:rPr>
                <w:rFonts w:ascii="Liberation Sans" w:hAnsi="Liberation Sans"/>
                <w:b w:val="0"/>
                <w:color w:val="111513"/>
                <w:sz w:val="17"/>
              </w:rPr>
              <w:t>$3.71M</w:t>
            </w:r>
          </w:p>
        </w:tc>
      </w:tr>
      <w:tr>
        <w:tc>
          <w:tcPr>
            <w:tcW w:type="dxa" w:w="4608"/>
            <w:tcBorders>
              <w:top w:val="single" w:sz="5" w:color="E3E6E2"/>
              <w:left w:val="single" w:sz="5" w:color="E3E6E2"/>
              <w:bottom w:val="single" w:sz="5" w:color="E3E6E2"/>
              <w:right w:val="single" w:sz="5" w:color="E3E6E2"/>
            </w:tcBorders>
            <w:tcMar>
              <w:top w:w="110" w:type="dxa"/>
              <w:start w:w="135" w:type="dxa"/>
              <w:bottom w:w="110" w:type="dxa"/>
              <w:end w:w="135" w:type="dxa"/>
            </w:tcMar>
            <w:shd w:fill="FFFFFF"/>
            <w:vAlign w:val="top"/>
          </w:tcPr>
          <w:p>
            <w:pPr>
              <w:spacing w:after="0"/>
            </w:pPr>
            <w:r>
              <w:rPr>
                <w:rFonts w:ascii="Liberation Sans" w:hAnsi="Liberation Sans"/>
                <w:b w:val="0"/>
                <w:color w:val="111513"/>
                <w:sz w:val="17"/>
              </w:rPr>
              <w:t>Verified Impact</w:t>
            </w:r>
          </w:p>
        </w:tc>
        <w:tc>
          <w:tcPr>
            <w:tcW w:type="dxa" w:w="5040"/>
            <w:tcBorders>
              <w:top w:val="single" w:sz="5" w:color="E3E6E2"/>
              <w:left w:val="single" w:sz="5" w:color="E3E6E2"/>
              <w:bottom w:val="single" w:sz="5" w:color="E3E6E2"/>
              <w:right w:val="single" w:sz="5" w:color="E3E6E2"/>
            </w:tcBorders>
            <w:tcMar>
              <w:top w:w="110" w:type="dxa"/>
              <w:start w:w="135" w:type="dxa"/>
              <w:bottom w:w="110" w:type="dxa"/>
              <w:end w:w="135" w:type="dxa"/>
            </w:tcMar>
            <w:shd w:fill="FFFFFF"/>
            <w:vAlign w:val="top"/>
          </w:tcPr>
          <w:p>
            <w:pPr>
              <w:spacing w:after="0"/>
            </w:pPr>
            <w:r>
              <w:rPr>
                <w:rFonts w:ascii="Liberation Sans" w:hAnsi="Liberation Sans"/>
                <w:b w:val="0"/>
                <w:color w:val="111513"/>
                <w:sz w:val="17"/>
              </w:rPr>
              <w:t>$2.94M</w:t>
            </w:r>
          </w:p>
        </w:tc>
      </w:tr>
      <w:tr>
        <w:tc>
          <w:tcPr>
            <w:tcW w:type="dxa" w:w="4608"/>
            <w:tcBorders>
              <w:top w:val="single" w:sz="5" w:color="E3E6E2"/>
              <w:left w:val="single" w:sz="5" w:color="E3E6E2"/>
              <w:bottom w:val="single" w:sz="5" w:color="E3E6E2"/>
              <w:right w:val="single" w:sz="5" w:color="E3E6E2"/>
            </w:tcBorders>
            <w:tcMar>
              <w:top w:w="110" w:type="dxa"/>
              <w:start w:w="135" w:type="dxa"/>
              <w:bottom w:w="110" w:type="dxa"/>
              <w:end w:w="135" w:type="dxa"/>
            </w:tcMar>
            <w:shd w:fill="FAFBFA"/>
            <w:vAlign w:val="top"/>
          </w:tcPr>
          <w:p>
            <w:pPr>
              <w:spacing w:after="0"/>
            </w:pPr>
            <w:r>
              <w:rPr>
                <w:rFonts w:ascii="Liberation Sans" w:hAnsi="Liberation Sans"/>
                <w:b w:val="0"/>
                <w:color w:val="111513"/>
                <w:sz w:val="17"/>
              </w:rPr>
              <w:t>In Escrow</w:t>
            </w:r>
          </w:p>
        </w:tc>
        <w:tc>
          <w:tcPr>
            <w:tcW w:type="dxa" w:w="5040"/>
            <w:tcBorders>
              <w:top w:val="single" w:sz="5" w:color="E3E6E2"/>
              <w:left w:val="single" w:sz="5" w:color="E3E6E2"/>
              <w:bottom w:val="single" w:sz="5" w:color="E3E6E2"/>
              <w:right w:val="single" w:sz="5" w:color="E3E6E2"/>
            </w:tcBorders>
            <w:tcMar>
              <w:top w:w="110" w:type="dxa"/>
              <w:start w:w="135" w:type="dxa"/>
              <w:bottom w:w="110" w:type="dxa"/>
              <w:end w:w="135" w:type="dxa"/>
            </w:tcMar>
            <w:shd w:fill="FAFBFA"/>
            <w:vAlign w:val="top"/>
          </w:tcPr>
          <w:p>
            <w:pPr>
              <w:spacing w:after="0"/>
            </w:pPr>
            <w:r>
              <w:rPr>
                <w:rFonts w:ascii="Liberation Sans" w:hAnsi="Liberation Sans"/>
                <w:b w:val="0"/>
                <w:color w:val="111513"/>
                <w:sz w:val="17"/>
              </w:rPr>
              <w:t>$770K</w:t>
            </w:r>
          </w:p>
        </w:tc>
      </w:tr>
      <w:tr>
        <w:tc>
          <w:tcPr>
            <w:tcW w:type="dxa" w:w="4608"/>
            <w:tcBorders>
              <w:top w:val="single" w:sz="5" w:color="E3E6E2"/>
              <w:left w:val="single" w:sz="5" w:color="E3E6E2"/>
              <w:bottom w:val="single" w:sz="5" w:color="E3E6E2"/>
              <w:right w:val="single" w:sz="5" w:color="E3E6E2"/>
            </w:tcBorders>
            <w:tcMar>
              <w:top w:w="110" w:type="dxa"/>
              <w:start w:w="135" w:type="dxa"/>
              <w:bottom w:w="110" w:type="dxa"/>
              <w:end w:w="135" w:type="dxa"/>
            </w:tcMar>
            <w:shd w:fill="FFFFFF"/>
            <w:vAlign w:val="top"/>
          </w:tcPr>
          <w:p>
            <w:pPr>
              <w:spacing w:after="0"/>
            </w:pPr>
            <w:r>
              <w:rPr>
                <w:rFonts w:ascii="Liberation Sans" w:hAnsi="Liberation Sans"/>
                <w:b w:val="0"/>
                <w:color w:val="111513"/>
                <w:sz w:val="17"/>
              </w:rPr>
              <w:t>Verification rate</w:t>
            </w:r>
          </w:p>
        </w:tc>
        <w:tc>
          <w:tcPr>
            <w:tcW w:type="dxa" w:w="5040"/>
            <w:tcBorders>
              <w:top w:val="single" w:sz="5" w:color="E3E6E2"/>
              <w:left w:val="single" w:sz="5" w:color="E3E6E2"/>
              <w:bottom w:val="single" w:sz="5" w:color="E3E6E2"/>
              <w:right w:val="single" w:sz="5" w:color="E3E6E2"/>
            </w:tcBorders>
            <w:tcMar>
              <w:top w:w="110" w:type="dxa"/>
              <w:start w:w="135" w:type="dxa"/>
              <w:bottom w:w="110" w:type="dxa"/>
              <w:end w:w="135" w:type="dxa"/>
            </w:tcMar>
            <w:shd w:fill="FFFFFF"/>
            <w:vAlign w:val="top"/>
          </w:tcPr>
          <w:p>
            <w:pPr>
              <w:spacing w:after="0"/>
            </w:pPr>
            <w:r>
              <w:rPr>
                <w:rFonts w:ascii="Liberation Sans" w:hAnsi="Liberation Sans"/>
                <w:b w:val="0"/>
                <w:color w:val="111513"/>
                <w:sz w:val="17"/>
              </w:rPr>
              <w:t>72%</w:t>
            </w:r>
          </w:p>
        </w:tc>
      </w:tr>
    </w:tbl>
    <w:p>
      <w:pPr>
        <w:pStyle w:val="Heading2"/>
      </w:pPr>
      <w:r>
        <w:t>Purpose breakdown</w:t>
      </w:r>
    </w:p>
    <w:tbl>
      <w:tblPr>
        <w:tblW w:type="auto" w:w="0"/>
        <w:jc w:val="center"/>
        <w:tblLayout w:type="fixed"/>
        <w:tblLook w:firstColumn="1" w:firstRow="1" w:lastColumn="0" w:lastRow="0" w:noHBand="0" w:noVBand="1" w:val="04A0"/>
      </w:tblPr>
      <w:tblGrid>
        <w:gridCol w:w="4917"/>
        <w:gridCol w:w="4917"/>
      </w:tblGrid>
      <w:tr>
        <w:trPr>
          <w:tblHeader w:val="true"/>
        </w:trPr>
        <w:tc>
          <w:tcPr>
            <w:tcW w:type="dxa" w:w="4608"/>
            <w:shd w:fill="143C2E"/>
            <w:tcBorders>
              <w:top w:val="single" w:sz="5" w:color="143C2E"/>
              <w:left w:val="single" w:sz="5" w:color="143C2E"/>
              <w:bottom w:val="single" w:sz="5" w:color="143C2E"/>
              <w:right w:val="single" w:sz="5" w:color="143C2E"/>
            </w:tcBorders>
            <w:tcMar>
              <w:top w:w="110" w:type="dxa"/>
              <w:start w:w="135" w:type="dxa"/>
              <w:bottom w:w="110" w:type="dxa"/>
              <w:end w:w="135" w:type="dxa"/>
            </w:tcMar>
            <w:vAlign w:val="center"/>
          </w:tcPr>
          <w:p>
            <w:r>
              <w:rPr>
                <w:rFonts w:ascii="Liberation Sans" w:hAnsi="Liberation Sans"/>
                <w:b/>
                <w:color w:val="FFFFFF"/>
                <w:sz w:val="16"/>
              </w:rPr>
              <w:t>Purpose</w:t>
            </w:r>
          </w:p>
        </w:tc>
        <w:tc>
          <w:tcPr>
            <w:tcW w:type="dxa" w:w="5040"/>
            <w:shd w:fill="143C2E"/>
            <w:tcBorders>
              <w:top w:val="single" w:sz="5" w:color="143C2E"/>
              <w:left w:val="single" w:sz="5" w:color="143C2E"/>
              <w:bottom w:val="single" w:sz="5" w:color="143C2E"/>
              <w:right w:val="single" w:sz="5" w:color="143C2E"/>
            </w:tcBorders>
            <w:tcMar>
              <w:top w:w="110" w:type="dxa"/>
              <w:start w:w="135" w:type="dxa"/>
              <w:bottom w:w="110" w:type="dxa"/>
              <w:end w:w="135" w:type="dxa"/>
            </w:tcMar>
            <w:vAlign w:val="center"/>
          </w:tcPr>
          <w:p>
            <w:r>
              <w:rPr>
                <w:rFonts w:ascii="Liberation Sans" w:hAnsi="Liberation Sans"/>
                <w:b/>
                <w:color w:val="FFFFFF"/>
                <w:sz w:val="16"/>
              </w:rPr>
              <w:t>Demo allocation</w:t>
            </w:r>
          </w:p>
        </w:tc>
      </w:tr>
      <w:tr>
        <w:tc>
          <w:tcPr>
            <w:tcW w:type="dxa" w:w="4608"/>
            <w:tcBorders>
              <w:top w:val="single" w:sz="5" w:color="E3E6E2"/>
              <w:left w:val="single" w:sz="5" w:color="E3E6E2"/>
              <w:bottom w:val="single" w:sz="5" w:color="E3E6E2"/>
              <w:right w:val="single" w:sz="5" w:color="E3E6E2"/>
            </w:tcBorders>
            <w:tcMar>
              <w:top w:w="110" w:type="dxa"/>
              <w:start w:w="135" w:type="dxa"/>
              <w:bottom w:w="110" w:type="dxa"/>
              <w:end w:w="135" w:type="dxa"/>
            </w:tcMar>
            <w:shd w:fill="FFFFFF"/>
            <w:vAlign w:val="top"/>
          </w:tcPr>
          <w:p>
            <w:pPr>
              <w:spacing w:after="0"/>
            </w:pPr>
            <w:r>
              <w:rPr>
                <w:rFonts w:ascii="Liberation Sans" w:hAnsi="Liberation Sans"/>
                <w:b w:val="0"/>
                <w:color w:val="111513"/>
                <w:sz w:val="17"/>
              </w:rPr>
              <w:t>Water</w:t>
            </w:r>
          </w:p>
        </w:tc>
        <w:tc>
          <w:tcPr>
            <w:tcW w:type="dxa" w:w="5040"/>
            <w:tcBorders>
              <w:top w:val="single" w:sz="5" w:color="E3E6E2"/>
              <w:left w:val="single" w:sz="5" w:color="E3E6E2"/>
              <w:bottom w:val="single" w:sz="5" w:color="E3E6E2"/>
              <w:right w:val="single" w:sz="5" w:color="E3E6E2"/>
            </w:tcBorders>
            <w:tcMar>
              <w:top w:w="110" w:type="dxa"/>
              <w:start w:w="135" w:type="dxa"/>
              <w:bottom w:w="110" w:type="dxa"/>
              <w:end w:w="135" w:type="dxa"/>
            </w:tcMar>
            <w:shd w:fill="FFFFFF"/>
            <w:vAlign w:val="top"/>
          </w:tcPr>
          <w:p>
            <w:pPr>
              <w:spacing w:after="0"/>
            </w:pPr>
            <w:r>
              <w:rPr>
                <w:rFonts w:ascii="Liberation Sans" w:hAnsi="Liberation Sans"/>
                <w:b w:val="0"/>
                <w:color w:val="111513"/>
                <w:sz w:val="17"/>
              </w:rPr>
              <w:t>$1.20M</w:t>
            </w:r>
          </w:p>
        </w:tc>
      </w:tr>
      <w:tr>
        <w:tc>
          <w:tcPr>
            <w:tcW w:type="dxa" w:w="4608"/>
            <w:tcBorders>
              <w:top w:val="single" w:sz="5" w:color="E3E6E2"/>
              <w:left w:val="single" w:sz="5" w:color="E3E6E2"/>
              <w:bottom w:val="single" w:sz="5" w:color="E3E6E2"/>
              <w:right w:val="single" w:sz="5" w:color="E3E6E2"/>
            </w:tcBorders>
            <w:tcMar>
              <w:top w:w="110" w:type="dxa"/>
              <w:start w:w="135" w:type="dxa"/>
              <w:bottom w:w="110" w:type="dxa"/>
              <w:end w:w="135" w:type="dxa"/>
            </w:tcMar>
            <w:shd w:fill="FAFBFA"/>
            <w:vAlign w:val="top"/>
          </w:tcPr>
          <w:p>
            <w:pPr>
              <w:spacing w:after="0"/>
            </w:pPr>
            <w:r>
              <w:rPr>
                <w:rFonts w:ascii="Liberation Sans" w:hAnsi="Liberation Sans"/>
                <w:b w:val="0"/>
                <w:color w:val="111513"/>
                <w:sz w:val="17"/>
              </w:rPr>
              <w:t>Medical</w:t>
            </w:r>
          </w:p>
        </w:tc>
        <w:tc>
          <w:tcPr>
            <w:tcW w:type="dxa" w:w="5040"/>
            <w:tcBorders>
              <w:top w:val="single" w:sz="5" w:color="E3E6E2"/>
              <w:left w:val="single" w:sz="5" w:color="E3E6E2"/>
              <w:bottom w:val="single" w:sz="5" w:color="E3E6E2"/>
              <w:right w:val="single" w:sz="5" w:color="E3E6E2"/>
            </w:tcBorders>
            <w:tcMar>
              <w:top w:w="110" w:type="dxa"/>
              <w:start w:w="135" w:type="dxa"/>
              <w:bottom w:w="110" w:type="dxa"/>
              <w:end w:w="135" w:type="dxa"/>
            </w:tcMar>
            <w:shd w:fill="FAFBFA"/>
            <w:vAlign w:val="top"/>
          </w:tcPr>
          <w:p>
            <w:pPr>
              <w:spacing w:after="0"/>
            </w:pPr>
            <w:r>
              <w:rPr>
                <w:rFonts w:ascii="Liberation Sans" w:hAnsi="Liberation Sans"/>
                <w:b w:val="0"/>
                <w:color w:val="111513"/>
                <w:sz w:val="17"/>
              </w:rPr>
              <w:t>$1.70M</w:t>
            </w:r>
          </w:p>
        </w:tc>
      </w:tr>
      <w:tr>
        <w:tc>
          <w:tcPr>
            <w:tcW w:type="dxa" w:w="4608"/>
            <w:tcBorders>
              <w:top w:val="single" w:sz="5" w:color="E3E6E2"/>
              <w:left w:val="single" w:sz="5" w:color="E3E6E2"/>
              <w:bottom w:val="single" w:sz="5" w:color="E3E6E2"/>
              <w:right w:val="single" w:sz="5" w:color="E3E6E2"/>
            </w:tcBorders>
            <w:tcMar>
              <w:top w:w="110" w:type="dxa"/>
              <w:start w:w="135" w:type="dxa"/>
              <w:bottom w:w="110" w:type="dxa"/>
              <w:end w:w="135" w:type="dxa"/>
            </w:tcMar>
            <w:shd w:fill="FFFFFF"/>
            <w:vAlign w:val="top"/>
          </w:tcPr>
          <w:p>
            <w:pPr>
              <w:spacing w:after="0"/>
            </w:pPr>
            <w:r>
              <w:rPr>
                <w:rFonts w:ascii="Liberation Sans" w:hAnsi="Liberation Sans"/>
                <w:b w:val="0"/>
                <w:color w:val="111513"/>
                <w:sz w:val="17"/>
              </w:rPr>
              <w:t>Shelter</w:t>
            </w:r>
          </w:p>
        </w:tc>
        <w:tc>
          <w:tcPr>
            <w:tcW w:type="dxa" w:w="5040"/>
            <w:tcBorders>
              <w:top w:val="single" w:sz="5" w:color="E3E6E2"/>
              <w:left w:val="single" w:sz="5" w:color="E3E6E2"/>
              <w:bottom w:val="single" w:sz="5" w:color="E3E6E2"/>
              <w:right w:val="single" w:sz="5" w:color="E3E6E2"/>
            </w:tcBorders>
            <w:tcMar>
              <w:top w:w="110" w:type="dxa"/>
              <w:start w:w="135" w:type="dxa"/>
              <w:bottom w:w="110" w:type="dxa"/>
              <w:end w:w="135" w:type="dxa"/>
            </w:tcMar>
            <w:shd w:fill="FFFFFF"/>
            <w:vAlign w:val="top"/>
          </w:tcPr>
          <w:p>
            <w:pPr>
              <w:spacing w:after="0"/>
            </w:pPr>
            <w:r>
              <w:rPr>
                <w:rFonts w:ascii="Liberation Sans" w:hAnsi="Liberation Sans"/>
                <w:b w:val="0"/>
                <w:color w:val="111513"/>
                <w:sz w:val="17"/>
              </w:rPr>
              <w:t>$900K</w:t>
            </w:r>
          </w:p>
        </w:tc>
      </w:tr>
      <w:tr>
        <w:tc>
          <w:tcPr>
            <w:tcW w:type="dxa" w:w="4608"/>
            <w:tcBorders>
              <w:top w:val="single" w:sz="5" w:color="E3E6E2"/>
              <w:left w:val="single" w:sz="5" w:color="E3E6E2"/>
              <w:bottom w:val="single" w:sz="5" w:color="E3E6E2"/>
              <w:right w:val="single" w:sz="5" w:color="E3E6E2"/>
            </w:tcBorders>
            <w:tcMar>
              <w:top w:w="110" w:type="dxa"/>
              <w:start w:w="135" w:type="dxa"/>
              <w:bottom w:w="110" w:type="dxa"/>
              <w:end w:w="135" w:type="dxa"/>
            </w:tcMar>
            <w:shd w:fill="FAFBFA"/>
            <w:vAlign w:val="top"/>
          </w:tcPr>
          <w:p>
            <w:pPr>
              <w:spacing w:after="0"/>
            </w:pPr>
            <w:r>
              <w:rPr>
                <w:rFonts w:ascii="Liberation Sans" w:hAnsi="Liberation Sans"/>
                <w:b w:val="0"/>
                <w:color w:val="111513"/>
                <w:sz w:val="17"/>
              </w:rPr>
              <w:t>Logistics</w:t>
            </w:r>
          </w:p>
        </w:tc>
        <w:tc>
          <w:tcPr>
            <w:tcW w:type="dxa" w:w="5040"/>
            <w:tcBorders>
              <w:top w:val="single" w:sz="5" w:color="E3E6E2"/>
              <w:left w:val="single" w:sz="5" w:color="E3E6E2"/>
              <w:bottom w:val="single" w:sz="5" w:color="E3E6E2"/>
              <w:right w:val="single" w:sz="5" w:color="E3E6E2"/>
            </w:tcBorders>
            <w:tcMar>
              <w:top w:w="110" w:type="dxa"/>
              <w:start w:w="135" w:type="dxa"/>
              <w:bottom w:w="110" w:type="dxa"/>
              <w:end w:w="135" w:type="dxa"/>
            </w:tcMar>
            <w:shd w:fill="FAFBFA"/>
            <w:vAlign w:val="top"/>
          </w:tcPr>
          <w:p>
            <w:pPr>
              <w:spacing w:after="0"/>
            </w:pPr>
            <w:r>
              <w:rPr>
                <w:rFonts w:ascii="Liberation Sans" w:hAnsi="Liberation Sans"/>
                <w:b w:val="0"/>
                <w:color w:val="111513"/>
                <w:sz w:val="17"/>
              </w:rPr>
              <w:t>$480K</w:t>
            </w:r>
          </w:p>
        </w:tc>
      </w:tr>
    </w:tbl>
    <w:p>
      <w:pPr>
        <w:spacing w:after="140"/>
      </w:pPr>
      <w:r>
        <w:rPr>
          <w:rFonts w:ascii="Liberation Sans" w:hAnsi="Liberation Sans"/>
          <w:b w:val="0"/>
          <w:color w:val="111513"/>
          <w:sz w:val="20"/>
        </w:rPr>
        <w:t>Mainnet/public production pages must either display authoritative live data with source identity/freshness or show an explicit unavailable/degraded state. Demo fixtures must never silently substitute for live crisis data.</w:t>
      </w:r>
    </w:p>
    <w:p>
      <w:r>
        <w:br w:type="page"/>
      </w:r>
    </w:p>
    <w:p>
      <w:pPr>
        <w:pStyle w:val="Eyebrow"/>
      </w:pPr>
      <w:r>
        <w:t>DATA / ORACLES</w:t>
      </w:r>
    </w:p>
    <w:p>
      <w:pPr>
        <w:pStyle w:val="Heading1"/>
      </w:pPr>
      <w:r>
        <w:t>Freshness and provenance are first-class</w:t>
      </w:r>
    </w:p>
    <w:p>
      <w:pPr>
        <w:spacing w:after="140"/>
      </w:pPr>
      <w:r>
        <w:rPr>
          <w:rFonts w:ascii="Liberation Sans" w:hAnsi="Liberation Sans"/>
          <w:b w:val="0"/>
          <w:color w:val="111513"/>
          <w:sz w:val="20"/>
        </w:rPr>
        <w:t>Pricing and external data observations carry provider identity, source, publish timestamp, fetch timestamp, freshness and status. The system must not invent a price or treat an external report as a verified crisis fact.</w:t>
      </w:r>
    </w:p>
    <w:p>
      <w:pPr>
        <w:spacing w:after="60"/>
        <w:jc w:val="center"/>
      </w:pPr>
      <w:r>
        <w:drawing>
          <wp:inline xmlns:a="http://schemas.openxmlformats.org/drawingml/2006/main" xmlns:pic="http://schemas.openxmlformats.org/drawingml/2006/picture">
            <wp:extent cx="5989320" cy="3745321"/>
            <wp:docPr id="9" name="Picture 9" descr="Figure 8. Provider observations pass through provenance and freshness gates before they can be labeled live, degraded, stale or unavailable." title="Data Provenance"/>
            <wp:cNvGraphicFramePr>
              <a:graphicFrameLocks noChangeAspect="1"/>
            </wp:cNvGraphicFramePr>
            <a:graphic>
              <a:graphicData uri="http://schemas.openxmlformats.org/drawingml/2006/picture">
                <pic:pic>
                  <pic:nvPicPr>
                    <pic:cNvPr id="0" name="data-provenance.png"/>
                    <pic:cNvPicPr/>
                  </pic:nvPicPr>
                  <pic:blipFill>
                    <a:blip r:embed="rId19"/>
                    <a:stretch>
                      <a:fillRect/>
                    </a:stretch>
                  </pic:blipFill>
                  <pic:spPr>
                    <a:xfrm>
                      <a:off x="0" y="0"/>
                      <a:ext cx="5989320" cy="3745321"/>
                    </a:xfrm>
                    <a:prstGeom prst="rect"/>
                  </pic:spPr>
                </pic:pic>
              </a:graphicData>
            </a:graphic>
          </wp:inline>
        </w:drawing>
      </w:r>
    </w:p>
    <w:p>
      <w:pPr>
        <w:spacing w:after="160"/>
        <w:jc w:val="center"/>
      </w:pPr>
      <w:r>
        <w:rPr>
          <w:rFonts w:ascii="Liberation Sans" w:hAnsi="Liberation Sans"/>
          <w:b w:val="0"/>
          <w:i/>
          <w:color w:val="66706A"/>
          <w:sz w:val="16"/>
        </w:rPr>
        <w:t>Figure 8. Provider observations pass through provenance and freshness gates before they can be labeled live, degraded, stale or unavailable.</w:t>
      </w:r>
    </w:p>
    <w:tbl>
      <w:tblPr>
        <w:tblW w:type="auto" w:w="0"/>
        <w:jc w:val="center"/>
        <w:tblLayout w:type="fixed"/>
        <w:tblLook w:firstColumn="1" w:firstRow="1" w:lastColumn="0" w:lastRow="0" w:noHBand="0" w:noVBand="1" w:val="04A0"/>
      </w:tblPr>
      <w:tblGrid>
        <w:gridCol w:w="4917"/>
        <w:gridCol w:w="4917"/>
      </w:tblGrid>
      <w:tr>
        <w:trPr>
          <w:tblHeader w:val="true"/>
        </w:trPr>
        <w:tc>
          <w:tcPr>
            <w:tcW w:type="dxa" w:w="2304"/>
            <w:shd w:fill="143C2E"/>
            <w:tcBorders>
              <w:top w:val="single" w:sz="5" w:color="143C2E"/>
              <w:left w:val="single" w:sz="5" w:color="143C2E"/>
              <w:bottom w:val="single" w:sz="5" w:color="143C2E"/>
              <w:right w:val="single" w:sz="5" w:color="143C2E"/>
            </w:tcBorders>
            <w:tcMar>
              <w:top w:w="110" w:type="dxa"/>
              <w:start w:w="135" w:type="dxa"/>
              <w:bottom w:w="110" w:type="dxa"/>
              <w:end w:w="135" w:type="dxa"/>
            </w:tcMar>
            <w:vAlign w:val="center"/>
          </w:tcPr>
          <w:p>
            <w:r>
              <w:rPr>
                <w:rFonts w:ascii="Liberation Sans" w:hAnsi="Liberation Sans"/>
                <w:b/>
                <w:color w:val="FFFFFF"/>
                <w:sz w:val="16"/>
              </w:rPr>
              <w:t>Provider / layer</w:t>
            </w:r>
          </w:p>
        </w:tc>
        <w:tc>
          <w:tcPr>
            <w:tcW w:type="dxa" w:w="7416"/>
            <w:shd w:fill="143C2E"/>
            <w:tcBorders>
              <w:top w:val="single" w:sz="5" w:color="143C2E"/>
              <w:left w:val="single" w:sz="5" w:color="143C2E"/>
              <w:bottom w:val="single" w:sz="5" w:color="143C2E"/>
              <w:right w:val="single" w:sz="5" w:color="143C2E"/>
            </w:tcBorders>
            <w:tcMar>
              <w:top w:w="110" w:type="dxa"/>
              <w:start w:w="135" w:type="dxa"/>
              <w:bottom w:w="110" w:type="dxa"/>
              <w:end w:w="135" w:type="dxa"/>
            </w:tcMar>
            <w:vAlign w:val="center"/>
          </w:tcPr>
          <w:p>
            <w:r>
              <w:rPr>
                <w:rFonts w:ascii="Liberation Sans" w:hAnsi="Liberation Sans"/>
                <w:b/>
                <w:color w:val="FFFFFF"/>
                <w:sz w:val="16"/>
              </w:rPr>
              <w:t>Role</w:t>
            </w:r>
          </w:p>
        </w:tc>
      </w:tr>
      <w:tr>
        <w:tc>
          <w:tcPr>
            <w:tcW w:type="dxa" w:w="2304"/>
            <w:tcBorders>
              <w:top w:val="single" w:sz="5" w:color="E3E6E2"/>
              <w:left w:val="single" w:sz="5" w:color="E3E6E2"/>
              <w:bottom w:val="single" w:sz="5" w:color="E3E6E2"/>
              <w:right w:val="single" w:sz="5" w:color="E3E6E2"/>
            </w:tcBorders>
            <w:tcMar>
              <w:top w:w="110" w:type="dxa"/>
              <w:start w:w="135" w:type="dxa"/>
              <w:bottom w:w="110" w:type="dxa"/>
              <w:end w:w="135" w:type="dxa"/>
            </w:tcMar>
            <w:shd w:fill="FFFFFF"/>
            <w:vAlign w:val="top"/>
          </w:tcPr>
          <w:p>
            <w:pPr>
              <w:spacing w:after="0"/>
            </w:pPr>
            <w:r>
              <w:rPr>
                <w:rFonts w:ascii="Liberation Sans" w:hAnsi="Liberation Sans"/>
                <w:b w:val="0"/>
                <w:color w:val="111513"/>
                <w:sz w:val="17"/>
              </w:rPr>
              <w:t>Pyth</w:t>
            </w:r>
          </w:p>
        </w:tc>
        <w:tc>
          <w:tcPr>
            <w:tcW w:type="dxa" w:w="7416"/>
            <w:tcBorders>
              <w:top w:val="single" w:sz="5" w:color="E3E6E2"/>
              <w:left w:val="single" w:sz="5" w:color="E3E6E2"/>
              <w:bottom w:val="single" w:sz="5" w:color="E3E6E2"/>
              <w:right w:val="single" w:sz="5" w:color="E3E6E2"/>
            </w:tcBorders>
            <w:tcMar>
              <w:top w:w="110" w:type="dxa"/>
              <w:start w:w="135" w:type="dxa"/>
              <w:bottom w:w="110" w:type="dxa"/>
              <w:end w:w="135" w:type="dxa"/>
            </w:tcMar>
            <w:shd w:fill="FFFFFF"/>
            <w:vAlign w:val="top"/>
          </w:tcPr>
          <w:p>
            <w:pPr>
              <w:spacing w:after="0"/>
            </w:pPr>
            <w:r>
              <w:rPr>
                <w:rFonts w:ascii="Liberation Sans" w:hAnsi="Liberation Sans"/>
                <w:b w:val="0"/>
                <w:color w:val="111513"/>
                <w:sz w:val="17"/>
              </w:rPr>
              <w:t>Primary market-price observation where configured; freshness/confidence enforced.</w:t>
            </w:r>
          </w:p>
        </w:tc>
      </w:tr>
      <w:tr>
        <w:tc>
          <w:tcPr>
            <w:tcW w:type="dxa" w:w="2304"/>
            <w:tcBorders>
              <w:top w:val="single" w:sz="5" w:color="E3E6E2"/>
              <w:left w:val="single" w:sz="5" w:color="E3E6E2"/>
              <w:bottom w:val="single" w:sz="5" w:color="E3E6E2"/>
              <w:right w:val="single" w:sz="5" w:color="E3E6E2"/>
            </w:tcBorders>
            <w:tcMar>
              <w:top w:w="110" w:type="dxa"/>
              <w:start w:w="135" w:type="dxa"/>
              <w:bottom w:w="110" w:type="dxa"/>
              <w:end w:w="135" w:type="dxa"/>
            </w:tcMar>
            <w:shd w:fill="FAFBFA"/>
            <w:vAlign w:val="top"/>
          </w:tcPr>
          <w:p>
            <w:pPr>
              <w:spacing w:after="0"/>
            </w:pPr>
            <w:r>
              <w:rPr>
                <w:rFonts w:ascii="Liberation Sans" w:hAnsi="Liberation Sans"/>
                <w:b w:val="0"/>
                <w:color w:val="111513"/>
                <w:sz w:val="17"/>
              </w:rPr>
              <w:t>Birdeye</w:t>
            </w:r>
          </w:p>
        </w:tc>
        <w:tc>
          <w:tcPr>
            <w:tcW w:type="dxa" w:w="7416"/>
            <w:tcBorders>
              <w:top w:val="single" w:sz="5" w:color="E3E6E2"/>
              <w:left w:val="single" w:sz="5" w:color="E3E6E2"/>
              <w:bottom w:val="single" w:sz="5" w:color="E3E6E2"/>
              <w:right w:val="single" w:sz="5" w:color="E3E6E2"/>
            </w:tcBorders>
            <w:tcMar>
              <w:top w:w="110" w:type="dxa"/>
              <w:start w:w="135" w:type="dxa"/>
              <w:bottom w:w="110" w:type="dxa"/>
              <w:end w:w="135" w:type="dxa"/>
            </w:tcMar>
            <w:shd w:fill="FAFBFA"/>
            <w:vAlign w:val="top"/>
          </w:tcPr>
          <w:p>
            <w:pPr>
              <w:spacing w:after="0"/>
            </w:pPr>
            <w:r>
              <w:rPr>
                <w:rFonts w:ascii="Liberation Sans" w:hAnsi="Liberation Sans"/>
                <w:b w:val="0"/>
                <w:color w:val="111513"/>
                <w:sz w:val="17"/>
              </w:rPr>
              <w:t>Corroboration or degraded fallback according to policy.</w:t>
            </w:r>
          </w:p>
        </w:tc>
      </w:tr>
      <w:tr>
        <w:tc>
          <w:tcPr>
            <w:tcW w:type="dxa" w:w="2304"/>
            <w:tcBorders>
              <w:top w:val="single" w:sz="5" w:color="E3E6E2"/>
              <w:left w:val="single" w:sz="5" w:color="E3E6E2"/>
              <w:bottom w:val="single" w:sz="5" w:color="E3E6E2"/>
              <w:right w:val="single" w:sz="5" w:color="E3E6E2"/>
            </w:tcBorders>
            <w:tcMar>
              <w:top w:w="110" w:type="dxa"/>
              <w:start w:w="135" w:type="dxa"/>
              <w:bottom w:w="110" w:type="dxa"/>
              <w:end w:w="135" w:type="dxa"/>
            </w:tcMar>
            <w:shd w:fill="FFFFFF"/>
            <w:vAlign w:val="top"/>
          </w:tcPr>
          <w:p>
            <w:pPr>
              <w:spacing w:after="0"/>
            </w:pPr>
            <w:r>
              <w:rPr>
                <w:rFonts w:ascii="Liberation Sans" w:hAnsi="Liberation Sans"/>
                <w:b w:val="0"/>
                <w:color w:val="111513"/>
                <w:sz w:val="17"/>
              </w:rPr>
              <w:t>Chainlink</w:t>
            </w:r>
          </w:p>
        </w:tc>
        <w:tc>
          <w:tcPr>
            <w:tcW w:type="dxa" w:w="7416"/>
            <w:tcBorders>
              <w:top w:val="single" w:sz="5" w:color="E3E6E2"/>
              <w:left w:val="single" w:sz="5" w:color="E3E6E2"/>
              <w:bottom w:val="single" w:sz="5" w:color="E3E6E2"/>
              <w:right w:val="single" w:sz="5" w:color="E3E6E2"/>
            </w:tcBorders>
            <w:tcMar>
              <w:top w:w="110" w:type="dxa"/>
              <w:start w:w="135" w:type="dxa"/>
              <w:bottom w:w="110" w:type="dxa"/>
              <w:end w:w="135" w:type="dxa"/>
            </w:tcMar>
            <w:shd w:fill="FFFFFF"/>
            <w:vAlign w:val="top"/>
          </w:tcPr>
          <w:p>
            <w:pPr>
              <w:spacing w:after="0"/>
            </w:pPr>
            <w:r>
              <w:rPr>
                <w:rFonts w:ascii="Liberation Sans" w:hAnsi="Liberation Sans"/>
                <w:b w:val="0"/>
                <w:color w:val="111513"/>
                <w:sz w:val="17"/>
              </w:rPr>
              <w:t>Provider-specific data/CCIP boundary where configured.</w:t>
            </w:r>
          </w:p>
        </w:tc>
      </w:tr>
      <w:tr>
        <w:tc>
          <w:tcPr>
            <w:tcW w:type="dxa" w:w="2304"/>
            <w:tcBorders>
              <w:top w:val="single" w:sz="5" w:color="E3E6E2"/>
              <w:left w:val="single" w:sz="5" w:color="E3E6E2"/>
              <w:bottom w:val="single" w:sz="5" w:color="E3E6E2"/>
              <w:right w:val="single" w:sz="5" w:color="E3E6E2"/>
            </w:tcBorders>
            <w:tcMar>
              <w:top w:w="110" w:type="dxa"/>
              <w:start w:w="135" w:type="dxa"/>
              <w:bottom w:w="110" w:type="dxa"/>
              <w:end w:w="135" w:type="dxa"/>
            </w:tcMar>
            <w:shd w:fill="FAFBFA"/>
            <w:vAlign w:val="top"/>
          </w:tcPr>
          <w:p>
            <w:pPr>
              <w:spacing w:after="0"/>
            </w:pPr>
            <w:r>
              <w:rPr>
                <w:rFonts w:ascii="Liberation Sans" w:hAnsi="Liberation Sans"/>
                <w:b w:val="0"/>
                <w:color w:val="111513"/>
                <w:sz w:val="17"/>
              </w:rPr>
              <w:t>Helius</w:t>
            </w:r>
          </w:p>
        </w:tc>
        <w:tc>
          <w:tcPr>
            <w:tcW w:type="dxa" w:w="7416"/>
            <w:tcBorders>
              <w:top w:val="single" w:sz="5" w:color="E3E6E2"/>
              <w:left w:val="single" w:sz="5" w:color="E3E6E2"/>
              <w:bottom w:val="single" w:sz="5" w:color="E3E6E2"/>
              <w:right w:val="single" w:sz="5" w:color="E3E6E2"/>
            </w:tcBorders>
            <w:tcMar>
              <w:top w:w="110" w:type="dxa"/>
              <w:start w:w="135" w:type="dxa"/>
              <w:bottom w:w="110" w:type="dxa"/>
              <w:end w:w="135" w:type="dxa"/>
            </w:tcMar>
            <w:shd w:fill="FAFBFA"/>
            <w:vAlign w:val="top"/>
          </w:tcPr>
          <w:p>
            <w:pPr>
              <w:spacing w:after="0"/>
            </w:pPr>
            <w:r>
              <w:rPr>
                <w:rFonts w:ascii="Liberation Sans" w:hAnsi="Liberation Sans"/>
                <w:b w:val="0"/>
                <w:color w:val="111513"/>
                <w:sz w:val="17"/>
              </w:rPr>
              <w:t>Solana RPC/API/webhook event infrastructure; webhook events are normalized/idempotent.</w:t>
            </w:r>
          </w:p>
        </w:tc>
      </w:tr>
      <w:tr>
        <w:tc>
          <w:tcPr>
            <w:tcW w:type="dxa" w:w="2304"/>
            <w:tcBorders>
              <w:top w:val="single" w:sz="5" w:color="E3E6E2"/>
              <w:left w:val="single" w:sz="5" w:color="E3E6E2"/>
              <w:bottom w:val="single" w:sz="5" w:color="E3E6E2"/>
              <w:right w:val="single" w:sz="5" w:color="E3E6E2"/>
            </w:tcBorders>
            <w:tcMar>
              <w:top w:w="110" w:type="dxa"/>
              <w:start w:w="135" w:type="dxa"/>
              <w:bottom w:w="110" w:type="dxa"/>
              <w:end w:w="135" w:type="dxa"/>
            </w:tcMar>
            <w:shd w:fill="FFFFFF"/>
            <w:vAlign w:val="top"/>
          </w:tcPr>
          <w:p>
            <w:pPr>
              <w:spacing w:after="0"/>
            </w:pPr>
            <w:r>
              <w:rPr>
                <w:rFonts w:ascii="Liberation Sans" w:hAnsi="Liberation Sans"/>
                <w:b w:val="0"/>
                <w:color w:val="111513"/>
                <w:sz w:val="17"/>
              </w:rPr>
              <w:t>PowerChain backend</w:t>
            </w:r>
          </w:p>
        </w:tc>
        <w:tc>
          <w:tcPr>
            <w:tcW w:type="dxa" w:w="7416"/>
            <w:tcBorders>
              <w:top w:val="single" w:sz="5" w:color="E3E6E2"/>
              <w:left w:val="single" w:sz="5" w:color="E3E6E2"/>
              <w:bottom w:val="single" w:sz="5" w:color="E3E6E2"/>
              <w:right w:val="single" w:sz="5" w:color="E3E6E2"/>
            </w:tcBorders>
            <w:tcMar>
              <w:top w:w="110" w:type="dxa"/>
              <w:start w:w="135" w:type="dxa"/>
              <w:bottom w:w="110" w:type="dxa"/>
              <w:end w:w="135" w:type="dxa"/>
            </w:tcMar>
            <w:shd w:fill="FFFFFF"/>
            <w:vAlign w:val="top"/>
          </w:tcPr>
          <w:p>
            <w:pPr>
              <w:spacing w:after="0"/>
            </w:pPr>
            <w:r>
              <w:rPr>
                <w:rFonts w:ascii="Liberation Sans" w:hAnsi="Liberation Sans"/>
                <w:b w:val="0"/>
                <w:color w:val="111513"/>
                <w:sz w:val="17"/>
              </w:rPr>
              <w:t>Policy evaluation, reconciliation, evidence metadata, risk and operational state.</w:t>
            </w:r>
          </w:p>
        </w:tc>
      </w:tr>
    </w:tbl>
    <w:p>
      <w:pPr>
        <w:pStyle w:val="Heading2"/>
      </w:pPr>
      <w:r>
        <w:t>Provider state</w:t>
      </w:r>
    </w:p>
    <w:p>
      <w:pPr>
        <w:spacing w:after="140"/>
      </w:pPr>
      <w:r>
        <w:rPr>
          <w:rFonts w:ascii="Liberation Sans" w:hAnsi="Liberation Sans"/>
          <w:b w:val="0"/>
          <w:color w:val="111513"/>
          <w:sz w:val="20"/>
        </w:rPr>
        <w:t>Use LIVE, DEGRADED, STALE, DISABLED, TBA or UNAVAILABLE. Static configuration alone does not justify a LIVE label, and unavailable data must never be rendered as a numeric zero.</w:t>
      </w:r>
    </w:p>
    <w:p>
      <w:r>
        <w:br w:type="page"/>
      </w:r>
    </w:p>
    <w:p>
      <w:pPr>
        <w:pStyle w:val="Eyebrow"/>
      </w:pPr>
      <w:r>
        <w:t>VISUAL DATA SYSTEM</w:t>
      </w:r>
    </w:p>
    <w:p>
      <w:pPr>
        <w:pStyle w:val="Heading1"/>
      </w:pPr>
      <w:r>
        <w:t>Lines, arrows and charts carry operational meaning</w:t>
      </w:r>
    </w:p>
    <w:p>
      <w:pPr>
        <w:spacing w:after="140"/>
      </w:pPr>
      <w:r>
        <w:rPr>
          <w:rFonts w:ascii="Liberation Sans" w:hAnsi="Liberation Sans"/>
          <w:b w:val="0"/>
          <w:color w:val="111513"/>
          <w:sz w:val="20"/>
        </w:rPr>
        <w:t>The architecture and chart system uses one semantic grammar across website, dashboard, docs and exports. Connectors are not decorative: their style communicates execution, optionality, review, degradation and source confidence.</w:t>
      </w:r>
    </w:p>
    <w:tbl>
      <w:tblPr>
        <w:tblW w:type="auto" w:w="0"/>
        <w:jc w:val="center"/>
        <w:tblLayout w:type="fixed"/>
        <w:tblLook w:firstColumn="1" w:firstRow="1" w:lastColumn="0" w:lastRow="0" w:noHBand="0" w:noVBand="1" w:val="04A0"/>
      </w:tblPr>
      <w:tblGrid>
        <w:gridCol w:w="4917"/>
        <w:gridCol w:w="4917"/>
      </w:tblGrid>
      <w:tr>
        <w:trPr>
          <w:tblHeader w:val="true"/>
        </w:trPr>
        <w:tc>
          <w:tcPr>
            <w:tcW w:type="dxa" w:w="2232"/>
            <w:shd w:fill="143C2E"/>
            <w:tcBorders>
              <w:top w:val="single" w:sz="5" w:color="143C2E"/>
              <w:left w:val="single" w:sz="5" w:color="143C2E"/>
              <w:bottom w:val="single" w:sz="5" w:color="143C2E"/>
              <w:right w:val="single" w:sz="5" w:color="143C2E"/>
            </w:tcBorders>
            <w:tcMar>
              <w:top w:w="110" w:type="dxa"/>
              <w:start w:w="135" w:type="dxa"/>
              <w:bottom w:w="110" w:type="dxa"/>
              <w:end w:w="135" w:type="dxa"/>
            </w:tcMar>
            <w:vAlign w:val="center"/>
          </w:tcPr>
          <w:p>
            <w:r>
              <w:rPr>
                <w:rFonts w:ascii="Liberation Sans" w:hAnsi="Liberation Sans"/>
                <w:b/>
                <w:color w:val="FFFFFF"/>
                <w:sz w:val="16"/>
              </w:rPr>
              <w:t>Visual primitive</w:t>
            </w:r>
          </w:p>
        </w:tc>
        <w:tc>
          <w:tcPr>
            <w:tcW w:type="dxa" w:w="7488"/>
            <w:shd w:fill="143C2E"/>
            <w:tcBorders>
              <w:top w:val="single" w:sz="5" w:color="143C2E"/>
              <w:left w:val="single" w:sz="5" w:color="143C2E"/>
              <w:bottom w:val="single" w:sz="5" w:color="143C2E"/>
              <w:right w:val="single" w:sz="5" w:color="143C2E"/>
            </w:tcBorders>
            <w:tcMar>
              <w:top w:w="110" w:type="dxa"/>
              <w:start w:w="135" w:type="dxa"/>
              <w:bottom w:w="110" w:type="dxa"/>
              <w:end w:w="135" w:type="dxa"/>
            </w:tcMar>
            <w:vAlign w:val="center"/>
          </w:tcPr>
          <w:p>
            <w:r>
              <w:rPr>
                <w:rFonts w:ascii="Liberation Sans" w:hAnsi="Liberation Sans"/>
                <w:b/>
                <w:color w:val="FFFFFF"/>
                <w:sz w:val="16"/>
              </w:rPr>
              <w:t>Required semantics</w:t>
            </w:r>
          </w:p>
        </w:tc>
      </w:tr>
      <w:tr>
        <w:tc>
          <w:tcPr>
            <w:tcW w:type="dxa" w:w="2232"/>
            <w:tcBorders>
              <w:top w:val="single" w:sz="5" w:color="E3E6E2"/>
              <w:left w:val="single" w:sz="5" w:color="E3E6E2"/>
              <w:bottom w:val="single" w:sz="5" w:color="E3E6E2"/>
              <w:right w:val="single" w:sz="5" w:color="E3E6E2"/>
            </w:tcBorders>
            <w:tcMar>
              <w:top w:w="110" w:type="dxa"/>
              <w:start w:w="135" w:type="dxa"/>
              <w:bottom w:w="110" w:type="dxa"/>
              <w:end w:w="135" w:type="dxa"/>
            </w:tcMar>
            <w:shd w:fill="FFFFFF"/>
            <w:vAlign w:val="top"/>
          </w:tcPr>
          <w:p>
            <w:pPr>
              <w:spacing w:after="0"/>
            </w:pPr>
            <w:r>
              <w:rPr>
                <w:rFonts w:ascii="Liberation Sans" w:hAnsi="Liberation Sans"/>
                <w:b w:val="0"/>
                <w:color w:val="111513"/>
                <w:sz w:val="17"/>
              </w:rPr>
              <w:t>Node state</w:t>
            </w:r>
          </w:p>
        </w:tc>
        <w:tc>
          <w:tcPr>
            <w:tcW w:type="dxa" w:w="7488"/>
            <w:tcBorders>
              <w:top w:val="single" w:sz="5" w:color="E3E6E2"/>
              <w:left w:val="single" w:sz="5" w:color="E3E6E2"/>
              <w:bottom w:val="single" w:sz="5" w:color="E3E6E2"/>
              <w:right w:val="single" w:sz="5" w:color="E3E6E2"/>
            </w:tcBorders>
            <w:tcMar>
              <w:top w:w="110" w:type="dxa"/>
              <w:start w:w="135" w:type="dxa"/>
              <w:bottom w:w="110" w:type="dxa"/>
              <w:end w:w="135" w:type="dxa"/>
            </w:tcMar>
            <w:shd w:fill="FFFFFF"/>
            <w:vAlign w:val="top"/>
          </w:tcPr>
          <w:p>
            <w:pPr>
              <w:spacing w:after="0"/>
            </w:pPr>
            <w:r>
              <w:rPr>
                <w:rFonts w:ascii="Liberation Sans" w:hAnsi="Liberation Sans"/>
                <w:b w:val="0"/>
                <w:color w:val="111513"/>
                <w:sz w:val="17"/>
              </w:rPr>
              <w:t>Operational state of the entity itself: live, verified, degraded, paused, TBA or unavailable.</w:t>
            </w:r>
          </w:p>
        </w:tc>
      </w:tr>
      <w:tr>
        <w:tc>
          <w:tcPr>
            <w:tcW w:type="dxa" w:w="2232"/>
            <w:tcBorders>
              <w:top w:val="single" w:sz="5" w:color="E3E6E2"/>
              <w:left w:val="single" w:sz="5" w:color="E3E6E2"/>
              <w:bottom w:val="single" w:sz="5" w:color="E3E6E2"/>
              <w:right w:val="single" w:sz="5" w:color="E3E6E2"/>
            </w:tcBorders>
            <w:tcMar>
              <w:top w:w="110" w:type="dxa"/>
              <w:start w:w="135" w:type="dxa"/>
              <w:bottom w:w="110" w:type="dxa"/>
              <w:end w:w="135" w:type="dxa"/>
            </w:tcMar>
            <w:shd w:fill="FAFBFA"/>
            <w:vAlign w:val="top"/>
          </w:tcPr>
          <w:p>
            <w:pPr>
              <w:spacing w:after="0"/>
            </w:pPr>
            <w:r>
              <w:rPr>
                <w:rFonts w:ascii="Liberation Sans" w:hAnsi="Liberation Sans"/>
                <w:b w:val="0"/>
                <w:color w:val="111513"/>
                <w:sz w:val="17"/>
              </w:rPr>
              <w:t>Edge state</w:t>
            </w:r>
          </w:p>
        </w:tc>
        <w:tc>
          <w:tcPr>
            <w:tcW w:type="dxa" w:w="7488"/>
            <w:tcBorders>
              <w:top w:val="single" w:sz="5" w:color="E3E6E2"/>
              <w:left w:val="single" w:sz="5" w:color="E3E6E2"/>
              <w:bottom w:val="single" w:sz="5" w:color="E3E6E2"/>
              <w:right w:val="single" w:sz="5" w:color="E3E6E2"/>
            </w:tcBorders>
            <w:tcMar>
              <w:top w:w="110" w:type="dxa"/>
              <w:start w:w="135" w:type="dxa"/>
              <w:bottom w:w="110" w:type="dxa"/>
              <w:end w:w="135" w:type="dxa"/>
            </w:tcMar>
            <w:shd w:fill="FAFBFA"/>
            <w:vAlign w:val="top"/>
          </w:tcPr>
          <w:p>
            <w:pPr>
              <w:spacing w:after="0"/>
            </w:pPr>
            <w:r>
              <w:rPr>
                <w:rFonts w:ascii="Liberation Sans" w:hAnsi="Liberation Sans"/>
                <w:b w:val="0"/>
                <w:color w:val="111513"/>
                <w:sz w:val="17"/>
              </w:rPr>
              <w:t>Independent transition state such as authorize, submit, confirm, release, evidence, reconcile, optional or blocked.</w:t>
            </w:r>
          </w:p>
        </w:tc>
      </w:tr>
      <w:tr>
        <w:tc>
          <w:tcPr>
            <w:tcW w:type="dxa" w:w="2232"/>
            <w:tcBorders>
              <w:top w:val="single" w:sz="5" w:color="E3E6E2"/>
              <w:left w:val="single" w:sz="5" w:color="E3E6E2"/>
              <w:bottom w:val="single" w:sz="5" w:color="E3E6E2"/>
              <w:right w:val="single" w:sz="5" w:color="E3E6E2"/>
            </w:tcBorders>
            <w:tcMar>
              <w:top w:w="110" w:type="dxa"/>
              <w:start w:w="135" w:type="dxa"/>
              <w:bottom w:w="110" w:type="dxa"/>
              <w:end w:w="135" w:type="dxa"/>
            </w:tcMar>
            <w:shd w:fill="FFFFFF"/>
            <w:vAlign w:val="top"/>
          </w:tcPr>
          <w:p>
            <w:pPr>
              <w:spacing w:after="0"/>
            </w:pPr>
            <w:r>
              <w:rPr>
                <w:rFonts w:ascii="Liberation Sans" w:hAnsi="Liberation Sans"/>
                <w:b w:val="0"/>
                <w:color w:val="111513"/>
                <w:sz w:val="17"/>
              </w:rPr>
              <w:t>Arrowhead</w:t>
            </w:r>
          </w:p>
        </w:tc>
        <w:tc>
          <w:tcPr>
            <w:tcW w:type="dxa" w:w="7488"/>
            <w:tcBorders>
              <w:top w:val="single" w:sz="5" w:color="E3E6E2"/>
              <w:left w:val="single" w:sz="5" w:color="E3E6E2"/>
              <w:bottom w:val="single" w:sz="5" w:color="E3E6E2"/>
              <w:right w:val="single" w:sz="5" w:color="E3E6E2"/>
            </w:tcBorders>
            <w:tcMar>
              <w:top w:w="110" w:type="dxa"/>
              <w:start w:w="135" w:type="dxa"/>
              <w:bottom w:w="110" w:type="dxa"/>
              <w:end w:w="135" w:type="dxa"/>
            </w:tcMar>
            <w:shd w:fill="FFFFFF"/>
            <w:vAlign w:val="top"/>
          </w:tcPr>
          <w:p>
            <w:pPr>
              <w:spacing w:after="0"/>
            </w:pPr>
            <w:r>
              <w:rPr>
                <w:rFonts w:ascii="Liberation Sans" w:hAnsi="Liberation Sans"/>
                <w:b w:val="0"/>
                <w:color w:val="111513"/>
                <w:sz w:val="17"/>
              </w:rPr>
              <w:t>Direction of authority, data or capital movement. Every process connector terminates explicitly.</w:t>
            </w:r>
          </w:p>
        </w:tc>
      </w:tr>
      <w:tr>
        <w:tc>
          <w:tcPr>
            <w:tcW w:type="dxa" w:w="2232"/>
            <w:tcBorders>
              <w:top w:val="single" w:sz="5" w:color="E3E6E2"/>
              <w:left w:val="single" w:sz="5" w:color="E3E6E2"/>
              <w:bottom w:val="single" w:sz="5" w:color="E3E6E2"/>
              <w:right w:val="single" w:sz="5" w:color="E3E6E2"/>
            </w:tcBorders>
            <w:tcMar>
              <w:top w:w="110" w:type="dxa"/>
              <w:start w:w="135" w:type="dxa"/>
              <w:bottom w:w="110" w:type="dxa"/>
              <w:end w:w="135" w:type="dxa"/>
            </w:tcMar>
            <w:shd w:fill="FAFBFA"/>
            <w:vAlign w:val="top"/>
          </w:tcPr>
          <w:p>
            <w:pPr>
              <w:spacing w:after="0"/>
            </w:pPr>
            <w:r>
              <w:rPr>
                <w:rFonts w:ascii="Liberation Sans" w:hAnsi="Liberation Sans"/>
                <w:b w:val="0"/>
                <w:color w:val="111513"/>
                <w:sz w:val="17"/>
              </w:rPr>
              <w:t>Dashed connector</w:t>
            </w:r>
          </w:p>
        </w:tc>
        <w:tc>
          <w:tcPr>
            <w:tcW w:type="dxa" w:w="7488"/>
            <w:tcBorders>
              <w:top w:val="single" w:sz="5" w:color="E3E6E2"/>
              <w:left w:val="single" w:sz="5" w:color="E3E6E2"/>
              <w:bottom w:val="single" w:sz="5" w:color="E3E6E2"/>
              <w:right w:val="single" w:sz="5" w:color="E3E6E2"/>
            </w:tcBorders>
            <w:tcMar>
              <w:top w:w="110" w:type="dxa"/>
              <w:start w:w="135" w:type="dxa"/>
              <w:bottom w:w="110" w:type="dxa"/>
              <w:end w:w="135" w:type="dxa"/>
            </w:tcMar>
            <w:shd w:fill="FAFBFA"/>
            <w:vAlign w:val="top"/>
          </w:tcPr>
          <w:p>
            <w:pPr>
              <w:spacing w:after="0"/>
            </w:pPr>
            <w:r>
              <w:rPr>
                <w:rFonts w:ascii="Liberation Sans" w:hAnsi="Liberation Sans"/>
                <w:b w:val="0"/>
                <w:color w:val="111513"/>
                <w:sz w:val="17"/>
              </w:rPr>
              <w:t>Optional, degraded, disabled or planned route - never a normal confirmed execution path.</w:t>
            </w:r>
          </w:p>
        </w:tc>
      </w:tr>
      <w:tr>
        <w:tc>
          <w:tcPr>
            <w:tcW w:type="dxa" w:w="2232"/>
            <w:tcBorders>
              <w:top w:val="single" w:sz="5" w:color="E3E6E2"/>
              <w:left w:val="single" w:sz="5" w:color="E3E6E2"/>
              <w:bottom w:val="single" w:sz="5" w:color="E3E6E2"/>
              <w:right w:val="single" w:sz="5" w:color="E3E6E2"/>
            </w:tcBorders>
            <w:tcMar>
              <w:top w:w="110" w:type="dxa"/>
              <w:start w:w="135" w:type="dxa"/>
              <w:bottom w:w="110" w:type="dxa"/>
              <w:end w:w="135" w:type="dxa"/>
            </w:tcMar>
            <w:shd w:fill="FFFFFF"/>
            <w:vAlign w:val="top"/>
          </w:tcPr>
          <w:p>
            <w:pPr>
              <w:spacing w:after="0"/>
            </w:pPr>
            <w:r>
              <w:rPr>
                <w:rFonts w:ascii="Liberation Sans" w:hAnsi="Liberation Sans"/>
                <w:b w:val="0"/>
                <w:color w:val="111513"/>
                <w:sz w:val="17"/>
              </w:rPr>
              <w:t>Line chart</w:t>
            </w:r>
          </w:p>
        </w:tc>
        <w:tc>
          <w:tcPr>
            <w:tcW w:type="dxa" w:w="7488"/>
            <w:tcBorders>
              <w:top w:val="single" w:sz="5" w:color="E3E6E2"/>
              <w:left w:val="single" w:sz="5" w:color="E3E6E2"/>
              <w:bottom w:val="single" w:sz="5" w:color="E3E6E2"/>
              <w:right w:val="single" w:sz="5" w:color="E3E6E2"/>
            </w:tcBorders>
            <w:tcMar>
              <w:top w:w="110" w:type="dxa"/>
              <w:start w:w="135" w:type="dxa"/>
              <w:bottom w:w="110" w:type="dxa"/>
              <w:end w:w="135" w:type="dxa"/>
            </w:tcMar>
            <w:shd w:fill="FFFFFF"/>
            <w:vAlign w:val="top"/>
          </w:tcPr>
          <w:p>
            <w:pPr>
              <w:spacing w:after="0"/>
            </w:pPr>
            <w:r>
              <w:rPr>
                <w:rFonts w:ascii="Liberation Sans" w:hAnsi="Liberation Sans"/>
                <w:b w:val="0"/>
                <w:color w:val="111513"/>
                <w:sz w:val="17"/>
              </w:rPr>
              <w:t>Latest value, previous-point delta, source identity, update/observation time and point-quality flags.</w:t>
            </w:r>
          </w:p>
        </w:tc>
      </w:tr>
      <w:tr>
        <w:tc>
          <w:tcPr>
            <w:tcW w:type="dxa" w:w="2232"/>
            <w:tcBorders>
              <w:top w:val="single" w:sz="5" w:color="E3E6E2"/>
              <w:left w:val="single" w:sz="5" w:color="E3E6E2"/>
              <w:bottom w:val="single" w:sz="5" w:color="E3E6E2"/>
              <w:right w:val="single" w:sz="5" w:color="E3E6E2"/>
            </w:tcBorders>
            <w:tcMar>
              <w:top w:w="110" w:type="dxa"/>
              <w:start w:w="135" w:type="dxa"/>
              <w:bottom w:w="110" w:type="dxa"/>
              <w:end w:w="135" w:type="dxa"/>
            </w:tcMar>
            <w:shd w:fill="FAFBFA"/>
            <w:vAlign w:val="top"/>
          </w:tcPr>
          <w:p>
            <w:pPr>
              <w:spacing w:after="0"/>
            </w:pPr>
            <w:r>
              <w:rPr>
                <w:rFonts w:ascii="Liberation Sans" w:hAnsi="Liberation Sans"/>
                <w:b w:val="0"/>
                <w:color w:val="111513"/>
                <w:sz w:val="17"/>
              </w:rPr>
              <w:t>Point quality</w:t>
            </w:r>
          </w:p>
        </w:tc>
        <w:tc>
          <w:tcPr>
            <w:tcW w:type="dxa" w:w="7488"/>
            <w:tcBorders>
              <w:top w:val="single" w:sz="5" w:color="E3E6E2"/>
              <w:left w:val="single" w:sz="5" w:color="E3E6E2"/>
              <w:bottom w:val="single" w:sz="5" w:color="E3E6E2"/>
              <w:right w:val="single" w:sz="5" w:color="E3E6E2"/>
            </w:tcBorders>
            <w:tcMar>
              <w:top w:w="110" w:type="dxa"/>
              <w:start w:w="135" w:type="dxa"/>
              <w:bottom w:w="110" w:type="dxa"/>
              <w:end w:w="135" w:type="dxa"/>
            </w:tcMar>
            <w:shd w:fill="FAFBFA"/>
            <w:vAlign w:val="top"/>
          </w:tcPr>
          <w:p>
            <w:pPr>
              <w:spacing w:after="0"/>
            </w:pPr>
            <w:r>
              <w:rPr>
                <w:rFonts w:ascii="Liberation Sans" w:hAnsi="Liberation Sans"/>
                <w:b w:val="0"/>
                <w:color w:val="111513"/>
                <w:sz w:val="17"/>
              </w:rPr>
              <w:t>VERIFIED, ESTIMATED, STALE or MISSING; missing data is not plotted as zero.</w:t>
            </w:r>
          </w:p>
        </w:tc>
      </w:tr>
      <w:tr>
        <w:tc>
          <w:tcPr>
            <w:tcW w:type="dxa" w:w="2232"/>
            <w:tcBorders>
              <w:top w:val="single" w:sz="5" w:color="E3E6E2"/>
              <w:left w:val="single" w:sz="5" w:color="E3E6E2"/>
              <w:bottom w:val="single" w:sz="5" w:color="E3E6E2"/>
              <w:right w:val="single" w:sz="5" w:color="E3E6E2"/>
            </w:tcBorders>
            <w:tcMar>
              <w:top w:w="110" w:type="dxa"/>
              <w:start w:w="135" w:type="dxa"/>
              <w:bottom w:w="110" w:type="dxa"/>
              <w:end w:w="135" w:type="dxa"/>
            </w:tcMar>
            <w:shd w:fill="FFFFFF"/>
            <w:vAlign w:val="top"/>
          </w:tcPr>
          <w:p>
            <w:pPr>
              <w:spacing w:after="0"/>
            </w:pPr>
            <w:r>
              <w:rPr>
                <w:rFonts w:ascii="Liberation Sans" w:hAnsi="Liberation Sans"/>
                <w:b w:val="0"/>
                <w:color w:val="111513"/>
                <w:sz w:val="17"/>
              </w:rPr>
              <w:t>Source label</w:t>
            </w:r>
          </w:p>
        </w:tc>
        <w:tc>
          <w:tcPr>
            <w:tcW w:type="dxa" w:w="7488"/>
            <w:tcBorders>
              <w:top w:val="single" w:sz="5" w:color="E3E6E2"/>
              <w:left w:val="single" w:sz="5" w:color="E3E6E2"/>
              <w:bottom w:val="single" w:sz="5" w:color="E3E6E2"/>
              <w:right w:val="single" w:sz="5" w:color="E3E6E2"/>
            </w:tcBorders>
            <w:tcMar>
              <w:top w:w="110" w:type="dxa"/>
              <w:start w:w="135" w:type="dxa"/>
              <w:bottom w:w="110" w:type="dxa"/>
              <w:end w:w="135" w:type="dxa"/>
            </w:tcMar>
            <w:shd w:fill="FFFFFF"/>
            <w:vAlign w:val="top"/>
          </w:tcPr>
          <w:p>
            <w:pPr>
              <w:spacing w:after="0"/>
            </w:pPr>
            <w:r>
              <w:rPr>
                <w:rFonts w:ascii="Liberation Sans" w:hAnsi="Liberation Sans"/>
                <w:b w:val="0"/>
                <w:color w:val="111513"/>
                <w:sz w:val="17"/>
              </w:rPr>
              <w:t>Provider plus freshness/latency where relevant. Demo/static values must be visibly labeled.</w:t>
            </w:r>
          </w:p>
        </w:tc>
      </w:tr>
      <w:tr>
        <w:tc>
          <w:tcPr>
            <w:tcW w:type="dxa" w:w="2232"/>
            <w:tcBorders>
              <w:top w:val="single" w:sz="5" w:color="E3E6E2"/>
              <w:left w:val="single" w:sz="5" w:color="E3E6E2"/>
              <w:bottom w:val="single" w:sz="5" w:color="E3E6E2"/>
              <w:right w:val="single" w:sz="5" w:color="E3E6E2"/>
            </w:tcBorders>
            <w:tcMar>
              <w:top w:w="110" w:type="dxa"/>
              <w:start w:w="135" w:type="dxa"/>
              <w:bottom w:w="110" w:type="dxa"/>
              <w:end w:w="135" w:type="dxa"/>
            </w:tcMar>
            <w:shd w:fill="FAFBFA"/>
            <w:vAlign w:val="top"/>
          </w:tcPr>
          <w:p>
            <w:pPr>
              <w:spacing w:after="0"/>
            </w:pPr>
            <w:r>
              <w:rPr>
                <w:rFonts w:ascii="Liberation Sans" w:hAnsi="Liberation Sans"/>
                <w:b w:val="0"/>
                <w:color w:val="111513"/>
                <w:sz w:val="17"/>
              </w:rPr>
              <w:t>Accessible fallback</w:t>
            </w:r>
          </w:p>
        </w:tc>
        <w:tc>
          <w:tcPr>
            <w:tcW w:type="dxa" w:w="7488"/>
            <w:tcBorders>
              <w:top w:val="single" w:sz="5" w:color="E3E6E2"/>
              <w:left w:val="single" w:sz="5" w:color="E3E6E2"/>
              <w:bottom w:val="single" w:sz="5" w:color="E3E6E2"/>
              <w:right w:val="single" w:sz="5" w:color="E3E6E2"/>
            </w:tcBorders>
            <w:tcMar>
              <w:top w:w="110" w:type="dxa"/>
              <w:start w:w="135" w:type="dxa"/>
              <w:bottom w:w="110" w:type="dxa"/>
              <w:end w:w="135" w:type="dxa"/>
            </w:tcMar>
            <w:shd w:fill="FAFBFA"/>
            <w:vAlign w:val="top"/>
          </w:tcPr>
          <w:p>
            <w:pPr>
              <w:spacing w:after="0"/>
            </w:pPr>
            <w:r>
              <w:rPr>
                <w:rFonts w:ascii="Liberation Sans" w:hAnsi="Liberation Sans"/>
                <w:b w:val="0"/>
                <w:color w:val="111513"/>
                <w:sz w:val="17"/>
              </w:rPr>
              <w:t>Charts and architecture maps expose a text/table representation for keyboard and screen-reader users.</w:t>
            </w:r>
          </w:p>
        </w:tc>
      </w:tr>
    </w:tbl>
    <w:p>
      <w:pPr>
        <w:pStyle w:val="Heading2"/>
      </w:pPr>
      <w:r>
        <w:t>Mainnet rendering rule</w:t>
      </w:r>
    </w:p>
    <w:tbl>
      <w:tblPr>
        <w:tblW w:type="auto" w:w="0"/>
        <w:jc w:val="center"/>
        <w:tblLook w:firstColumn="1" w:firstRow="1" w:lastColumn="0" w:lastRow="0" w:noHBand="0" w:noVBand="1" w:val="04A0"/>
      </w:tblPr>
      <w:tblGrid>
        <w:gridCol w:w="9835"/>
      </w:tblGrid>
      <w:tr>
        <w:trPr>
          <w:cantSplit/>
        </w:trPr>
        <w:tc>
          <w:tcPr>
            <w:tcW w:type="dxa" w:w="9835"/>
            <w:shd w:fill="F1F6F3"/>
            <w:tcBorders>
              <w:top w:val="single" w:sz="8" w:color="143C2E"/>
              <w:left w:val="single" w:sz="8" w:color="143C2E"/>
              <w:bottom w:val="single" w:sz="8" w:color="143C2E"/>
              <w:right w:val="single" w:sz="8" w:color="143C2E"/>
            </w:tcBorders>
            <w:tcMar>
              <w:top w:w="140" w:type="dxa"/>
              <w:start w:w="170" w:type="dxa"/>
              <w:bottom w:w="140" w:type="dxa"/>
              <w:end w:w="170" w:type="dxa"/>
            </w:tcMar>
          </w:tcPr>
          <w:p>
            <w:r>
              <w:rPr>
                <w:rFonts w:ascii="Liberation Sans" w:hAnsi="Liberation Sans"/>
                <w:b/>
                <w:color w:val="143C2E"/>
                <w:sz w:val="16"/>
              </w:rPr>
              <w:t>SOURCE BEFORE STYLE</w:t>
            </w:r>
          </w:p>
          <w:p>
            <w:pPr>
              <w:spacing w:after="0"/>
            </w:pPr>
            <w:r>
              <w:rPr>
                <w:rFonts w:ascii="Liberation Sans" w:hAnsi="Liberation Sans"/>
                <w:b w:val="0"/>
                <w:color w:val="111513"/>
                <w:sz w:val="20"/>
              </w:rPr>
              <w:t>Mainnet UI may render an operational value only when an authoritative source and acceptable freshness are available. Otherwise show an explicit DEGRADED, STALE or UNAVAILABLE state. Demo fixtures remain labeled DEMO.</w:t>
            </w:r>
          </w:p>
        </w:tc>
      </w:tr>
    </w:tbl>
    <w:p>
      <w:pPr>
        <w:pStyle w:val="Heading2"/>
      </w:pPr>
      <w:r>
        <w:t>Mobile behavior</w:t>
      </w:r>
    </w:p>
    <w:p>
      <w:pPr>
        <w:spacing w:after="140"/>
      </w:pPr>
      <w:r>
        <w:rPr>
          <w:rFonts w:ascii="Liberation Sans" w:hAnsi="Liberation Sans"/>
          <w:b w:val="0"/>
          <w:color w:val="111513"/>
          <w:sz w:val="20"/>
        </w:rPr>
        <w:t>Complex left-to-right flows collapse into vertical sequences on narrow screens. Edge labels remain adjacent to the transition they describe, and state is communicated with text/icon plus color rather than color alone.</w:t>
      </w:r>
    </w:p>
    <w:p>
      <w:r>
        <w:br w:type="page"/>
      </w:r>
    </w:p>
    <w:p>
      <w:pPr>
        <w:pStyle w:val="Eyebrow"/>
      </w:pPr>
      <w:r>
        <w:t>PRODUCTION READINESS</w:t>
      </w:r>
    </w:p>
    <w:p>
      <w:pPr>
        <w:pStyle w:val="Heading1"/>
      </w:pPr>
      <w:r>
        <w:t>Fail closed before mainnet</w:t>
      </w:r>
    </w:p>
    <w:tbl>
      <w:tblPr>
        <w:tblW w:type="auto" w:w="0"/>
        <w:jc w:val="center"/>
        <w:tblLayout w:type="fixed"/>
        <w:tblLook w:firstColumn="1" w:firstRow="1" w:lastColumn="0" w:lastRow="0" w:noHBand="0" w:noVBand="1" w:val="04A0"/>
      </w:tblPr>
      <w:tblGrid>
        <w:gridCol w:w="4917"/>
        <w:gridCol w:w="4917"/>
      </w:tblGrid>
      <w:tr>
        <w:trPr>
          <w:tblHeader w:val="true"/>
        </w:trPr>
        <w:tc>
          <w:tcPr>
            <w:tcW w:type="dxa" w:w="2088"/>
            <w:shd w:fill="143C2E"/>
            <w:tcBorders>
              <w:top w:val="single" w:sz="5" w:color="143C2E"/>
              <w:left w:val="single" w:sz="5" w:color="143C2E"/>
              <w:bottom w:val="single" w:sz="5" w:color="143C2E"/>
              <w:right w:val="single" w:sz="5" w:color="143C2E"/>
            </w:tcBorders>
            <w:tcMar>
              <w:top w:w="110" w:type="dxa"/>
              <w:start w:w="135" w:type="dxa"/>
              <w:bottom w:w="110" w:type="dxa"/>
              <w:end w:w="135" w:type="dxa"/>
            </w:tcMar>
            <w:vAlign w:val="center"/>
          </w:tcPr>
          <w:p>
            <w:r>
              <w:rPr>
                <w:rFonts w:ascii="Liberation Sans" w:hAnsi="Liberation Sans"/>
                <w:b/>
                <w:color w:val="FFFFFF"/>
                <w:sz w:val="16"/>
              </w:rPr>
              <w:t>Gate</w:t>
            </w:r>
          </w:p>
        </w:tc>
        <w:tc>
          <w:tcPr>
            <w:tcW w:type="dxa" w:w="7632"/>
            <w:shd w:fill="143C2E"/>
            <w:tcBorders>
              <w:top w:val="single" w:sz="5" w:color="143C2E"/>
              <w:left w:val="single" w:sz="5" w:color="143C2E"/>
              <w:bottom w:val="single" w:sz="5" w:color="143C2E"/>
              <w:right w:val="single" w:sz="5" w:color="143C2E"/>
            </w:tcBorders>
            <w:tcMar>
              <w:top w:w="110" w:type="dxa"/>
              <w:start w:w="135" w:type="dxa"/>
              <w:bottom w:w="110" w:type="dxa"/>
              <w:end w:w="135" w:type="dxa"/>
            </w:tcMar>
            <w:vAlign w:val="center"/>
          </w:tcPr>
          <w:p>
            <w:r>
              <w:rPr>
                <w:rFonts w:ascii="Liberation Sans" w:hAnsi="Liberation Sans"/>
                <w:b/>
                <w:color w:val="FFFFFF"/>
                <w:sz w:val="16"/>
              </w:rPr>
              <w:t>Required evidence</w:t>
            </w:r>
          </w:p>
        </w:tc>
      </w:tr>
      <w:tr>
        <w:tc>
          <w:tcPr>
            <w:tcW w:type="dxa" w:w="2088"/>
            <w:tcBorders>
              <w:top w:val="single" w:sz="5" w:color="E3E6E2"/>
              <w:left w:val="single" w:sz="5" w:color="E3E6E2"/>
              <w:bottom w:val="single" w:sz="5" w:color="E3E6E2"/>
              <w:right w:val="single" w:sz="5" w:color="E3E6E2"/>
            </w:tcBorders>
            <w:tcMar>
              <w:top w:w="110" w:type="dxa"/>
              <w:start w:w="135" w:type="dxa"/>
              <w:bottom w:w="110" w:type="dxa"/>
              <w:end w:w="135" w:type="dxa"/>
            </w:tcMar>
            <w:shd w:fill="FFFFFF"/>
            <w:vAlign w:val="top"/>
          </w:tcPr>
          <w:p>
            <w:pPr>
              <w:spacing w:after="0"/>
            </w:pPr>
            <w:r>
              <w:rPr>
                <w:rFonts w:ascii="Liberation Sans" w:hAnsi="Liberation Sans"/>
                <w:b w:val="0"/>
                <w:color w:val="111513"/>
                <w:sz w:val="17"/>
              </w:rPr>
              <w:t>Dependencies</w:t>
            </w:r>
          </w:p>
        </w:tc>
        <w:tc>
          <w:tcPr>
            <w:tcW w:type="dxa" w:w="7632"/>
            <w:tcBorders>
              <w:top w:val="single" w:sz="5" w:color="E3E6E2"/>
              <w:left w:val="single" w:sz="5" w:color="E3E6E2"/>
              <w:bottom w:val="single" w:sz="5" w:color="E3E6E2"/>
              <w:right w:val="single" w:sz="5" w:color="E3E6E2"/>
            </w:tcBorders>
            <w:tcMar>
              <w:top w:w="110" w:type="dxa"/>
              <w:start w:w="135" w:type="dxa"/>
              <w:bottom w:w="110" w:type="dxa"/>
              <w:end w:w="135" w:type="dxa"/>
            </w:tcMar>
            <w:shd w:fill="FFFFFF"/>
            <w:vAlign w:val="top"/>
          </w:tcPr>
          <w:p>
            <w:pPr>
              <w:spacing w:after="0"/>
            </w:pPr>
            <w:r>
              <w:rPr>
                <w:rFonts w:ascii="Liberation Sans" w:hAnsi="Liberation Sans"/>
                <w:b w:val="0"/>
                <w:color w:val="111513"/>
                <w:sz w:val="17"/>
              </w:rPr>
              <w:t>Pinned runtime/package manager, committed lockfile and clean frozen install.</w:t>
            </w:r>
          </w:p>
        </w:tc>
      </w:tr>
      <w:tr>
        <w:tc>
          <w:tcPr>
            <w:tcW w:type="dxa" w:w="2088"/>
            <w:tcBorders>
              <w:top w:val="single" w:sz="5" w:color="E3E6E2"/>
              <w:left w:val="single" w:sz="5" w:color="E3E6E2"/>
              <w:bottom w:val="single" w:sz="5" w:color="E3E6E2"/>
              <w:right w:val="single" w:sz="5" w:color="E3E6E2"/>
            </w:tcBorders>
            <w:tcMar>
              <w:top w:w="110" w:type="dxa"/>
              <w:start w:w="135" w:type="dxa"/>
              <w:bottom w:w="110" w:type="dxa"/>
              <w:end w:w="135" w:type="dxa"/>
            </w:tcMar>
            <w:shd w:fill="FAFBFA"/>
            <w:vAlign w:val="top"/>
          </w:tcPr>
          <w:p>
            <w:pPr>
              <w:spacing w:after="0"/>
            </w:pPr>
            <w:r>
              <w:rPr>
                <w:rFonts w:ascii="Liberation Sans" w:hAnsi="Liberation Sans"/>
                <w:b w:val="0"/>
                <w:color w:val="111513"/>
                <w:sz w:val="17"/>
              </w:rPr>
              <w:t>Database</w:t>
            </w:r>
          </w:p>
        </w:tc>
        <w:tc>
          <w:tcPr>
            <w:tcW w:type="dxa" w:w="7632"/>
            <w:tcBorders>
              <w:top w:val="single" w:sz="5" w:color="E3E6E2"/>
              <w:left w:val="single" w:sz="5" w:color="E3E6E2"/>
              <w:bottom w:val="single" w:sz="5" w:color="E3E6E2"/>
              <w:right w:val="single" w:sz="5" w:color="E3E6E2"/>
            </w:tcBorders>
            <w:tcMar>
              <w:top w:w="110" w:type="dxa"/>
              <w:start w:w="135" w:type="dxa"/>
              <w:bottom w:w="110" w:type="dxa"/>
              <w:end w:w="135" w:type="dxa"/>
            </w:tcMar>
            <w:shd w:fill="FAFBFA"/>
            <w:vAlign w:val="top"/>
          </w:tcPr>
          <w:p>
            <w:pPr>
              <w:spacing w:after="0"/>
            </w:pPr>
            <w:r>
              <w:rPr>
                <w:rFonts w:ascii="Liberation Sans" w:hAnsi="Liberation Sans"/>
                <w:b w:val="0"/>
                <w:color w:val="111513"/>
                <w:sz w:val="17"/>
              </w:rPr>
              <w:t>Prisma validation/migrations, RLS/storage review, backup/restore test.</w:t>
            </w:r>
          </w:p>
        </w:tc>
      </w:tr>
      <w:tr>
        <w:tc>
          <w:tcPr>
            <w:tcW w:type="dxa" w:w="2088"/>
            <w:tcBorders>
              <w:top w:val="single" w:sz="5" w:color="E3E6E2"/>
              <w:left w:val="single" w:sz="5" w:color="E3E6E2"/>
              <w:bottom w:val="single" w:sz="5" w:color="E3E6E2"/>
              <w:right w:val="single" w:sz="5" w:color="E3E6E2"/>
            </w:tcBorders>
            <w:tcMar>
              <w:top w:w="110" w:type="dxa"/>
              <w:start w:w="135" w:type="dxa"/>
              <w:bottom w:w="110" w:type="dxa"/>
              <w:end w:w="135" w:type="dxa"/>
            </w:tcMar>
            <w:shd w:fill="FFFFFF"/>
            <w:vAlign w:val="top"/>
          </w:tcPr>
          <w:p>
            <w:pPr>
              <w:spacing w:after="0"/>
            </w:pPr>
            <w:r>
              <w:rPr>
                <w:rFonts w:ascii="Liberation Sans" w:hAnsi="Liberation Sans"/>
                <w:b w:val="0"/>
                <w:color w:val="111513"/>
                <w:sz w:val="17"/>
              </w:rPr>
              <w:t>Programs</w:t>
            </w:r>
          </w:p>
        </w:tc>
        <w:tc>
          <w:tcPr>
            <w:tcW w:type="dxa" w:w="7632"/>
            <w:tcBorders>
              <w:top w:val="single" w:sz="5" w:color="E3E6E2"/>
              <w:left w:val="single" w:sz="5" w:color="E3E6E2"/>
              <w:bottom w:val="single" w:sz="5" w:color="E3E6E2"/>
              <w:right w:val="single" w:sz="5" w:color="E3E6E2"/>
            </w:tcBorders>
            <w:tcMar>
              <w:top w:w="110" w:type="dxa"/>
              <w:start w:w="135" w:type="dxa"/>
              <w:bottom w:w="110" w:type="dxa"/>
              <w:end w:w="135" w:type="dxa"/>
            </w:tcMar>
            <w:shd w:fill="FFFFFF"/>
            <w:vAlign w:val="top"/>
          </w:tcPr>
          <w:p>
            <w:pPr>
              <w:spacing w:after="0"/>
            </w:pPr>
            <w:r>
              <w:rPr>
                <w:rFonts w:ascii="Liberation Sans" w:hAnsi="Liberation Sans"/>
                <w:b w:val="0"/>
                <w:color w:val="111513"/>
                <w:sz w:val="17"/>
              </w:rPr>
              <w:t>Anchor build/tests, deployment IDs, authority/custody policy and independent review.</w:t>
            </w:r>
          </w:p>
        </w:tc>
      </w:tr>
      <w:tr>
        <w:tc>
          <w:tcPr>
            <w:tcW w:type="dxa" w:w="2088"/>
            <w:tcBorders>
              <w:top w:val="single" w:sz="5" w:color="E3E6E2"/>
              <w:left w:val="single" w:sz="5" w:color="E3E6E2"/>
              <w:bottom w:val="single" w:sz="5" w:color="E3E6E2"/>
              <w:right w:val="single" w:sz="5" w:color="E3E6E2"/>
            </w:tcBorders>
            <w:tcMar>
              <w:top w:w="110" w:type="dxa"/>
              <w:start w:w="135" w:type="dxa"/>
              <w:bottom w:w="110" w:type="dxa"/>
              <w:end w:w="135" w:type="dxa"/>
            </w:tcMar>
            <w:shd w:fill="FAFBFA"/>
            <w:vAlign w:val="top"/>
          </w:tcPr>
          <w:p>
            <w:pPr>
              <w:spacing w:after="0"/>
            </w:pPr>
            <w:r>
              <w:rPr>
                <w:rFonts w:ascii="Liberation Sans" w:hAnsi="Liberation Sans"/>
                <w:b w:val="0"/>
                <w:color w:val="111513"/>
                <w:sz w:val="17"/>
              </w:rPr>
              <w:t>Financial</w:t>
            </w:r>
          </w:p>
        </w:tc>
        <w:tc>
          <w:tcPr>
            <w:tcW w:type="dxa" w:w="7632"/>
            <w:tcBorders>
              <w:top w:val="single" w:sz="5" w:color="E3E6E2"/>
              <w:left w:val="single" w:sz="5" w:color="E3E6E2"/>
              <w:bottom w:val="single" w:sz="5" w:color="E3E6E2"/>
              <w:right w:val="single" w:sz="5" w:color="E3E6E2"/>
            </w:tcBorders>
            <w:tcMar>
              <w:top w:w="110" w:type="dxa"/>
              <w:start w:w="135" w:type="dxa"/>
              <w:bottom w:w="110" w:type="dxa"/>
              <w:end w:w="135" w:type="dxa"/>
            </w:tcMar>
            <w:shd w:fill="FAFBFA"/>
            <w:vAlign w:val="top"/>
          </w:tcPr>
          <w:p>
            <w:pPr>
              <w:spacing w:after="0"/>
            </w:pPr>
            <w:r>
              <w:rPr>
                <w:rFonts w:ascii="Liberation Sans" w:hAnsi="Liberation Sans"/>
                <w:b w:val="0"/>
                <w:color w:val="111513"/>
                <w:sz w:val="17"/>
              </w:rPr>
              <w:t>Treasury policy, transaction simulation, exact reconciliation and fee disclosure.</w:t>
            </w:r>
          </w:p>
        </w:tc>
      </w:tr>
      <w:tr>
        <w:tc>
          <w:tcPr>
            <w:tcW w:type="dxa" w:w="2088"/>
            <w:tcBorders>
              <w:top w:val="single" w:sz="5" w:color="E3E6E2"/>
              <w:left w:val="single" w:sz="5" w:color="E3E6E2"/>
              <w:bottom w:val="single" w:sz="5" w:color="E3E6E2"/>
              <w:right w:val="single" w:sz="5" w:color="E3E6E2"/>
            </w:tcBorders>
            <w:tcMar>
              <w:top w:w="110" w:type="dxa"/>
              <w:start w:w="135" w:type="dxa"/>
              <w:bottom w:w="110" w:type="dxa"/>
              <w:end w:w="135" w:type="dxa"/>
            </w:tcMar>
            <w:shd w:fill="FFFFFF"/>
            <w:vAlign w:val="top"/>
          </w:tcPr>
          <w:p>
            <w:pPr>
              <w:spacing w:after="0"/>
            </w:pPr>
            <w:r>
              <w:rPr>
                <w:rFonts w:ascii="Liberation Sans" w:hAnsi="Liberation Sans"/>
                <w:b w:val="0"/>
                <w:color w:val="111513"/>
                <w:sz w:val="17"/>
              </w:rPr>
              <w:t>Cross-chain</w:t>
            </w:r>
          </w:p>
        </w:tc>
        <w:tc>
          <w:tcPr>
            <w:tcW w:type="dxa" w:w="7632"/>
            <w:tcBorders>
              <w:top w:val="single" w:sz="5" w:color="E3E6E2"/>
              <w:left w:val="single" w:sz="5" w:color="E3E6E2"/>
              <w:bottom w:val="single" w:sz="5" w:color="E3E6E2"/>
              <w:right w:val="single" w:sz="5" w:color="E3E6E2"/>
            </w:tcBorders>
            <w:tcMar>
              <w:top w:w="110" w:type="dxa"/>
              <w:start w:w="135" w:type="dxa"/>
              <w:bottom w:w="110" w:type="dxa"/>
              <w:end w:w="135" w:type="dxa"/>
            </w:tcMar>
            <w:shd w:fill="FFFFFF"/>
            <w:vAlign w:val="top"/>
          </w:tcPr>
          <w:p>
            <w:pPr>
              <w:spacing w:after="0"/>
            </w:pPr>
            <w:r>
              <w:rPr>
                <w:rFonts w:ascii="Liberation Sans" w:hAnsi="Liberation Sans"/>
                <w:b w:val="0"/>
                <w:color w:val="111513"/>
                <w:sz w:val="17"/>
              </w:rPr>
              <w:t>Provider configuration, limits, replay protection, monitoring, incident runbook and audit status.</w:t>
            </w:r>
          </w:p>
        </w:tc>
      </w:tr>
      <w:tr>
        <w:tc>
          <w:tcPr>
            <w:tcW w:type="dxa" w:w="2088"/>
            <w:tcBorders>
              <w:top w:val="single" w:sz="5" w:color="E3E6E2"/>
              <w:left w:val="single" w:sz="5" w:color="E3E6E2"/>
              <w:bottom w:val="single" w:sz="5" w:color="E3E6E2"/>
              <w:right w:val="single" w:sz="5" w:color="E3E6E2"/>
            </w:tcBorders>
            <w:tcMar>
              <w:top w:w="110" w:type="dxa"/>
              <w:start w:w="135" w:type="dxa"/>
              <w:bottom w:w="110" w:type="dxa"/>
              <w:end w:w="135" w:type="dxa"/>
            </w:tcMar>
            <w:shd w:fill="FAFBFA"/>
            <w:vAlign w:val="top"/>
          </w:tcPr>
          <w:p>
            <w:pPr>
              <w:spacing w:after="0"/>
            </w:pPr>
            <w:r>
              <w:rPr>
                <w:rFonts w:ascii="Liberation Sans" w:hAnsi="Liberation Sans"/>
                <w:b w:val="0"/>
                <w:color w:val="111513"/>
                <w:sz w:val="17"/>
              </w:rPr>
              <w:t>Token factory</w:t>
            </w:r>
          </w:p>
        </w:tc>
        <w:tc>
          <w:tcPr>
            <w:tcW w:type="dxa" w:w="7632"/>
            <w:tcBorders>
              <w:top w:val="single" w:sz="5" w:color="E3E6E2"/>
              <w:left w:val="single" w:sz="5" w:color="E3E6E2"/>
              <w:bottom w:val="single" w:sz="5" w:color="E3E6E2"/>
              <w:right w:val="single" w:sz="5" w:color="E3E6E2"/>
            </w:tcBorders>
            <w:tcMar>
              <w:top w:w="110" w:type="dxa"/>
              <w:start w:w="135" w:type="dxa"/>
              <w:bottom w:w="110" w:type="dxa"/>
              <w:end w:w="135" w:type="dxa"/>
            </w:tcMar>
            <w:shd w:fill="FAFBFA"/>
            <w:vAlign w:val="top"/>
          </w:tcPr>
          <w:p>
            <w:pPr>
              <w:spacing w:after="0"/>
            </w:pPr>
            <w:r>
              <w:rPr>
                <w:rFonts w:ascii="Liberation Sans" w:hAnsi="Liberation Sans"/>
                <w:b w:val="0"/>
                <w:color w:val="111513"/>
                <w:sz w:val="17"/>
              </w:rPr>
              <w:t>Issuer approval, metadata, signer flow, reserve review and extension compatibility.</w:t>
            </w:r>
          </w:p>
        </w:tc>
      </w:tr>
      <w:tr>
        <w:tc>
          <w:tcPr>
            <w:tcW w:type="dxa" w:w="2088"/>
            <w:tcBorders>
              <w:top w:val="single" w:sz="5" w:color="E3E6E2"/>
              <w:left w:val="single" w:sz="5" w:color="E3E6E2"/>
              <w:bottom w:val="single" w:sz="5" w:color="E3E6E2"/>
              <w:right w:val="single" w:sz="5" w:color="E3E6E2"/>
            </w:tcBorders>
            <w:tcMar>
              <w:top w:w="110" w:type="dxa"/>
              <w:start w:w="135" w:type="dxa"/>
              <w:bottom w:w="110" w:type="dxa"/>
              <w:end w:w="135" w:type="dxa"/>
            </w:tcMar>
            <w:shd w:fill="FFFFFF"/>
            <w:vAlign w:val="top"/>
          </w:tcPr>
          <w:p>
            <w:pPr>
              <w:spacing w:after="0"/>
            </w:pPr>
            <w:r>
              <w:rPr>
                <w:rFonts w:ascii="Liberation Sans" w:hAnsi="Liberation Sans"/>
                <w:b w:val="0"/>
                <w:color w:val="111513"/>
                <w:sz w:val="17"/>
              </w:rPr>
              <w:t>AI</w:t>
            </w:r>
          </w:p>
        </w:tc>
        <w:tc>
          <w:tcPr>
            <w:tcW w:type="dxa" w:w="7632"/>
            <w:tcBorders>
              <w:top w:val="single" w:sz="5" w:color="E3E6E2"/>
              <w:left w:val="single" w:sz="5" w:color="E3E6E2"/>
              <w:bottom w:val="single" w:sz="5" w:color="E3E6E2"/>
              <w:right w:val="single" w:sz="5" w:color="E3E6E2"/>
            </w:tcBorders>
            <w:tcMar>
              <w:top w:w="110" w:type="dxa"/>
              <w:start w:w="135" w:type="dxa"/>
              <w:bottom w:w="110" w:type="dxa"/>
              <w:end w:w="135" w:type="dxa"/>
            </w:tcMar>
            <w:shd w:fill="FFFFFF"/>
            <w:vAlign w:val="top"/>
          </w:tcPr>
          <w:p>
            <w:pPr>
              <w:spacing w:after="0"/>
            </w:pPr>
            <w:r>
              <w:rPr>
                <w:rFonts w:ascii="Liberation Sans" w:hAnsi="Liberation Sans"/>
                <w:b w:val="0"/>
                <w:color w:val="111513"/>
                <w:sz w:val="17"/>
              </w:rPr>
              <w:t>Model/tool permission evaluation, prompt-injection testing and audit trail.</w:t>
            </w:r>
          </w:p>
        </w:tc>
      </w:tr>
      <w:tr>
        <w:tc>
          <w:tcPr>
            <w:tcW w:type="dxa" w:w="2088"/>
            <w:tcBorders>
              <w:top w:val="single" w:sz="5" w:color="E3E6E2"/>
              <w:left w:val="single" w:sz="5" w:color="E3E6E2"/>
              <w:bottom w:val="single" w:sz="5" w:color="E3E6E2"/>
              <w:right w:val="single" w:sz="5" w:color="E3E6E2"/>
            </w:tcBorders>
            <w:tcMar>
              <w:top w:w="110" w:type="dxa"/>
              <w:start w:w="135" w:type="dxa"/>
              <w:bottom w:w="110" w:type="dxa"/>
              <w:end w:w="135" w:type="dxa"/>
            </w:tcMar>
            <w:shd w:fill="FAFBFA"/>
            <w:vAlign w:val="top"/>
          </w:tcPr>
          <w:p>
            <w:pPr>
              <w:spacing w:after="0"/>
            </w:pPr>
            <w:r>
              <w:rPr>
                <w:rFonts w:ascii="Liberation Sans" w:hAnsi="Liberation Sans"/>
                <w:b w:val="0"/>
                <w:color w:val="111513"/>
                <w:sz w:val="17"/>
              </w:rPr>
              <w:t>Operations</w:t>
            </w:r>
          </w:p>
        </w:tc>
        <w:tc>
          <w:tcPr>
            <w:tcW w:type="dxa" w:w="7632"/>
            <w:tcBorders>
              <w:top w:val="single" w:sz="5" w:color="E3E6E2"/>
              <w:left w:val="single" w:sz="5" w:color="E3E6E2"/>
              <w:bottom w:val="single" w:sz="5" w:color="E3E6E2"/>
              <w:right w:val="single" w:sz="5" w:color="E3E6E2"/>
            </w:tcBorders>
            <w:tcMar>
              <w:top w:w="110" w:type="dxa"/>
              <w:start w:w="135" w:type="dxa"/>
              <w:bottom w:w="110" w:type="dxa"/>
              <w:end w:w="135" w:type="dxa"/>
            </w:tcMar>
            <w:shd w:fill="FAFBFA"/>
            <w:vAlign w:val="top"/>
          </w:tcPr>
          <w:p>
            <w:pPr>
              <w:spacing w:after="0"/>
            </w:pPr>
            <w:r>
              <w:rPr>
                <w:rFonts w:ascii="Liberation Sans" w:hAnsi="Liberation Sans"/>
                <w:b w:val="0"/>
                <w:color w:val="111513"/>
                <w:sz w:val="17"/>
              </w:rPr>
              <w:t>Monitoring, DR, event replay, degraded/offline modes and on-call procedures.</w:t>
            </w:r>
          </w:p>
        </w:tc>
      </w:tr>
    </w:tbl>
    <w:tbl>
      <w:tblPr>
        <w:tblW w:type="auto" w:w="0"/>
        <w:jc w:val="center"/>
        <w:tblLook w:firstColumn="1" w:firstRow="1" w:lastColumn="0" w:lastRow="0" w:noHBand="0" w:noVBand="1" w:val="04A0"/>
      </w:tblPr>
      <w:tblGrid>
        <w:gridCol w:w="9835"/>
      </w:tblGrid>
      <w:tr>
        <w:trPr>
          <w:cantSplit/>
        </w:trPr>
        <w:tc>
          <w:tcPr>
            <w:tcW w:type="dxa" w:w="9835"/>
            <w:shd w:fill="F1F6F3"/>
            <w:tcBorders>
              <w:top w:val="single" w:sz="8" w:color="143C2E"/>
              <w:left w:val="single" w:sz="8" w:color="143C2E"/>
              <w:bottom w:val="single" w:sz="8" w:color="143C2E"/>
              <w:right w:val="single" w:sz="8" w:color="143C2E"/>
            </w:tcBorders>
            <w:tcMar>
              <w:top w:w="140" w:type="dxa"/>
              <w:start w:w="170" w:type="dxa"/>
              <w:bottom w:w="140" w:type="dxa"/>
              <w:end w:w="170" w:type="dxa"/>
            </w:tcMar>
          </w:tcPr>
          <w:p>
            <w:r>
              <w:rPr>
                <w:rFonts w:ascii="Liberation Sans" w:hAnsi="Liberation Sans"/>
                <w:b/>
                <w:color w:val="143C2E"/>
                <w:sz w:val="16"/>
              </w:rPr>
              <w:t>UNKNOWN EXECUTION</w:t>
            </w:r>
          </w:p>
          <w:p>
            <w:pPr>
              <w:spacing w:after="0"/>
            </w:pPr>
            <w:r>
              <w:rPr>
                <w:rFonts w:ascii="Liberation Sans" w:hAnsi="Liberation Sans"/>
                <w:b w:val="0"/>
                <w:color w:val="111513"/>
                <w:sz w:val="20"/>
              </w:rPr>
              <w:t>If the final blockchain/provider result cannot be established, preserve EXECUTION_UNKNOWN and reconcile later. Never convert uncertainty into success.</w:t>
            </w:r>
          </w:p>
        </w:tc>
      </w:tr>
    </w:tbl>
    <w:p>
      <w:r>
        <w:br w:type="page"/>
      </w:r>
    </w:p>
    <w:p>
      <w:pPr>
        <w:pStyle w:val="Eyebrow"/>
      </w:pPr>
      <w:r>
        <w:t>STRATEGIC ROADMAP</w:t>
      </w:r>
    </w:p>
    <w:p>
      <w:pPr>
        <w:pStyle w:val="Heading1"/>
      </w:pPr>
      <w:r>
        <w:t>Activation sequence - version remains 1.0.0</w:t>
      </w:r>
    </w:p>
    <w:p>
      <w:pPr>
        <w:pStyle w:val="Heading2"/>
      </w:pPr>
      <w:r>
        <w:t>01  Core financial close</w:t>
      </w:r>
    </w:p>
    <w:p>
      <w:pPr>
        <w:spacing w:after="140"/>
      </w:pPr>
      <w:r>
        <w:rPr>
          <w:rFonts w:ascii="Liberation Sans" w:hAnsi="Liberation Sans"/>
          <w:b w:val="0"/>
          <w:color w:val="111513"/>
          <w:sz w:val="20"/>
        </w:rPr>
        <w:t>Audit/deploy core Solana programs, real treasury registry, USDC/Solana Pay and authoritative reconciliation.</w:t>
      </w:r>
    </w:p>
    <w:p>
      <w:pPr>
        <w:pStyle w:val="Heading2"/>
      </w:pPr>
      <w:r>
        <w:t>02  Evidence close</w:t>
      </w:r>
    </w:p>
    <w:p>
      <w:pPr>
        <w:spacing w:after="140"/>
      </w:pPr>
      <w:r>
        <w:rPr>
          <w:rFonts w:ascii="Liberation Sans" w:hAnsi="Liberation Sans"/>
          <w:b w:val="0"/>
          <w:color w:val="111513"/>
          <w:sz w:val="20"/>
        </w:rPr>
        <w:t>Production storage/RLS, verifier workflow, impact passport and public transparency.</w:t>
      </w:r>
    </w:p>
    <w:p>
      <w:pPr>
        <w:pStyle w:val="Heading2"/>
      </w:pPr>
      <w:r>
        <w:t>03  PWRC utility close</w:t>
      </w:r>
    </w:p>
    <w:p>
      <w:pPr>
        <w:spacing w:after="140"/>
      </w:pPr>
      <w:r>
        <w:rPr>
          <w:rFonts w:ascii="Liberation Sans" w:hAnsi="Liberation Sans"/>
          <w:b w:val="0"/>
          <w:color w:val="111513"/>
          <w:sz w:val="20"/>
        </w:rPr>
        <w:t>Power Units, enterprise utility accounts, AI/API budgets and usage receipts.</w:t>
      </w:r>
    </w:p>
    <w:p>
      <w:pPr>
        <w:pStyle w:val="Heading2"/>
      </w:pPr>
      <w:r>
        <w:t>04  Token factory close</w:t>
      </w:r>
    </w:p>
    <w:p>
      <w:pPr>
        <w:spacing w:after="140"/>
      </w:pPr>
      <w:r>
        <w:rPr>
          <w:rFonts w:ascii="Liberation Sans" w:hAnsi="Liberation Sans"/>
          <w:b w:val="0"/>
          <w:color w:val="111513"/>
          <w:sz w:val="20"/>
        </w:rPr>
        <w:t>Issuer policy, secure mint signing, reserve-backed controls and Token-2022 compatibility matrix.</w:t>
      </w:r>
    </w:p>
    <w:p>
      <w:pPr>
        <w:pStyle w:val="Heading2"/>
      </w:pPr>
      <w:r>
        <w:t>05  Cross-chain close</w:t>
      </w:r>
    </w:p>
    <w:p>
      <w:pPr>
        <w:spacing w:after="140"/>
      </w:pPr>
      <w:r>
        <w:rPr>
          <w:rFonts w:ascii="Liberation Sans" w:hAnsi="Liberation Sans"/>
          <w:b w:val="0"/>
          <w:color w:val="111513"/>
          <w:sz w:val="20"/>
        </w:rPr>
        <w:t>CCTP production routes, audited CCIP lanes and only then wPWRC/Sui activation.</w:t>
      </w:r>
    </w:p>
    <w:p>
      <w:pPr>
        <w:pStyle w:val="Heading2"/>
      </w:pPr>
      <w:r>
        <w:t>06  Community reward pilot</w:t>
      </w:r>
    </w:p>
    <w:p>
      <w:pPr>
        <w:spacing w:after="140"/>
      </w:pPr>
      <w:r>
        <w:rPr>
          <w:rFonts w:ascii="Liberation Sans" w:hAnsi="Liberation Sans"/>
          <w:b w:val="0"/>
          <w:color w:val="111513"/>
          <w:sz w:val="20"/>
        </w:rPr>
        <w:t>Epoch budgets, evidence policy, anti-gaming, review and reversals.</w:t>
      </w:r>
    </w:p>
    <w:p>
      <w:pPr>
        <w:pStyle w:val="Heading2"/>
      </w:pPr>
      <w:r>
        <w:t>07  Partnership network</w:t>
      </w:r>
    </w:p>
    <w:p>
      <w:pPr>
        <w:spacing w:after="140"/>
      </w:pPr>
      <w:r>
        <w:rPr>
          <w:rFonts w:ascii="Liberation Sans" w:hAnsi="Liberation Sans"/>
          <w:b w:val="0"/>
          <w:color w:val="111513"/>
          <w:sz w:val="20"/>
        </w:rPr>
        <w:t>Scoped partner credentials, verified organizations and integration contracts.</w:t>
      </w:r>
    </w:p>
    <w:p>
      <w:pPr>
        <w:pStyle w:val="Heading2"/>
      </w:pPr>
      <w:r>
        <w:t>08  Operational SLOs</w:t>
      </w:r>
    </w:p>
    <w:p>
      <w:pPr>
        <w:spacing w:after="140"/>
      </w:pPr>
      <w:r>
        <w:rPr>
          <w:rFonts w:ascii="Liberation Sans" w:hAnsi="Liberation Sans"/>
          <w:b w:val="0"/>
          <w:color w:val="111513"/>
          <w:sz w:val="20"/>
        </w:rPr>
        <w:t>RPC/webhook/queue/reconciliation/evidence backlog targets and incident dashboards.</w:t>
      </w:r>
    </w:p>
    <w:p>
      <w:r>
        <w:br w:type="page"/>
      </w:r>
    </w:p>
    <w:p>
      <w:pPr>
        <w:pStyle w:val="Eyebrow"/>
      </w:pPr>
      <w:r>
        <w:t>CONCLUSION &amp; REFERENCES</w:t>
      </w:r>
    </w:p>
    <w:p>
      <w:pPr>
        <w:pStyle w:val="Heading1"/>
      </w:pPr>
      <w:r>
        <w:t>Speed without uncontrolled authority</w:t>
      </w:r>
    </w:p>
    <w:p>
      <w:pPr>
        <w:spacing w:after="140"/>
      </w:pPr>
      <w:r>
        <w:rPr>
          <w:rFonts w:ascii="Liberation Sans" w:hAnsi="Liberation Sans"/>
          <w:b w:val="0"/>
          <w:color w:val="66706A"/>
          <w:sz w:val="24"/>
        </w:rPr>
        <w:t>The architectural goal is not to put donations on a blockchain. It is to make emergency capital traceable, policy-controlled and verifiable from crisis identity to real-world outcome.</w:t>
      </w:r>
    </w:p>
    <w:tbl>
      <w:tblPr>
        <w:tblW w:type="auto" w:w="0"/>
        <w:jc w:val="center"/>
        <w:tblLook w:firstColumn="1" w:firstRow="1" w:lastColumn="0" w:lastRow="0" w:noHBand="0" w:noVBand="1" w:val="04A0"/>
      </w:tblPr>
      <w:tblGrid>
        <w:gridCol w:w="9835"/>
      </w:tblGrid>
      <w:tr>
        <w:trPr>
          <w:cantSplit/>
        </w:trPr>
        <w:tc>
          <w:tcPr>
            <w:tcW w:type="dxa" w:w="9835"/>
            <w:shd w:fill="F1F6F3"/>
            <w:tcBorders>
              <w:top w:val="single" w:sz="8" w:color="143C2E"/>
              <w:left w:val="single" w:sz="8" w:color="143C2E"/>
              <w:bottom w:val="single" w:sz="8" w:color="143C2E"/>
              <w:right w:val="single" w:sz="8" w:color="143C2E"/>
            </w:tcBorders>
            <w:tcMar>
              <w:top w:w="140" w:type="dxa"/>
              <w:start w:w="170" w:type="dxa"/>
              <w:bottom w:w="140" w:type="dxa"/>
              <w:end w:w="170" w:type="dxa"/>
            </w:tcMar>
          </w:tcPr>
          <w:p>
            <w:r>
              <w:rPr>
                <w:rFonts w:ascii="Liberation Sans" w:hAnsi="Liberation Sans"/>
                <w:b/>
                <w:color w:val="143C2E"/>
                <w:sz w:val="16"/>
              </w:rPr>
              <w:t>POWERCHAIN PROMISE</w:t>
            </w:r>
          </w:p>
          <w:p>
            <w:pPr>
              <w:spacing w:after="0"/>
            </w:pPr>
            <w:r>
              <w:rPr>
                <w:rFonts w:ascii="Liberation Sans" w:hAnsi="Liberation Sans"/>
                <w:b w:val="0"/>
                <w:color w:val="111513"/>
                <w:sz w:val="20"/>
              </w:rPr>
              <w:t>Move capital where it matters. Control how it is used. Prove what it achieved.</w:t>
            </w:r>
          </w:p>
        </w:tc>
      </w:tr>
    </w:tbl>
    <w:p>
      <w:pPr>
        <w:pStyle w:val="Heading2"/>
      </w:pPr>
      <w:r>
        <w:t>Core invariant</w:t>
      </w:r>
    </w:p>
    <w:p>
      <w:pPr>
        <w:spacing w:after="140"/>
      </w:pPr>
      <w:r>
        <w:rPr>
          <w:rFonts w:ascii="Liberation Sans" w:hAnsi="Liberation Sans"/>
          <w:b w:val="0"/>
          <w:color w:val="111513"/>
          <w:sz w:val="20"/>
        </w:rPr>
        <w:t>PWRC powers the network around the response. Stable assets fund the response. Identity and policy control authority. Cryptographic signers authorize value movement. Evidence proves real-world outcomes.</w:t>
      </w:r>
    </w:p>
    <w:p>
      <w:pPr>
        <w:pStyle w:val="Heading2"/>
      </w:pPr>
      <w:r>
        <w:t>Primary technical references</w:t>
      </w:r>
    </w:p>
    <w:p>
      <w:r>
        <w:rPr>
          <w:rFonts w:ascii="Liberation Sans" w:hAnsi="Liberation Sans"/>
          <w:b/>
          <w:color w:val="143C2E"/>
          <w:sz w:val="18"/>
        </w:rPr>
        <w:t xml:space="preserve">Solana Tokenization: </w:t>
      </w:r>
      <w:r>
        <w:rPr>
          <w:rFonts w:ascii="Liberation Sans" w:hAnsi="Liberation Sans"/>
          <w:b w:val="0"/>
          <w:color w:val="2457C5"/>
          <w:sz w:val="17"/>
        </w:rPr>
        <w:t>https://solana.com/docs/tokenization</w:t>
      </w:r>
    </w:p>
    <w:p>
      <w:r>
        <w:rPr>
          <w:rFonts w:ascii="Liberation Sans" w:hAnsi="Liberation Sans"/>
          <w:b/>
          <w:color w:val="143C2E"/>
          <w:sz w:val="18"/>
        </w:rPr>
        <w:t xml:space="preserve">Solana Confidential Transfer integration: </w:t>
      </w:r>
      <w:r>
        <w:rPr>
          <w:rFonts w:ascii="Liberation Sans" w:hAnsi="Liberation Sans"/>
          <w:b w:val="0"/>
          <w:color w:val="2457C5"/>
          <w:sz w:val="17"/>
        </w:rPr>
        <w:t>https://solana.com/docs/tokens/extensions/confidential-transfer/integration-guide</w:t>
      </w:r>
    </w:p>
    <w:p>
      <w:r>
        <w:rPr>
          <w:rFonts w:ascii="Liberation Sans" w:hAnsi="Liberation Sans"/>
          <w:b/>
          <w:color w:val="143C2E"/>
          <w:sz w:val="18"/>
        </w:rPr>
        <w:t xml:space="preserve">Circle CCTP: </w:t>
      </w:r>
      <w:r>
        <w:rPr>
          <w:rFonts w:ascii="Liberation Sans" w:hAnsi="Liberation Sans"/>
          <w:b w:val="0"/>
          <w:color w:val="2457C5"/>
          <w:sz w:val="17"/>
        </w:rPr>
        <w:t>https://developers.circle.com/cctp</w:t>
      </w:r>
    </w:p>
    <w:p>
      <w:r>
        <w:rPr>
          <w:rFonts w:ascii="Liberation Sans" w:hAnsi="Liberation Sans"/>
          <w:b/>
          <w:color w:val="143C2E"/>
          <w:sz w:val="18"/>
        </w:rPr>
        <w:t xml:space="preserve">Chainlink CCIP: </w:t>
      </w:r>
      <w:r>
        <w:rPr>
          <w:rFonts w:ascii="Liberation Sans" w:hAnsi="Liberation Sans"/>
          <w:b w:val="0"/>
          <w:color w:val="2457C5"/>
          <w:sz w:val="17"/>
        </w:rPr>
        <w:t>https://docs.chain.link/ccip</w:t>
      </w:r>
    </w:p>
    <w:p>
      <w:r>
        <w:rPr>
          <w:rFonts w:ascii="Liberation Sans" w:hAnsi="Liberation Sans"/>
          <w:b/>
          <w:color w:val="143C2E"/>
          <w:sz w:val="18"/>
        </w:rPr>
        <w:t xml:space="preserve">Pyth Network: </w:t>
      </w:r>
      <w:r>
        <w:rPr>
          <w:rFonts w:ascii="Liberation Sans" w:hAnsi="Liberation Sans"/>
          <w:b w:val="0"/>
          <w:color w:val="2457C5"/>
          <w:sz w:val="17"/>
        </w:rPr>
        <w:t>https://docs.pyth.network/</w:t>
      </w:r>
    </w:p>
    <w:p>
      <w:r>
        <w:rPr>
          <w:rFonts w:ascii="Liberation Sans" w:hAnsi="Liberation Sans"/>
          <w:b/>
          <w:color w:val="143C2E"/>
          <w:sz w:val="18"/>
        </w:rPr>
        <w:t xml:space="preserve">Helius: </w:t>
      </w:r>
      <w:r>
        <w:rPr>
          <w:rFonts w:ascii="Liberation Sans" w:hAnsi="Liberation Sans"/>
          <w:b w:val="0"/>
          <w:color w:val="2457C5"/>
          <w:sz w:val="17"/>
        </w:rPr>
        <w:t>https://www.helius.dev/docs</w:t>
      </w:r>
    </w:p>
    <w:p>
      <w:pPr>
        <w:spacing w:after="140"/>
      </w:pPr>
      <w:r>
        <w:rPr>
          <w:rFonts w:ascii="Liberation Sans" w:hAnsi="Liberation Sans"/>
          <w:b w:val="0"/>
          <w:color w:val="111513"/>
          <w:sz w:val="20"/>
        </w:rPr>
        <w:t>Technical status, supported routes, package IDs, mint addresses, fees, provider capabilities and audit/deployment state must be verified against the running environment. This whitepaper is not financial, legal, investment or tax advice.</w:t>
      </w:r>
    </w:p>
    <w:sectPr w:rsidR="00FC693F" w:rsidRPr="0006063C" w:rsidSect="00034616">
      <w:headerReference w:type="default" r:id="rId9"/>
      <w:footerReference w:type="default" r:id="rId10"/>
      <w:pgSz w:w="11909" w:h="16834"/>
      <w:pgMar w:top="979" w:right="1037" w:bottom="893" w:left="1037" w:header="403" w:footer="403" w:gutter="0"/>
      <w:cols w:space="720"/>
      <w:titlePg/>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rPr>
        <w:rFonts w:ascii="Liberation Sans" w:hAnsi="Liberation Sans"/>
        <w:b w:val="0"/>
        <w:color w:val="66706A"/>
        <w:sz w:val="16"/>
      </w:rPr>
      <w:t xml:space="preserve">POWERCHAIN CRISIS  |  v1.0.0     </w:t>
    </w:r>
    <w:fldSimple w:instr="PAGE"/>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r>
      <w:rPr>
        <w:rFonts w:ascii="Liberation Sans" w:hAnsi="Liberation Sans"/>
        <w:b/>
        <w:color w:val="143C2E"/>
        <w:sz w:val="16"/>
      </w:rPr>
      <w:t>POWERCHAIN  |  CRISIS CAPITAL NETWORK</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69" w:lineRule="auto" w:after="120"/>
    </w:pPr>
    <w:rPr>
      <w:rFonts w:ascii="Liberation Sans" w:hAnsi="Liberation Sans"/>
      <w:color w:val="111513"/>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00" w:after="120"/>
      <w:outlineLvl w:val="0"/>
    </w:pPr>
    <w:rPr>
      <w:rFonts w:asciiTheme="majorHAnsi" w:eastAsiaTheme="majorEastAsia" w:hAnsiTheme="majorHAnsi" w:cstheme="majorBidi" w:ascii="Liberation Sans" w:hAnsi="Liberation Sans"/>
      <w:b/>
      <w:bCs/>
      <w:color w:val="111513"/>
      <w:sz w:val="48"/>
      <w:szCs w:val="28"/>
    </w:rPr>
  </w:style>
  <w:style w:type="paragraph" w:styleId="Heading2">
    <w:name w:val="heading 2"/>
    <w:basedOn w:val="Normal"/>
    <w:next w:val="Normal"/>
    <w:link w:val="Heading2Char"/>
    <w:uiPriority w:val="9"/>
    <w:unhideWhenUsed/>
    <w:qFormat/>
    <w:rsid w:val="00FC693F"/>
    <w:pPr>
      <w:keepNext/>
      <w:keepLines/>
      <w:spacing w:before="200" w:after="120"/>
      <w:outlineLvl w:val="1"/>
    </w:pPr>
    <w:rPr>
      <w:rFonts w:asciiTheme="majorHAnsi" w:eastAsiaTheme="majorEastAsia" w:hAnsiTheme="majorHAnsi" w:cstheme="majorBidi" w:ascii="Liberation Sans" w:hAnsi="Liberation Sans"/>
      <w:b/>
      <w:bCs/>
      <w:color w:val="143C2E"/>
      <w:sz w:val="30"/>
      <w:szCs w:val="26"/>
    </w:rPr>
  </w:style>
  <w:style w:type="paragraph" w:styleId="Heading3">
    <w:name w:val="heading 3"/>
    <w:basedOn w:val="Normal"/>
    <w:next w:val="Normal"/>
    <w:link w:val="Heading3Char"/>
    <w:uiPriority w:val="9"/>
    <w:unhideWhenUsed/>
    <w:qFormat/>
    <w:rsid w:val="00FC693F"/>
    <w:pPr>
      <w:keepNext/>
      <w:keepLines/>
      <w:spacing w:before="200" w:after="120"/>
      <w:outlineLvl w:val="2"/>
    </w:pPr>
    <w:rPr>
      <w:rFonts w:asciiTheme="majorHAnsi" w:eastAsiaTheme="majorEastAsia" w:hAnsiTheme="majorHAnsi" w:cstheme="majorBidi" w:ascii="Liberation Sans" w:hAnsi="Liberation Sans"/>
      <w:b/>
      <w:bCs/>
      <w:color w:val="143C2E"/>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120" w:line="240" w:lineRule="auto" w:before="200"/>
      <w:contextualSpacing/>
    </w:pPr>
    <w:rPr>
      <w:rFonts w:asciiTheme="majorHAnsi" w:eastAsiaTheme="majorEastAsia" w:hAnsiTheme="majorHAnsi" w:cstheme="majorBidi" w:ascii="Liberation Sans" w:hAnsi="Liberation Sans"/>
      <w:b/>
      <w:color w:val="111513"/>
      <w:spacing w:val="5"/>
      <w:kern w:val="28"/>
      <w:sz w:val="68"/>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Eyebrow">
    <w:name w:val="Eyebrow"/>
    <w:pPr>
      <w:spacing w:after="100"/>
    </w:pPr>
    <w:rPr>
      <w:rFonts w:ascii="Liberation Sans" w:hAnsi="Liberation Sans"/>
      <w:b/>
      <w:color w:val="143C2E"/>
      <w:sz w:val="16"/>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image" Target="media/image1.png"/><Relationship Id="rId12" Type="http://schemas.openxmlformats.org/officeDocument/2006/relationships/image" Target="media/image2.png"/><Relationship Id="rId13" Type="http://schemas.openxmlformats.org/officeDocument/2006/relationships/image" Target="media/image3.png"/><Relationship Id="rId14" Type="http://schemas.openxmlformats.org/officeDocument/2006/relationships/image" Target="media/image4.png"/><Relationship Id="rId15" Type="http://schemas.openxmlformats.org/officeDocument/2006/relationships/image" Target="media/image5.png"/><Relationship Id="rId16" Type="http://schemas.openxmlformats.org/officeDocument/2006/relationships/image" Target="media/image6.png"/><Relationship Id="rId17" Type="http://schemas.openxmlformats.org/officeDocument/2006/relationships/image" Target="media/image7.png"/><Relationship Id="rId18" Type="http://schemas.openxmlformats.org/officeDocument/2006/relationships/image" Target="media/image8.png"/><Relationship Id="rId19" Type="http://schemas.openxmlformats.org/officeDocument/2006/relationships/image" Target="media/image9.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PowerChain Crisis Capital Network Whitepaper v1.0.0</dc:title>
  <dc:subject>PWRC Utility Architecture, Solana settlement, token factory, cross-chain security, community rewards and proof of impact</dc:subject>
  <dc:creator>PowerChain Protocol</dc:creator>
  <cp:keywords>PowerChain, Crisis Capital Network, PWRC, Solana, disaster relief, CCTP, CCIP, Token-2022, impact</cp:keywords>
  <dc:description>Upgraded architecture, chart and data-semantics whitepaper for PowerChain Crisis v1.0.0.</dc:description>
  <cp:lastModifiedBy/>
  <cp:revision>1</cp:revision>
  <dcterms:created xsi:type="dcterms:W3CDTF">2013-12-23T23:15:00Z</dcterms:created>
  <dcterms:modified xsi:type="dcterms:W3CDTF">2013-12-23T23:15:00Z</dcterms:modified>
  <cp:category/>
</cp:coreProperties>
</file>