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rPr>
          <w:rFonts w:ascii="Malgun Gothic" w:cs="Malgun Gothic" w:eastAsia="Malgun Gothic" w:hAnsi="Malgun Gothic"/>
          <w:b/>
          <w:bCs/>
          <w:color w:val="d64f79"/>
          <w:sz w:val="36"/>
          <w:szCs w:val="36"/>
        </w:rPr>
        <w:t xml:space="preserve">ETF 비교하기 - 정규화 로직 정의서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개요</w:t>
      </w:r>
    </w:p>
    <w:p>
      <w:pPr>
        <w:spacing w:after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ETF 비교 기능은 서로 다른 단위와 범위를 가진 지표들을 동일한 척도(1~10점)로 변환하여 레이더 차트에 시각화합니다.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정규화 대상 지표 (6개)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지표명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코드 Key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평가 방향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비용효율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총보수율 (연간 비용)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가격정확도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discrepancy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괴리율 (NAV 대비 시장가 차이, 절대값 사용)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거래효율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spread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스프레드 (매수/매도 호가 차이)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순자산총액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거래대금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adtv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30일 평균 거래대금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추적정확도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trackingError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추적오차 (지수 추종 정확도)</w:t>
            </w:r>
          </w:p>
        </w:tc>
      </w:tr>
    </w:tbl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정규화 공식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기본 공식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정규화값 = (원본값 - 최소값) / (최대값 - 최소값)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     → 결과: 0 ~ 1 범위</w:t>
      </w:r>
    </w:p>
    <w:p>
      <w:pPr>
        <w:spacing w:before="300" w:after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1~10점 스케일 변환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점수 = 정규화값 × 9 + 1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 → 결과: 1 ~ 10점 범위</w:t>
      </w:r>
    </w:p>
    <w:p>
      <w:pPr>
        <w:spacing w:before="300" w:after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평가 방향에 따른 처리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방향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계산 방식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(1 - 정규화값) × 9 + 1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TER 0.05%가 0.30%보다 높은 점수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높을수록 좋음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정규화값 × 9 + 1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AUM 1조원이 1000억보다 높은 점수</w:t>
            </w:r>
          </w:p>
        </w:tc>
      </w:tr>
    </w:tbl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핵심 규칙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d64f79"/>
          <w:sz w:val="24"/>
          <w:szCs w:val="24"/>
        </w:rPr>
        <w:t xml:space="preserve">규칙 1: 상대 비교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점수는 현재 비교 중인 ETF들 사이에서만 계산됩니다.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예시: A, B, C 3개 ETF 비교 시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TER 값:  A=0.05%,  B=0.15%,  C=0.30%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     ↓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최소값 = 0.05 (A)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최대값 = 0.30 (C)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     ↓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A 점수 = 10점 (가장 낮으므로 최고점)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B 점수 = 5.5점 (중간)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C 점수 = 1점 (가장 높으므로 최저점)</w:t>
      </w:r>
    </w:p>
    <w:p>
      <w:pPr>
        <w:spacing w:before="300" w:after="100"/>
      </w:pPr>
      <w:r>
        <w:rPr>
          <w:rFonts w:ascii="Malgun Gothic" w:cs="Malgun Gothic" w:eastAsia="Malgun Gothic" w:hAnsi="Malgun Gothic"/>
          <w:b/>
          <w:bCs/>
          <w:color w:val="d64f79"/>
          <w:sz w:val="24"/>
          <w:szCs w:val="24"/>
        </w:rPr>
        <w:t xml:space="preserve">규칙 2: 1개만 비교 시 → 만점(중간값)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비교 대상이 1개뿐이면 최소값 = 최대값이 됩니다.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조건: 최소값 === 최대값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결과: 무조건 5.5점 반환 (모든 지표 동일)</w:t>
      </w:r>
    </w:p>
    <w:p>
      <w:pPr>
        <w:spacing w:before="100" w:after="100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※ 참고: 현재 UI에서는 2개 이상 선택해야 레이더 차트가 표시됩니다.</w:t>
      </w:r>
    </w:p>
    <w:p>
      <w:pPr>
        <w:spacing w:before="300" w:after="100"/>
      </w:pPr>
      <w:r>
        <w:rPr>
          <w:rFonts w:ascii="Malgun Gothic" w:cs="Malgun Gothic" w:eastAsia="Malgun Gothic" w:hAnsi="Malgun Gothic"/>
          <w:b/>
          <w:bCs/>
          <w:color w:val="d64f79"/>
          <w:sz w:val="24"/>
          <w:szCs w:val="24"/>
        </w:rPr>
        <w:t xml:space="preserve">규칙 3: 괴리율은 절대값 사용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괴리율은 +/-와 무관하게 NAV와의 차이 크기가 중요합니다.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예시: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괴리율 +0.5% → |0.5| = 0.5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괴리율 -0.3% → |-0.3| = 0.3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→ -0.3%가 더 좋은 점수 (절대값이 작으므로)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코드 구현 (핵심 함수)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// 상대 비교 정규화 함수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const getRelativeScore = (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value: number,           // 해당 ETF의 지표값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allValues: number[],     // 비교군 전체 지표값 배열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lowerIsBetter: boolean   // true: 낮을수록 좋음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): number =&gt; {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min = Math.min(...allValues)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max = Math.max(...allValues)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// 모든 값이 같으면 중간값 반환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if (min === max) return 5.5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// 0~1 정규화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normalized = (value - min) / (max - min)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// 1~10 스케일 변환 (방향 적용)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score = lowerIsBetter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? (1 - normalized) * 9 + 1   // 낮을수록 높은 점수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: normalized * 9 + 1          // 높을수록 높은 점수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return score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}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실제 계산 예시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비교 대상: KODEX 200, TIGER 200, KBSTAR 200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지표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KODEX 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TIGER 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KBSTAR 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방향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0.07%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0.04%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괴리율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-0.02%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+0.05%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-0.01%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낮을수록 좋음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5조원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3조원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1조원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높을수록 좋음</w:t>
            </w:r>
          </w:p>
        </w:tc>
      </w:tr>
    </w:tbl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TER 점수 계산: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최소 = 0.04, 최대 = 0.07, 범위 = 0.03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KODEX:  (0.05-0.04)/0.03 = 0.33 → (1-0.33)×9+1 = 7.0점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TIGER:  (0.07-0.04)/0.03 = 1.00 → (1-1.00)×9+1 = 1.0점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KBSTAR: (0.04-0.04)/0.03 = 0.00 → (1-0.00)×9+1 = 10.0점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괴리율 점수 계산 (절대값):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절대값: 0.02, 0.05, 0.01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최소 = 0.01, 최대 = 0.05, 범위 = 0.04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KODEX:  (0.02-0.01)/0.04 = 0.25 → (1-0.25)×9+1 = 7.75점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TIGER:  (0.05-0.01)/0.04 = 1.00 → (1-1.00)×9+1 = 1.0점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KBSTAR: (0.01-0.01)/0.04 = 0.00 → (1-0.00)×9+1 = 10.0점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우위 항목 계산 로직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레이더 차트 아래 "비교 요약"에서 각 ETF의 우위 항목 수를 계산합니다.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// 6개 지표 각각에서 1위 판정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radarMetrics.forEach(metric =&gt; {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allValues = selectedETFs.map(e =&gt; getMetricValue(e, metric))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etfValue = getMetricValue(etf, metric)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// 1위 = 해당 방향의 최적값과 일치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const bestValue = metric.lowerIsBetter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? Math.min(...allValues)  // 낮을수록 좋음 → 최소값이 1위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: Math.max(...allValues)  // 높을수록 좋음 → 최대값이 1위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if (etfValue === bestValue) {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  ranks.first++  // 1위 개수 증가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  }</w:t>
      </w:r>
    </w:p>
    <w:p>
      <w:pPr>
        <w:shd w:fill="f5f5f5"/>
        <w:spacing w:before="0" w:after="0"/>
      </w:pPr>
      <w:r>
        <w:rPr>
          <w:rFonts w:ascii="Consolas" w:cs="Consolas" w:eastAsia="Consolas" w:hAnsi="Consolas"/>
          <w:color w:val="2d2640"/>
          <w:sz w:val="18"/>
          <w:szCs w:val="18"/>
        </w:rPr>
        <w:t xml:space="preserve">})</w:t>
      </w:r>
    </w:p>
    <w:p>
      <w:pPr>
        <w:pStyle w:val="Heading1"/>
        <w:spacing w:before="400"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4f7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규칙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점수 범위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1점(최악) ~ 10점(최고)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비교 기준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선택된 ETF들 간 상대 비교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1개 선택 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모든 지표 5.5점 (비교 불가)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점수 부여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괴리율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절대값으로 변환 후 계산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 중 4개는 "낮을수록 좋음"</w:t>
            </w:r>
          </w:p>
        </w:tc>
      </w:tr>
    </w:tbl>
    <w:p>
      <w:pPr>
        <w:spacing w:before="400"/>
        <w:jc w:val="right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
문서 생성일: 2026. 2.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2026-02-12T07:04:34.231Z</dcterms:created>
  <dcterms:modified xsi:type="dcterms:W3CDTF">2026-02-12T07:04:34.231Z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