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8454A"/>
          <w:sz w:val="56"/>
          <w:szCs w:val="56"/>
        </w:rPr>
        <w:t xml:space="preserve">CAHIER DES CHARGES</w:t>
      </w:r>
    </w:p>
    <w:p>
      <w:pPr>
        <w:spacing w:after="200"/>
        <w:jc w:val="center"/>
      </w:pPr>
      <w:r>
        <w:rPr>
          <w:b/>
          <w:bCs/>
          <w:color w:val="18454A"/>
          <w:sz w:val="72"/>
          <w:szCs w:val="72"/>
        </w:rPr>
        <w:t xml:space="preserve">PROMÈNE BÉBÉ</w:t>
      </w:r>
    </w:p>
    <w:p>
      <w:pPr>
        <w:spacing w:after="600"/>
        <w:jc w:val="center"/>
      </w:pPr>
      <w:r>
        <w:rPr>
          <w:i/>
          <w:iCs/>
          <w:color w:val="B26494"/>
          <w:sz w:val="28"/>
          <w:szCs w:val="28"/>
        </w:rPr>
        <w:t xml:space="preserve">Blog d'affiliation spécialisé en poussettes pour bébé</w:t>
      </w:r>
    </w:p>
    <w:p>
      <w:pPr>
        <w:pBdr>
          <w:bottom w:val="single" w:color="B26494" w:sz="12" w:space="1"/>
        </w:pBdr>
        <w:spacing w:after="200"/>
        <w:jc w:val="center"/>
      </w:pPr>
      <w:r>
        <w:t xml:space="preserve"/>
      </w:r>
    </w:p>
    <w:p>
      <w:pPr>
        <w:spacing w:after="200" w:before="600"/>
        <w:jc w:val="center"/>
      </w:pPr>
      <w:r>
        <w:rPr>
          <w:color w:val="1F2937"/>
          <w:sz w:val="24"/>
          <w:szCs w:val="24"/>
        </w:rPr>
        <w:t xml:space="preserve">Document de spécifications techniques et fonctionnelles</w:t>
      </w:r>
    </w:p>
    <w:p>
      <w:pPr>
        <w:spacing w:after="200"/>
        <w:jc w:val="center"/>
      </w:pPr>
      <w:r>
        <w:rPr>
          <w:i/>
          <w:iCs/>
          <w:color w:val="6B7280"/>
          <w:sz w:val="22"/>
          <w:szCs w:val="22"/>
        </w:rPr>
        <w:t xml:space="preserve">Destiné à Claude Code pour le développement autonome</w:t>
      </w:r>
    </w:p>
    <w:p>
      <w:pPr>
        <w:spacing w:after="100" w:before="1200"/>
        <w:jc w:val="center"/>
      </w:pPr>
      <w:r>
        <w:rPr>
          <w:color w:val="6B7280"/>
          <w:sz w:val="22"/>
          <w:szCs w:val="22"/>
        </w:rPr>
        <w:t xml:space="preserve">Version finale 1.0</w:t>
      </w:r>
    </w:p>
    <w:p>
      <w:pPr>
        <w:jc w:val="center"/>
      </w:pPr>
      <w:r>
        <w:rPr>
          <w:color w:val="6B7280"/>
          <w:sz w:val="22"/>
          <w:szCs w:val="22"/>
        </w:rPr>
        <w:t xml:space="preserve">Mai 2026</w:t>
      </w:r>
    </w:p>
    <w:p>
      <w:r>
        <w:br w:type="page"/>
      </w:r>
    </w:p>
    <w:p>
      <w:pPr>
        <w:pStyle w:val="Heading1"/>
        <w:spacing w:after="200" w:before="360"/>
      </w:pPr>
      <w:r>
        <w:rPr>
          <w:b/>
          <w:bCs/>
          <w:color w:val="18454A"/>
        </w:rPr>
        <w:t xml:space="preserve">Préambule : à l'intention de Claude Code</w:t>
      </w:r>
    </w:p>
    <w:p>
      <w:pPr>
        <w:spacing w:after="120"/>
        <w:jc w:val="both"/>
      </w:pPr>
      <w:r>
        <w:t xml:space="preserve">Ce document est le cahier des charges officiel du projet Promène Bébé, un blog d'affiliation spécialisé en poussettes pour bébé. Il contient toutes les spécifications techniques, fonctionnelles et visuelles nécessaires au développement complet du site.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26494" w:sz="12"/>
              <w:left w:val="single" w:color="B26494" w:sz="24"/>
              <w:bottom w:val="single" w:color="B26494" w:sz="12"/>
              <w:right w:val="single" w:color="B26494" w:sz="12"/>
            </w:tcBorders>
            <w:shd w:fill="F5DAF9" w:val="clear"/>
            <w:tcMar>
              <w:top w:type="dxa" w:w="180"/>
              <w:left w:type="dxa" w:w="240"/>
              <w:bottom w:type="dxa" w:w="180"/>
              <w:right w:type="dxa" w:w="240"/>
            </w:tcMar>
          </w:tcPr>
          <w:p>
            <w:r>
              <w:rPr>
                <w:b/>
                <w:bCs/>
                <w:color w:val="B26494"/>
              </w:rPr>
              <w:t xml:space="preserve">IMPORTANT : </w:t>
            </w:r>
            <w:r>
              <w:rPr>
                <w:color w:val="1F2937"/>
              </w:rPr>
              <w:t xml:space="preserve">Lorsque vous lirez ce document, l'environnement de développement aura déjà été préparé par le propriétaire du projet. WordPress est installé, le thème Kidearn est activé, le plugin BMad est en place, et tous les comptes des services tiers sont créés. Concentrez-vous donc uniquement sur le développement à proprement parler.</w:t>
            </w:r>
          </w:p>
        </w:tc>
      </w:tr>
    </w:tbl>
    <w:p>
      <w:pPr>
        <w:pStyle w:val="Heading2"/>
        <w:spacing w:after="160" w:before="280"/>
      </w:pPr>
      <w:r>
        <w:rPr>
          <w:b/>
          <w:bCs/>
          <w:color w:val="18454A"/>
        </w:rPr>
        <w:t xml:space="preserve">Ce que vous devez faire en premier</w:t>
      </w:r>
    </w:p>
    <w:p>
      <w:pPr>
        <w:pStyle w:val="ListParagraph"/>
        <w:numPr>
          <w:ilvl w:val="0"/>
          <w:numId w:val="2"/>
        </w:numPr>
        <w:spacing w:after="80"/>
      </w:pPr>
      <w:r>
        <w:t xml:space="preserve">Lire intégralement ce cahier des charges</w:t>
      </w:r>
    </w:p>
    <w:p>
      <w:pPr>
        <w:pStyle w:val="ListParagraph"/>
        <w:numPr>
          <w:ilvl w:val="0"/>
          <w:numId w:val="2"/>
        </w:numPr>
        <w:spacing w:after="80"/>
      </w:pPr>
      <w:r>
        <w:t xml:space="preserve">Consulter le fichier README.md à la racine du dossier projet pour le contexte général</w:t>
      </w:r>
    </w:p>
    <w:p>
      <w:pPr>
        <w:pStyle w:val="ListParagraph"/>
        <w:numPr>
          <w:ilvl w:val="0"/>
          <w:numId w:val="2"/>
        </w:numPr>
        <w:spacing w:after="80"/>
      </w:pPr>
      <w:r>
        <w:t xml:space="preserve">Consulter le fichier IDENTIFIANTS.md pour récupérer tous les accès nécessaires</w:t>
      </w:r>
    </w:p>
    <w:p>
      <w:pPr>
        <w:pStyle w:val="ListParagraph"/>
        <w:numPr>
          <w:ilvl w:val="0"/>
          <w:numId w:val="2"/>
        </w:numPr>
        <w:spacing w:after="80"/>
      </w:pPr>
      <w:r>
        <w:t xml:space="preserve">Vérifier la présence des assets dans le dossier assets/ (logo, favicon, image OG)</w:t>
      </w:r>
    </w:p>
    <w:p>
      <w:pPr>
        <w:pStyle w:val="ListParagraph"/>
        <w:numPr>
          <w:ilvl w:val="0"/>
          <w:numId w:val="2"/>
        </w:numPr>
        <w:spacing w:after="80"/>
      </w:pPr>
      <w:r>
        <w:t xml:space="preserve">Lancer une analyse BMad du projet pour structurer votre plan d'action</w:t>
      </w:r>
    </w:p>
    <w:p>
      <w:pPr>
        <w:pStyle w:val="ListParagraph"/>
        <w:numPr>
          <w:ilvl w:val="0"/>
          <w:numId w:val="2"/>
        </w:numPr>
        <w:spacing w:after="80"/>
      </w:pPr>
      <w:r>
        <w:t xml:space="preserve">Présenter au propriétaire un plan d'attaque par étapes pour validation initiale</w:t>
      </w:r>
    </w:p>
    <w:p>
      <w:pPr>
        <w:pStyle w:val="ListParagraph"/>
        <w:numPr>
          <w:ilvl w:val="0"/>
          <w:numId w:val="2"/>
        </w:numPr>
        <w:spacing w:after="80"/>
      </w:pPr>
      <w:r>
        <w:t xml:space="preserve">Démarrer le développement étape par étape, en documentant chaque action dans le dossier docs/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8454A" w:sz="8"/>
              <w:left w:val="single" w:color="18454A" w:sz="24"/>
              <w:bottom w:val="single" w:color="18454A" w:sz="8"/>
              <w:right w:val="single" w:color="18454A" w:sz="8"/>
            </w:tcBorders>
            <w:shd w:fill="FBF5FC" w:val="clear"/>
            <w:tcMar>
              <w:top w:type="dxa" w:w="160"/>
              <w:left w:type="dxa" w:w="240"/>
              <w:bottom w:type="dxa" w:w="160"/>
              <w:right w:type="dxa" w:w="240"/>
            </w:tcMar>
          </w:tcPr>
          <w:p>
            <w:r>
              <w:rPr>
                <w:b/>
                <w:bCs/>
                <w:color w:val="18454A"/>
              </w:rPr>
              <w:t xml:space="preserve">À NOTER : </w:t>
            </w:r>
            <w:r>
              <w:rPr>
                <w:color w:val="1F2937"/>
              </w:rPr>
              <w:t xml:space="preserve">Ne commencez à coder qu'APRÈS avoir présenté votre plan d'action au propriétaire et obtenu sa validation initiale.</w:t>
            </w:r>
          </w:p>
        </w:tc>
      </w:tr>
    </w:tbl>
    <w:p>
      <w:r>
        <w:br w:type="page"/>
      </w:r>
    </w:p>
    <w:p>
      <w:pPr>
        <w:pStyle w:val="Heading1"/>
        <w:spacing w:after="200" w:before="360"/>
      </w:pPr>
      <w:r>
        <w:rPr>
          <w:b/>
          <w:bCs/>
          <w:color w:val="18454A"/>
        </w:rPr>
        <w:t xml:space="preserve">Sommaire</w:t>
      </w:r>
    </w:p>
    <w:p>
      <w:pPr>
        <w:spacing w:after="120"/>
        <w:jc w:val="both"/>
      </w:pPr>
      <w:r>
        <w:t xml:space="preserve">1. Présentation du projet</w:t>
      </w:r>
    </w:p>
    <w:p>
      <w:pPr>
        <w:spacing w:after="120"/>
        <w:jc w:val="both"/>
      </w:pPr>
      <w:r>
        <w:t xml:space="preserve">2. Objectifs et stratégie</w:t>
      </w:r>
    </w:p>
    <w:p>
      <w:pPr>
        <w:spacing w:after="120"/>
        <w:jc w:val="both"/>
      </w:pPr>
      <w:r>
        <w:t xml:space="preserve">3. Cible et positionnement</w:t>
      </w:r>
    </w:p>
    <w:p>
      <w:pPr>
        <w:spacing w:after="120"/>
        <w:jc w:val="both"/>
      </w:pPr>
      <w:r>
        <w:t xml:space="preserve">4. Identité visuelle et palette de couleurs</w:t>
      </w:r>
    </w:p>
    <w:p>
      <w:pPr>
        <w:spacing w:after="120"/>
        <w:jc w:val="both"/>
      </w:pPr>
      <w:r>
        <w:t xml:space="preserve">5. Architecture et arborescence du site</w:t>
      </w:r>
    </w:p>
    <w:p>
      <w:pPr>
        <w:spacing w:after="120"/>
        <w:jc w:val="both"/>
      </w:pPr>
      <w:r>
        <w:t xml:space="preserve">6. Spécifications fonctionnelles</w:t>
      </w:r>
    </w:p>
    <w:p>
      <w:pPr>
        <w:spacing w:after="120"/>
        <w:jc w:val="both"/>
      </w:pPr>
      <w:r>
        <w:t xml:space="preserve">7. Spécifications techniques</w:t>
      </w:r>
    </w:p>
    <w:p>
      <w:pPr>
        <w:spacing w:after="120"/>
        <w:jc w:val="both"/>
      </w:pPr>
      <w:r>
        <w:t xml:space="preserve">8. Configuration WordPress et plugins</w:t>
      </w:r>
    </w:p>
    <w:p>
      <w:pPr>
        <w:spacing w:after="120"/>
        <w:jc w:val="both"/>
      </w:pPr>
      <w:r>
        <w:t xml:space="preserve">9. Méthodologie BMad et plugins Claude Code</w:t>
      </w:r>
    </w:p>
    <w:p>
      <w:pPr>
        <w:spacing w:after="120"/>
        <w:jc w:val="both"/>
      </w:pPr>
      <w:r>
        <w:t xml:space="preserve">10. SEO et performances</w:t>
      </w:r>
    </w:p>
    <w:p>
      <w:pPr>
        <w:spacing w:after="120"/>
        <w:jc w:val="both"/>
      </w:pPr>
      <w:r>
        <w:t xml:space="preserve">11. Sécurité et conformité légale</w:t>
      </w:r>
    </w:p>
    <w:p>
      <w:pPr>
        <w:spacing w:after="120"/>
        <w:jc w:val="both"/>
      </w:pPr>
      <w:r>
        <w:t xml:space="preserve">12. Rédaction complète des pages légales</w:t>
      </w:r>
    </w:p>
    <w:p>
      <w:pPr>
        <w:spacing w:after="120"/>
        <w:jc w:val="both"/>
      </w:pPr>
      <w:r>
        <w:t xml:space="preserve">13. Règles strictes pour le mode autonome</w:t>
      </w:r>
    </w:p>
    <w:p>
      <w:pPr>
        <w:spacing w:after="120"/>
        <w:jc w:val="both"/>
      </w:pPr>
      <w:r>
        <w:t xml:space="preserve">14. Structure du dossier projet</w:t>
      </w:r>
    </w:p>
    <w:p>
      <w:pPr>
        <w:spacing w:after="120"/>
        <w:jc w:val="both"/>
      </w:pPr>
      <w:r>
        <w:t xml:space="preserve">15. Livrables attendus</w:t>
      </w:r>
    </w:p>
    <w:p>
      <w:pPr>
        <w:spacing w:after="120"/>
        <w:jc w:val="both"/>
      </w:pPr>
      <w:r>
        <w:t xml:space="preserve">16. Critères de validation et recette</w:t>
      </w:r>
    </w:p>
    <w:p>
      <w:r>
        <w:br w:type="page"/>
      </w:r>
    </w:p>
    <w:p>
      <w:pPr>
        <w:pStyle w:val="Heading1"/>
        <w:spacing w:after="200" w:before="360"/>
      </w:pPr>
      <w:r>
        <w:rPr>
          <w:b/>
          <w:bCs/>
          <w:color w:val="18454A"/>
        </w:rPr>
        <w:t xml:space="preserve">1. Présentation du projet</w:t>
      </w:r>
    </w:p>
    <w:p>
      <w:pPr>
        <w:pStyle w:val="Heading2"/>
        <w:spacing w:after="160" w:before="280"/>
      </w:pPr>
      <w:r>
        <w:rPr>
          <w:b/>
          <w:bCs/>
          <w:color w:val="18454A"/>
        </w:rPr>
        <w:t xml:space="preserve">1.1 Contexte</w:t>
      </w:r>
    </w:p>
    <w:p>
      <w:pPr>
        <w:spacing w:after="120"/>
        <w:jc w:val="both"/>
      </w:pPr>
      <w:r>
        <w:t xml:space="preserve">Promène Bébé est un projet de blog d'affiliation spécialisé exclusivement dans l'univers des poussettes pour bébé. Le site est développé sur WordPress et hébergé chez o2switch. Le développement complet est confié à Claude Code, qui travaille en mode autonome (auto mode) à partir d'un thème de base nommé Kidearn qui sera personnalisé en profondeur pour correspondre à l'identité unique du projet.</w:t>
      </w:r>
    </w:p>
    <w:p>
      <w:pPr>
        <w:pStyle w:val="Heading2"/>
        <w:spacing w:after="160" w:before="280"/>
      </w:pPr>
      <w:r>
        <w:rPr>
          <w:b/>
          <w:bCs/>
          <w:color w:val="18454A"/>
        </w:rPr>
        <w:t xml:space="preserve">1.2 Description du projet</w:t>
      </w:r>
    </w:p>
    <w:p>
      <w:pPr>
        <w:spacing w:after="120"/>
        <w:jc w:val="both"/>
      </w:pPr>
      <w:r>
        <w:t xml:space="preserve">Le blog vise à devenir une référence francophone dans l'aide à l'achat de poussettes en proposant des comparatifs, des guides d'achat et des articles informatifs de haute qualité. La monétisation repose sur l'affiliation, gérée via la plateforme Affilizz qui permet d'intégrer dynamiquement des produits dans les articles.</w:t>
      </w:r>
    </w:p>
    <w:p>
      <w:pPr>
        <w:pStyle w:val="Heading2"/>
        <w:spacing w:after="160" w:before="280"/>
      </w:pPr>
      <w:r>
        <w:rPr>
          <w:b/>
          <w:bCs/>
          <w:color w:val="18454A"/>
        </w:rPr>
        <w:t xml:space="preserve">1.3 Informations clés</w:t>
      </w:r>
    </w:p>
    <w:p>
      <w:pPr>
        <w:spacing w:after="100"/>
      </w:pPr>
      <w:r>
        <w:rPr>
          <w:b/>
          <w:bCs/>
          <w:color w:val="18454A"/>
        </w:rPr>
        <w:t xml:space="preserve">Nom du projet : </w:t>
      </w:r>
      <w:r>
        <w:t xml:space="preserve">Promène Bébé</w:t>
      </w:r>
    </w:p>
    <w:p>
      <w:pPr>
        <w:spacing w:after="100"/>
      </w:pPr>
      <w:r>
        <w:rPr>
          <w:b/>
          <w:bCs/>
          <w:color w:val="18454A"/>
        </w:rPr>
        <w:t xml:space="preserve">Hébergeur : </w:t>
      </w:r>
      <w:r>
        <w:t xml:space="preserve">o2switch</w:t>
      </w:r>
    </w:p>
    <w:p>
      <w:pPr>
        <w:spacing w:after="100"/>
      </w:pPr>
      <w:r>
        <w:rPr>
          <w:b/>
          <w:bCs/>
          <w:color w:val="18454A"/>
        </w:rPr>
        <w:t xml:space="preserve">CMS : </w:t>
      </w:r>
      <w:r>
        <w:t xml:space="preserve">WordPress (dernière version stable)</w:t>
      </w:r>
    </w:p>
    <w:p>
      <w:pPr>
        <w:spacing w:after="100"/>
      </w:pPr>
      <w:r>
        <w:rPr>
          <w:b/>
          <w:bCs/>
          <w:color w:val="18454A"/>
        </w:rPr>
        <w:t xml:space="preserve">Thème de base : </w:t>
      </w:r>
      <w:r>
        <w:t xml:space="preserve">Kidearn (base de design à conserver, à personnaliser)</w:t>
      </w:r>
    </w:p>
    <w:p>
      <w:pPr>
        <w:spacing w:after="100"/>
      </w:pPr>
      <w:r>
        <w:rPr>
          <w:b/>
          <w:bCs/>
          <w:color w:val="18454A"/>
        </w:rPr>
        <w:t xml:space="preserve">Plateforme d'affiliation : </w:t>
      </w:r>
      <w:r>
        <w:t xml:space="preserve">Affilizz</w:t>
      </w:r>
    </w:p>
    <w:p>
      <w:pPr>
        <w:spacing w:after="100"/>
      </w:pPr>
      <w:r>
        <w:rPr>
          <w:b/>
          <w:bCs/>
          <w:color w:val="18454A"/>
        </w:rPr>
        <w:t xml:space="preserve">Langue principale : </w:t>
      </w:r>
      <w:r>
        <w:t xml:space="preserve">Français</w:t>
      </w:r>
    </w:p>
    <w:p>
      <w:pPr>
        <w:spacing w:after="100"/>
      </w:pPr>
      <w:r>
        <w:rPr>
          <w:b/>
          <w:bCs/>
          <w:color w:val="18454A"/>
        </w:rPr>
        <w:t xml:space="preserve">Volume initial de contenu : </w:t>
      </w:r>
      <w:r>
        <w:t xml:space="preserve">50+ articles au lancement</w:t>
      </w:r>
    </w:p>
    <w:p>
      <w:pPr>
        <w:spacing w:after="100"/>
      </w:pPr>
      <w:r>
        <w:rPr>
          <w:b/>
          <w:bCs/>
          <w:color w:val="18454A"/>
        </w:rPr>
        <w:t xml:space="preserve">Méthodologie de développement : </w:t>
      </w:r>
      <w:r>
        <w:t xml:space="preserve">BMad (plugin déjà installé)</w:t>
      </w:r>
    </w:p>
    <w:p>
      <w:pPr>
        <w:spacing w:after="100"/>
      </w:pPr>
      <w:r>
        <w:rPr>
          <w:b/>
          <w:bCs/>
          <w:color w:val="18454A"/>
        </w:rPr>
        <w:t xml:space="preserve">Mode de travail : </w:t>
      </w:r>
      <w:r>
        <w:t xml:space="preserve">Autonome, strictement confiné au dossier projet</w:t>
      </w:r>
    </w:p>
    <w:p>
      <w:r>
        <w:br w:type="page"/>
      </w:r>
    </w:p>
    <w:p>
      <w:pPr>
        <w:pStyle w:val="Heading1"/>
        <w:spacing w:after="200" w:before="360"/>
      </w:pPr>
      <w:r>
        <w:rPr>
          <w:b/>
          <w:bCs/>
          <w:color w:val="18454A"/>
        </w:rPr>
        <w:t xml:space="preserve">2. Objectifs et stratégie</w:t>
      </w:r>
    </w:p>
    <w:p>
      <w:pPr>
        <w:pStyle w:val="Heading2"/>
        <w:spacing w:after="160" w:before="280"/>
      </w:pPr>
      <w:r>
        <w:rPr>
          <w:b/>
          <w:bCs/>
          <w:color w:val="18454A"/>
        </w:rPr>
        <w:t xml:space="preserve">2.1 Double objectif stratégique</w:t>
      </w:r>
    </w:p>
    <w:p>
      <w:pPr>
        <w:spacing w:after="120"/>
        <w:jc w:val="both"/>
      </w:pPr>
      <w:r>
        <w:t xml:space="preserve">Promène Bébé poursuit deux objectifs d'égale importance qui doivent guider chaque décision de design et de développement.</w:t>
      </w:r>
    </w:p>
    <w:p>
      <w:pPr>
        <w:pStyle w:val="Heading3"/>
        <w:spacing w:after="120" w:before="220"/>
      </w:pPr>
      <w:r>
        <w:rPr>
          <w:b/>
          <w:bCs/>
          <w:color w:val="B26494"/>
        </w:rPr>
        <w:t xml:space="preserve">Objectif 1 : Maximiser les revenus d'affiliation</w:t>
      </w:r>
    </w:p>
    <w:p>
      <w:pPr>
        <w:spacing w:after="120"/>
        <w:jc w:val="both"/>
      </w:pPr>
      <w:r>
        <w:t xml:space="preserve">Chaque page doit être pensée pour favoriser la conversion. Cela implique des appels à l'action clairs, des intégrations Affilizz fluides et bien visibles, des tableaux comparatifs lisibles, et un parcours utilisateur qui guide naturellement vers la décision d'achat sans paraître agressif.</w:t>
      </w:r>
    </w:p>
    <w:p>
      <w:pPr>
        <w:pStyle w:val="Heading3"/>
        <w:spacing w:after="120" w:before="220"/>
      </w:pPr>
      <w:r>
        <w:rPr>
          <w:b/>
          <w:bCs/>
          <w:color w:val="B26494"/>
        </w:rPr>
        <w:t xml:space="preserve">Objectif 2 : Construire une autorité et une marque forte</w:t>
      </w:r>
    </w:p>
    <w:p>
      <w:pPr>
        <w:spacing w:after="120"/>
        <w:jc w:val="both"/>
      </w:pPr>
      <w:r>
        <w:t xml:space="preserve">Le blog doit inspirer confiance et expertise. Le design doit refléter le sérieux du contenu, la marque Promène Bébé doit être omniprésente avec cohérence, et l'expérience de lecture doit être agréable pour fidéliser les visiteurs.</w:t>
      </w:r>
    </w:p>
    <w:p>
      <w:pPr>
        <w:pStyle w:val="Heading2"/>
        <w:spacing w:after="160" w:before="280"/>
      </w:pPr>
      <w:r>
        <w:rPr>
          <w:b/>
          <w:bCs/>
          <w:color w:val="18454A"/>
        </w:rPr>
        <w:t xml:space="preserve">2.2 Indicateurs de réussite à moyen terme</w:t>
      </w:r>
    </w:p>
    <w:p>
      <w:pPr>
        <w:pStyle w:val="ListParagraph"/>
        <w:numPr>
          <w:ilvl w:val="0"/>
          <w:numId w:val="3"/>
        </w:numPr>
        <w:spacing w:after="80"/>
      </w:pPr>
      <w:r>
        <w:t xml:space="preserve">Trafic organique mensuel supérieur à 10 000 visites au bout de 12 mois</w:t>
      </w:r>
    </w:p>
    <w:p>
      <w:pPr>
        <w:pStyle w:val="ListParagraph"/>
        <w:numPr>
          <w:ilvl w:val="0"/>
          <w:numId w:val="3"/>
        </w:numPr>
        <w:spacing w:after="80"/>
      </w:pPr>
      <w:r>
        <w:t xml:space="preserve">Taux de clic sur les liens d'affiliation supérieur à 5%</w:t>
      </w:r>
    </w:p>
    <w:p>
      <w:pPr>
        <w:pStyle w:val="ListParagraph"/>
        <w:numPr>
          <w:ilvl w:val="0"/>
          <w:numId w:val="3"/>
        </w:numPr>
        <w:spacing w:after="80"/>
      </w:pPr>
      <w:r>
        <w:t xml:space="preserve">Temps moyen sur le site supérieur à 3 minutes</w:t>
      </w:r>
    </w:p>
    <w:p>
      <w:pPr>
        <w:pStyle w:val="ListParagraph"/>
        <w:numPr>
          <w:ilvl w:val="0"/>
          <w:numId w:val="3"/>
        </w:numPr>
        <w:spacing w:after="80"/>
      </w:pPr>
      <w:r>
        <w:t xml:space="preserve">Taux de rebond inférieur à 60%</w:t>
      </w:r>
    </w:p>
    <w:p>
      <w:pPr>
        <w:pStyle w:val="ListParagraph"/>
        <w:numPr>
          <w:ilvl w:val="0"/>
          <w:numId w:val="3"/>
        </w:numPr>
        <w:spacing w:after="80"/>
      </w:pPr>
      <w:r>
        <w:t xml:space="preserve">Score PageSpeed Insights supérieur à 90 sur mobile et desktop</w:t>
      </w:r>
    </w:p>
    <w:p>
      <w:r>
        <w:br w:type="page"/>
      </w:r>
    </w:p>
    <w:p>
      <w:pPr>
        <w:pStyle w:val="Heading1"/>
        <w:spacing w:after="200" w:before="360"/>
      </w:pPr>
      <w:r>
        <w:rPr>
          <w:b/>
          <w:bCs/>
          <w:color w:val="18454A"/>
        </w:rPr>
        <w:t xml:space="preserve">3. Cible et positionnement</w:t>
      </w:r>
    </w:p>
    <w:p>
      <w:pPr>
        <w:pStyle w:val="Heading2"/>
        <w:spacing w:after="160" w:before="280"/>
      </w:pPr>
      <w:r>
        <w:rPr>
          <w:b/>
          <w:bCs/>
          <w:color w:val="18454A"/>
        </w:rPr>
        <w:t xml:space="preserve">3.1 Zone géographique cible</w:t>
      </w:r>
    </w:p>
    <w:p>
      <w:pPr>
        <w:spacing w:after="120"/>
        <w:jc w:val="both"/>
      </w:pPr>
      <w:r>
        <w:t xml:space="preserve">Le blog s'adresse prioritairement aux parents francophones de France et d'Europe francophone (Belgique, Suisse, Luxembourg).</w:t>
      </w:r>
    </w:p>
    <w:p>
      <w:pPr>
        <w:pStyle w:val="Heading2"/>
        <w:spacing w:after="160" w:before="280"/>
      </w:pPr>
      <w:r>
        <w:rPr>
          <w:b/>
          <w:bCs/>
          <w:color w:val="18454A"/>
        </w:rPr>
        <w:t xml:space="preserve">3.2 Profil de l'audience</w:t>
      </w:r>
    </w:p>
    <w:p>
      <w:pPr>
        <w:spacing w:after="120"/>
        <w:jc w:val="both"/>
      </w:pPr>
      <w:r>
        <w:t xml:space="preserve">Promène Bébé adopte un positionnement large pour s'adresser à tous types de parents :</w:t>
      </w:r>
    </w:p>
    <w:p>
      <w:pPr>
        <w:pStyle w:val="ListParagraph"/>
        <w:numPr>
          <w:ilvl w:val="0"/>
          <w:numId w:val="3"/>
        </w:numPr>
        <w:spacing w:after="80"/>
      </w:pPr>
      <w:r>
        <w:t xml:space="preserve">Futurs parents en phase de préparation (premier achat)</w:t>
      </w:r>
    </w:p>
    <w:p>
      <w:pPr>
        <w:pStyle w:val="ListParagraph"/>
        <w:numPr>
          <w:ilvl w:val="0"/>
          <w:numId w:val="3"/>
        </w:numPr>
        <w:spacing w:after="80"/>
      </w:pPr>
      <w:r>
        <w:t xml:space="preserve">Parents de bébés de 0 à 3 ans recherchant un renouvellement</w:t>
      </w:r>
    </w:p>
    <w:p>
      <w:pPr>
        <w:pStyle w:val="ListParagraph"/>
        <w:numPr>
          <w:ilvl w:val="0"/>
          <w:numId w:val="3"/>
        </w:numPr>
        <w:spacing w:after="80"/>
      </w:pPr>
      <w:r>
        <w:t xml:space="preserve">Parents urbains, périurbains et ruraux</w:t>
      </w:r>
    </w:p>
    <w:p>
      <w:pPr>
        <w:pStyle w:val="ListParagraph"/>
        <w:numPr>
          <w:ilvl w:val="0"/>
          <w:numId w:val="3"/>
        </w:numPr>
        <w:spacing w:after="80"/>
      </w:pPr>
      <w:r>
        <w:t xml:space="preserve">Grands-parents et proches souhaitant offrir une poussette</w:t>
      </w:r>
    </w:p>
    <w:p>
      <w:pPr>
        <w:pStyle w:val="ListParagraph"/>
        <w:numPr>
          <w:ilvl w:val="0"/>
          <w:numId w:val="3"/>
        </w:numPr>
        <w:spacing w:after="80"/>
      </w:pPr>
      <w:r>
        <w:t xml:space="preserve">Parents recherchant qualité-prix ou premium</w:t>
      </w:r>
    </w:p>
    <w:p>
      <w:pPr>
        <w:pStyle w:val="Heading2"/>
        <w:spacing w:after="160" w:before="280"/>
      </w:pPr>
      <w:r>
        <w:rPr>
          <w:b/>
          <w:bCs/>
          <w:color w:val="18454A"/>
        </w:rPr>
        <w:t xml:space="preserve">3.3 Ton et ligne éditoriale</w:t>
      </w:r>
    </w:p>
    <w:p>
      <w:pPr>
        <w:spacing w:after="120"/>
        <w:jc w:val="both"/>
      </w:pPr>
      <w:r>
        <w:t xml:space="preserve">Le ton retenu est chaleureux et complice, comme un ami bien informé qui conseille. Articles informatifs, honnêtes (avantages ET inconvénients) et empathiques face aux préoccupations des jeunes parents.</w:t>
      </w:r>
    </w:p>
    <w:p>
      <w:pPr>
        <w:pStyle w:val="Heading2"/>
        <w:spacing w:after="160" w:before="280"/>
      </w:pPr>
      <w:r>
        <w:rPr>
          <w:b/>
          <w:bCs/>
          <w:color w:val="18454A"/>
        </w:rPr>
        <w:t xml:space="preserve">3.4 Périmètre éditorial</w:t>
      </w:r>
    </w:p>
    <w:p>
      <w:pPr>
        <w:spacing w:after="120"/>
        <w:jc w:val="both"/>
      </w:pPr>
      <w:r>
        <w:t xml:space="preserve">Le blog est ultra-spécialisé : il traite exclusivement des poussettes pour bébé. Aucun autre produit de puériculture ne sera abordé dans le contenu principal.</w:t>
      </w:r>
    </w:p>
    <w:p>
      <w:r>
        <w:br w:type="page"/>
      </w:r>
    </w:p>
    <w:p>
      <w:pPr>
        <w:pStyle w:val="Heading1"/>
        <w:spacing w:after="200" w:before="360"/>
      </w:pPr>
      <w:r>
        <w:rPr>
          <w:b/>
          <w:bCs/>
          <w:color w:val="18454A"/>
        </w:rPr>
        <w:t xml:space="preserve">4. Identité visuelle et palette de couleurs</w:t>
      </w:r>
    </w:p>
    <w:p>
      <w:pPr>
        <w:pStyle w:val="Heading2"/>
        <w:spacing w:after="160" w:before="280"/>
      </w:pPr>
      <w:r>
        <w:rPr>
          <w:b/>
          <w:bCs/>
          <w:color w:val="18454A"/>
        </w:rPr>
        <w:t xml:space="preserve">4.1 Logo officiel</w:t>
      </w:r>
    </w:p>
    <w:p>
      <w:pPr>
        <w:spacing w:after="120"/>
        <w:jc w:val="both"/>
      </w:pPr>
      <w:r>
        <w:t xml:space="preserve">Le logo Promène Bébé (fourni dans le dossier assets/) est composé du nom "Promène Bébé" en typographie arrondie et chaleureuse, accompagné d'une petite fleur stylisée. Le logo doit être présent dans le header de toutes les pages, dans la zone d'en-tête de chaque article (Open Graph), et dans le footer en version simplifiée si nécessaire.</w:t>
      </w:r>
    </w:p>
    <w:p>
      <w:pPr>
        <w:pStyle w:val="Heading2"/>
        <w:spacing w:after="160" w:before="280"/>
      </w:pPr>
      <w:r>
        <w:rPr>
          <w:b/>
          <w:bCs/>
          <w:color w:val="18454A"/>
        </w:rPr>
        <w:t xml:space="preserve">4.2 Palette de couleurs (extraite du logo)</w:t>
      </w:r>
    </w:p>
    <w:p>
      <w:pPr>
        <w:spacing w:after="120"/>
        <w:jc w:val="both"/>
      </w:pPr>
      <w:r>
        <w:t xml:space="preserve">La palette officielle est strictement définie ci-dessous, extraite directement du logo fourni. Aucune autre couleur ne doit être introduite sans validation préalable.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1400"/>
        <w:gridCol w:w="4126"/>
      </w:tblGrid>
      <w:tr>
        <w:tc>
          <w:tcPr>
            <w:tcW w:type="dxa" w:w="1500"/>
            <w:tcBorders>
              <w:top w:val="single" w:color="DDDDDD" w:sz="1"/>
              <w:left w:val="single" w:color="DDDDDD" w:sz="1"/>
              <w:bottom w:val="single" w:color="DDDDDD" w:sz="1"/>
              <w:right w:val="single" w:color="DDDDDD" w:sz="1"/>
            </w:tcBorders>
            <w:shd w:fill="18454A" w:val="clear"/>
            <w:tcMar>
              <w:top w:type="dxa" w:w="100"/>
              <w:left w:type="dxa" w:w="140"/>
              <w:bottom w:type="dxa" w:w="100"/>
              <w:right w:type="dxa" w:w="140"/>
            </w:tcMar>
          </w:tcPr>
          <w:p>
            <w:pPr>
              <w:jc w:val="left"/>
            </w:pPr>
            <w:r>
              <w:rPr>
                <w:b/>
                <w:bCs/>
                <w:color w:val="FFFFFF"/>
              </w:rPr>
              <w:t xml:space="preserve">Rôle</w:t>
            </w:r>
          </w:p>
        </w:tc>
        <w:tc>
          <w:tcPr>
            <w:tcW w:type="dxa" w:w="2000"/>
            <w:tcBorders>
              <w:top w:val="single" w:color="DDDDDD" w:sz="1"/>
              <w:left w:val="single" w:color="DDDDDD" w:sz="1"/>
              <w:bottom w:val="single" w:color="DDDDDD" w:sz="1"/>
              <w:right w:val="single" w:color="DDDDDD" w:sz="1"/>
            </w:tcBorders>
            <w:shd w:fill="18454A" w:val="clear"/>
            <w:tcMar>
              <w:top w:type="dxa" w:w="100"/>
              <w:left w:type="dxa" w:w="140"/>
              <w:bottom w:type="dxa" w:w="100"/>
              <w:right w:type="dxa" w:w="140"/>
            </w:tcMar>
          </w:tcPr>
          <w:p>
            <w:pPr>
              <w:jc w:val="left"/>
            </w:pPr>
            <w:r>
              <w:rPr>
                <w:b/>
                <w:bCs/>
                <w:color w:val="FFFFFF"/>
              </w:rPr>
              <w:t xml:space="preserve">Couleur</w:t>
            </w:r>
          </w:p>
        </w:tc>
        <w:tc>
          <w:tcPr>
            <w:tcW w:type="dxa" w:w="1400"/>
            <w:tcBorders>
              <w:top w:val="single" w:color="DDDDDD" w:sz="1"/>
              <w:left w:val="single" w:color="DDDDDD" w:sz="1"/>
              <w:bottom w:val="single" w:color="DDDDDD" w:sz="1"/>
              <w:right w:val="single" w:color="DDDDDD" w:sz="1"/>
            </w:tcBorders>
            <w:shd w:fill="18454A" w:val="clear"/>
            <w:tcMar>
              <w:top w:type="dxa" w:w="100"/>
              <w:left w:type="dxa" w:w="140"/>
              <w:bottom w:type="dxa" w:w="100"/>
              <w:right w:type="dxa" w:w="140"/>
            </w:tcMar>
          </w:tcPr>
          <w:p>
            <w:pPr>
              <w:jc w:val="left"/>
            </w:pPr>
            <w:r>
              <w:rPr>
                <w:b/>
                <w:bCs/>
                <w:color w:val="FFFFFF"/>
              </w:rPr>
              <w:t xml:space="preserve">Code HEX</w:t>
            </w:r>
          </w:p>
        </w:tc>
        <w:tc>
          <w:tcPr>
            <w:tcW w:type="dxa" w:w="4126"/>
            <w:tcBorders>
              <w:top w:val="single" w:color="DDDDDD" w:sz="1"/>
              <w:left w:val="single" w:color="DDDDDD" w:sz="1"/>
              <w:bottom w:val="single" w:color="DDDDDD" w:sz="1"/>
              <w:right w:val="single" w:color="DDDDDD" w:sz="1"/>
            </w:tcBorders>
            <w:shd w:fill="18454A" w:val="clear"/>
            <w:tcMar>
              <w:top w:type="dxa" w:w="100"/>
              <w:left w:type="dxa" w:w="140"/>
              <w:bottom w:type="dxa" w:w="100"/>
              <w:right w:type="dxa" w:w="140"/>
            </w:tcMar>
          </w:tcPr>
          <w:p>
            <w:pPr>
              <w:jc w:val="left"/>
            </w:pPr>
            <w:r>
              <w:rPr>
                <w:b/>
                <w:bCs/>
                <w:color w:val="FFFFFF"/>
              </w:rPr>
              <w:t xml:space="preserve">Usage</w:t>
            </w:r>
          </w:p>
        </w:tc>
      </w:tr>
      <w:tr>
        <w:tc>
          <w:tcPr>
            <w:tcW w:type="dxa" w:w="15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b w:val="false"/>
                <w:bCs w:val="false"/>
                <w:color w:val="1F2937"/>
              </w:rPr>
              <w:t xml:space="preserve">Primaire</w:t>
            </w:r>
          </w:p>
        </w:tc>
        <w:tc>
          <w:tcPr>
            <w:tcW w:type="dxa" w:w="2000"/>
            <w:tcBorders>
              <w:top w:val="single" w:color="DDDDDD" w:sz="1"/>
              <w:left w:val="single" w:color="DDDDDD" w:sz="1"/>
              <w:bottom w:val="single" w:color="DDDDDD" w:sz="1"/>
              <w:right w:val="single" w:color="DDDDDD" w:sz="1"/>
            </w:tcBorders>
            <w:shd w:fill="18454A" w:val="clear"/>
            <w:tcMar>
              <w:top w:type="dxa" w:w="100"/>
              <w:left w:type="dxa" w:w="140"/>
              <w:bottom w:type="dxa" w:w="100"/>
              <w:right w:type="dxa" w:w="140"/>
            </w:tcMar>
          </w:tcPr>
          <w:p>
            <w:pPr>
              <w:jc w:val="left"/>
            </w:pPr>
            <w:r>
              <w:rPr>
                <w:b w:val="false"/>
                <w:bCs w:val="false"/>
                <w:color w:val="FFFFFF"/>
              </w:rPr>
              <w:t xml:space="preserve">Vert sapin foncé</w:t>
            </w:r>
          </w:p>
        </w:tc>
        <w:tc>
          <w:tcPr>
            <w:tcW w:type="dxa" w:w="14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b w:val="false"/>
                <w:bCs w:val="false"/>
                <w:color w:val="1F2937"/>
              </w:rPr>
              <w:t xml:space="preserve">#18454A</w:t>
            </w:r>
          </w:p>
        </w:tc>
        <w:tc>
          <w:tcPr>
            <w:tcW w:type="dxa" w:w="4126"/>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b w:val="false"/>
                <w:bCs w:val="false"/>
                <w:color w:val="1F2937"/>
              </w:rPr>
              <w:t xml:space="preserve">Texte principal, titres, navigation, boutons primaires</w:t>
            </w:r>
          </w:p>
        </w:tc>
      </w:tr>
      <w:tr>
        <w:tc>
          <w:tcPr>
            <w:tcW w:type="dxa" w:w="1500"/>
            <w:tcBorders>
              <w:top w:val="single" w:color="DDDDDD" w:sz="1"/>
              <w:left w:val="single" w:color="DDDDDD" w:sz="1"/>
              <w:bottom w:val="single" w:color="DDDDDD" w:sz="1"/>
              <w:right w:val="single" w:color="DDDDDD" w:sz="1"/>
            </w:tcBorders>
            <w:shd w:fill="FBF5FC" w:val="clear"/>
            <w:tcMar>
              <w:top w:type="dxa" w:w="100"/>
              <w:left w:type="dxa" w:w="140"/>
              <w:bottom w:type="dxa" w:w="100"/>
              <w:right w:type="dxa" w:w="140"/>
            </w:tcMar>
          </w:tcPr>
          <w:p>
            <w:pPr>
              <w:jc w:val="left"/>
            </w:pPr>
            <w:r>
              <w:rPr>
                <w:b w:val="false"/>
                <w:bCs w:val="false"/>
                <w:color w:val="1F2937"/>
              </w:rPr>
              <w:t xml:space="preserve">Secondaire</w:t>
            </w:r>
          </w:p>
        </w:tc>
        <w:tc>
          <w:tcPr>
            <w:tcW w:type="dxa" w:w="2000"/>
            <w:tcBorders>
              <w:top w:val="single" w:color="DDDDDD" w:sz="1"/>
              <w:left w:val="single" w:color="DDDDDD" w:sz="1"/>
              <w:bottom w:val="single" w:color="DDDDDD" w:sz="1"/>
              <w:right w:val="single" w:color="DDDDDD" w:sz="1"/>
            </w:tcBorders>
            <w:shd w:fill="B26494" w:val="clear"/>
            <w:tcMar>
              <w:top w:type="dxa" w:w="100"/>
              <w:left w:type="dxa" w:w="140"/>
              <w:bottom w:type="dxa" w:w="100"/>
              <w:right w:type="dxa" w:w="140"/>
            </w:tcMar>
          </w:tcPr>
          <w:p>
            <w:pPr>
              <w:jc w:val="left"/>
            </w:pPr>
            <w:r>
              <w:rPr>
                <w:b w:val="false"/>
                <w:bCs w:val="false"/>
                <w:color w:val="FFFFFF"/>
              </w:rPr>
              <w:t xml:space="preserve">Violet magenta</w:t>
            </w:r>
          </w:p>
        </w:tc>
        <w:tc>
          <w:tcPr>
            <w:tcW w:type="dxa" w:w="1400"/>
            <w:tcBorders>
              <w:top w:val="single" w:color="DDDDDD" w:sz="1"/>
              <w:left w:val="single" w:color="DDDDDD" w:sz="1"/>
              <w:bottom w:val="single" w:color="DDDDDD" w:sz="1"/>
              <w:right w:val="single" w:color="DDDDDD" w:sz="1"/>
            </w:tcBorders>
            <w:shd w:fill="FBF5FC" w:val="clear"/>
            <w:tcMar>
              <w:top w:type="dxa" w:w="100"/>
              <w:left w:type="dxa" w:w="140"/>
              <w:bottom w:type="dxa" w:w="100"/>
              <w:right w:type="dxa" w:w="140"/>
            </w:tcMar>
          </w:tcPr>
          <w:p>
            <w:pPr>
              <w:jc w:val="left"/>
            </w:pPr>
            <w:r>
              <w:rPr>
                <w:b w:val="false"/>
                <w:bCs w:val="false"/>
                <w:color w:val="1F2937"/>
              </w:rPr>
              <w:t xml:space="preserve">#B26494</w:t>
            </w:r>
          </w:p>
        </w:tc>
        <w:tc>
          <w:tcPr>
            <w:tcW w:type="dxa" w:w="4126"/>
            <w:tcBorders>
              <w:top w:val="single" w:color="DDDDDD" w:sz="1"/>
              <w:left w:val="single" w:color="DDDDDD" w:sz="1"/>
              <w:bottom w:val="single" w:color="DDDDDD" w:sz="1"/>
              <w:right w:val="single" w:color="DDDDDD" w:sz="1"/>
            </w:tcBorders>
            <w:shd w:fill="FBF5FC" w:val="clear"/>
            <w:tcMar>
              <w:top w:type="dxa" w:w="100"/>
              <w:left w:type="dxa" w:w="140"/>
              <w:bottom w:type="dxa" w:w="100"/>
              <w:right w:type="dxa" w:w="140"/>
            </w:tcMar>
          </w:tcPr>
          <w:p>
            <w:pPr>
              <w:jc w:val="left"/>
            </w:pPr>
            <w:r>
              <w:rPr>
                <w:b w:val="false"/>
                <w:bCs w:val="false"/>
                <w:color w:val="1F2937"/>
              </w:rPr>
              <w:t xml:space="preserve">Accents, CTA secondaires, liens, éléments graphiques</w:t>
            </w:r>
          </w:p>
        </w:tc>
      </w:tr>
      <w:tr>
        <w:tc>
          <w:tcPr>
            <w:tcW w:type="dxa" w:w="15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b w:val="false"/>
                <w:bCs w:val="false"/>
                <w:color w:val="1F2937"/>
              </w:rPr>
              <w:t xml:space="preserve">Ambiance</w:t>
            </w:r>
          </w:p>
        </w:tc>
        <w:tc>
          <w:tcPr>
            <w:tcW w:type="dxa" w:w="2000"/>
            <w:tcBorders>
              <w:top w:val="single" w:color="DDDDDD" w:sz="1"/>
              <w:left w:val="single" w:color="DDDDDD" w:sz="1"/>
              <w:bottom w:val="single" w:color="DDDDDD" w:sz="1"/>
              <w:right w:val="single" w:color="DDDDDD" w:sz="1"/>
            </w:tcBorders>
            <w:shd w:fill="F5DAF9" w:val="clear"/>
            <w:tcMar>
              <w:top w:type="dxa" w:w="100"/>
              <w:left w:type="dxa" w:w="140"/>
              <w:bottom w:type="dxa" w:w="100"/>
              <w:right w:type="dxa" w:w="140"/>
            </w:tcMar>
          </w:tcPr>
          <w:p>
            <w:pPr>
              <w:jc w:val="left"/>
            </w:pPr>
            <w:r>
              <w:rPr>
                <w:b w:val="false"/>
                <w:bCs w:val="false"/>
                <w:color w:val="1F2937"/>
              </w:rPr>
              <w:t xml:space="preserve">Rose pastel</w:t>
            </w:r>
          </w:p>
        </w:tc>
        <w:tc>
          <w:tcPr>
            <w:tcW w:type="dxa" w:w="14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b w:val="false"/>
                <w:bCs w:val="false"/>
                <w:color w:val="1F2937"/>
              </w:rPr>
              <w:t xml:space="preserve">#F5DAF9</w:t>
            </w:r>
          </w:p>
        </w:tc>
        <w:tc>
          <w:tcPr>
            <w:tcW w:type="dxa" w:w="4126"/>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b w:val="false"/>
                <w:bCs w:val="false"/>
                <w:color w:val="1F2937"/>
              </w:rPr>
              <w:t xml:space="preserve">Fonds de section, encadrés doux, hero background</w:t>
            </w:r>
          </w:p>
        </w:tc>
      </w:tr>
      <w:tr>
        <w:tc>
          <w:tcPr>
            <w:tcW w:type="dxa" w:w="1500"/>
            <w:tcBorders>
              <w:top w:val="single" w:color="DDDDDD" w:sz="1"/>
              <w:left w:val="single" w:color="DDDDDD" w:sz="1"/>
              <w:bottom w:val="single" w:color="DDDDDD" w:sz="1"/>
              <w:right w:val="single" w:color="DDDDDD" w:sz="1"/>
            </w:tcBorders>
            <w:shd w:fill="FBF5FC" w:val="clear"/>
            <w:tcMar>
              <w:top w:type="dxa" w:w="100"/>
              <w:left w:type="dxa" w:w="140"/>
              <w:bottom w:type="dxa" w:w="100"/>
              <w:right w:type="dxa" w:w="140"/>
            </w:tcMar>
          </w:tcPr>
          <w:p>
            <w:pPr>
              <w:jc w:val="left"/>
            </w:pPr>
            <w:r>
              <w:rPr>
                <w:b w:val="false"/>
                <w:bCs w:val="false"/>
                <w:color w:val="1F2937"/>
              </w:rPr>
              <w:t xml:space="preserve">Clair</w:t>
            </w:r>
          </w:p>
        </w:tc>
        <w:tc>
          <w:tcPr>
            <w:tcW w:type="dxa" w:w="2000"/>
            <w:tcBorders>
              <w:top w:val="single" w:color="DDDDDD" w:sz="1"/>
              <w:left w:val="single" w:color="DDDDDD" w:sz="1"/>
              <w:bottom w:val="single" w:color="DDDDDD" w:sz="1"/>
              <w:right w:val="single" w:color="DDDDDD" w:sz="1"/>
            </w:tcBorders>
            <w:shd w:fill="FBF5FC" w:val="clear"/>
            <w:tcMar>
              <w:top w:type="dxa" w:w="100"/>
              <w:left w:type="dxa" w:w="140"/>
              <w:bottom w:type="dxa" w:w="100"/>
              <w:right w:type="dxa" w:w="140"/>
            </w:tcMar>
          </w:tcPr>
          <w:p>
            <w:pPr>
              <w:jc w:val="left"/>
            </w:pPr>
            <w:r>
              <w:rPr>
                <w:b w:val="false"/>
                <w:bCs w:val="false"/>
                <w:color w:val="1F2937"/>
              </w:rPr>
              <w:t xml:space="preserve">Rose ultra-clair</w:t>
            </w:r>
          </w:p>
        </w:tc>
        <w:tc>
          <w:tcPr>
            <w:tcW w:type="dxa" w:w="1400"/>
            <w:tcBorders>
              <w:top w:val="single" w:color="DDDDDD" w:sz="1"/>
              <w:left w:val="single" w:color="DDDDDD" w:sz="1"/>
              <w:bottom w:val="single" w:color="DDDDDD" w:sz="1"/>
              <w:right w:val="single" w:color="DDDDDD" w:sz="1"/>
            </w:tcBorders>
            <w:shd w:fill="FBF5FC" w:val="clear"/>
            <w:tcMar>
              <w:top w:type="dxa" w:w="100"/>
              <w:left w:type="dxa" w:w="140"/>
              <w:bottom w:type="dxa" w:w="100"/>
              <w:right w:type="dxa" w:w="140"/>
            </w:tcMar>
          </w:tcPr>
          <w:p>
            <w:pPr>
              <w:jc w:val="left"/>
            </w:pPr>
            <w:r>
              <w:rPr>
                <w:b w:val="false"/>
                <w:bCs w:val="false"/>
                <w:color w:val="1F2937"/>
              </w:rPr>
              <w:t xml:space="preserve">#FBF5FC</w:t>
            </w:r>
          </w:p>
        </w:tc>
        <w:tc>
          <w:tcPr>
            <w:tcW w:type="dxa" w:w="4126"/>
            <w:tcBorders>
              <w:top w:val="single" w:color="DDDDDD" w:sz="1"/>
              <w:left w:val="single" w:color="DDDDDD" w:sz="1"/>
              <w:bottom w:val="single" w:color="DDDDDD" w:sz="1"/>
              <w:right w:val="single" w:color="DDDDDD" w:sz="1"/>
            </w:tcBorders>
            <w:shd w:fill="FBF5FC" w:val="clear"/>
            <w:tcMar>
              <w:top w:type="dxa" w:w="100"/>
              <w:left w:type="dxa" w:w="140"/>
              <w:bottom w:type="dxa" w:w="100"/>
              <w:right w:type="dxa" w:w="140"/>
            </w:tcMar>
          </w:tcPr>
          <w:p>
            <w:pPr>
              <w:jc w:val="left"/>
            </w:pPr>
            <w:r>
              <w:rPr>
                <w:b w:val="false"/>
                <w:bCs w:val="false"/>
                <w:color w:val="1F2937"/>
              </w:rPr>
              <w:t xml:space="preserve">Fonds alternés, cartes, zones de respiration</w:t>
            </w:r>
          </w:p>
        </w:tc>
      </w:tr>
      <w:tr>
        <w:tc>
          <w:tcPr>
            <w:tcW w:type="dxa" w:w="15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b w:val="false"/>
                <w:bCs w:val="false"/>
                <w:color w:val="1F2937"/>
              </w:rPr>
              <w:t xml:space="preserve">Texte foncé</w:t>
            </w:r>
          </w:p>
        </w:tc>
        <w:tc>
          <w:tcPr>
            <w:tcW w:type="dxa" w:w="2000"/>
            <w:tcBorders>
              <w:top w:val="single" w:color="DDDDDD" w:sz="1"/>
              <w:left w:val="single" w:color="DDDDDD" w:sz="1"/>
              <w:bottom w:val="single" w:color="DDDDDD" w:sz="1"/>
              <w:right w:val="single" w:color="DDDDDD" w:sz="1"/>
            </w:tcBorders>
            <w:shd w:fill="1F2937" w:val="clear"/>
            <w:tcMar>
              <w:top w:type="dxa" w:w="100"/>
              <w:left w:type="dxa" w:w="140"/>
              <w:bottom w:type="dxa" w:w="100"/>
              <w:right w:type="dxa" w:w="140"/>
            </w:tcMar>
          </w:tcPr>
          <w:p>
            <w:pPr>
              <w:jc w:val="left"/>
            </w:pPr>
            <w:r>
              <w:rPr>
                <w:b w:val="false"/>
                <w:bCs w:val="false"/>
                <w:color w:val="FFFFFF"/>
              </w:rPr>
              <w:t xml:space="preserve">Gris anthracite</w:t>
            </w:r>
          </w:p>
        </w:tc>
        <w:tc>
          <w:tcPr>
            <w:tcW w:type="dxa" w:w="14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b w:val="false"/>
                <w:bCs w:val="false"/>
                <w:color w:val="1F2937"/>
              </w:rPr>
              <w:t xml:space="preserve">#1F2937</w:t>
            </w:r>
          </w:p>
        </w:tc>
        <w:tc>
          <w:tcPr>
            <w:tcW w:type="dxa" w:w="4126"/>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b w:val="false"/>
                <w:bCs w:val="false"/>
                <w:color w:val="1F2937"/>
              </w:rPr>
              <w:t xml:space="preserve">Corps de texte principal</w:t>
            </w:r>
          </w:p>
        </w:tc>
      </w:tr>
      <w:tr>
        <w:tc>
          <w:tcPr>
            <w:tcW w:type="dxa" w:w="1500"/>
            <w:tcBorders>
              <w:top w:val="single" w:color="DDDDDD" w:sz="1"/>
              <w:left w:val="single" w:color="DDDDDD" w:sz="1"/>
              <w:bottom w:val="single" w:color="DDDDDD" w:sz="1"/>
              <w:right w:val="single" w:color="DDDDDD" w:sz="1"/>
            </w:tcBorders>
            <w:shd w:fill="FBF5FC" w:val="clear"/>
            <w:tcMar>
              <w:top w:type="dxa" w:w="100"/>
              <w:left w:type="dxa" w:w="140"/>
              <w:bottom w:type="dxa" w:w="100"/>
              <w:right w:type="dxa" w:w="140"/>
            </w:tcMar>
          </w:tcPr>
          <w:p>
            <w:pPr>
              <w:jc w:val="left"/>
            </w:pPr>
            <w:r>
              <w:rPr>
                <w:b w:val="false"/>
                <w:bCs w:val="false"/>
                <w:color w:val="1F2937"/>
              </w:rPr>
              <w:t xml:space="preserve">Texte secondaire</w:t>
            </w:r>
          </w:p>
        </w:tc>
        <w:tc>
          <w:tcPr>
            <w:tcW w:type="dxa" w:w="2000"/>
            <w:tcBorders>
              <w:top w:val="single" w:color="DDDDDD" w:sz="1"/>
              <w:left w:val="single" w:color="DDDDDD" w:sz="1"/>
              <w:bottom w:val="single" w:color="DDDDDD" w:sz="1"/>
              <w:right w:val="single" w:color="DDDDDD" w:sz="1"/>
            </w:tcBorders>
            <w:shd w:fill="6B7280" w:val="clear"/>
            <w:tcMar>
              <w:top w:type="dxa" w:w="100"/>
              <w:left w:type="dxa" w:w="140"/>
              <w:bottom w:type="dxa" w:w="100"/>
              <w:right w:type="dxa" w:w="140"/>
            </w:tcMar>
          </w:tcPr>
          <w:p>
            <w:pPr>
              <w:jc w:val="left"/>
            </w:pPr>
            <w:r>
              <w:rPr>
                <w:b w:val="false"/>
                <w:bCs w:val="false"/>
                <w:color w:val="FFFFFF"/>
              </w:rPr>
              <w:t xml:space="preserve">Gris moyen</w:t>
            </w:r>
          </w:p>
        </w:tc>
        <w:tc>
          <w:tcPr>
            <w:tcW w:type="dxa" w:w="1400"/>
            <w:tcBorders>
              <w:top w:val="single" w:color="DDDDDD" w:sz="1"/>
              <w:left w:val="single" w:color="DDDDDD" w:sz="1"/>
              <w:bottom w:val="single" w:color="DDDDDD" w:sz="1"/>
              <w:right w:val="single" w:color="DDDDDD" w:sz="1"/>
            </w:tcBorders>
            <w:shd w:fill="FBF5FC" w:val="clear"/>
            <w:tcMar>
              <w:top w:type="dxa" w:w="100"/>
              <w:left w:type="dxa" w:w="140"/>
              <w:bottom w:type="dxa" w:w="100"/>
              <w:right w:type="dxa" w:w="140"/>
            </w:tcMar>
          </w:tcPr>
          <w:p>
            <w:pPr>
              <w:jc w:val="left"/>
            </w:pPr>
            <w:r>
              <w:rPr>
                <w:b w:val="false"/>
                <w:bCs w:val="false"/>
                <w:color w:val="1F2937"/>
              </w:rPr>
              <w:t xml:space="preserve">#6B7280</w:t>
            </w:r>
          </w:p>
        </w:tc>
        <w:tc>
          <w:tcPr>
            <w:tcW w:type="dxa" w:w="4126"/>
            <w:tcBorders>
              <w:top w:val="single" w:color="DDDDDD" w:sz="1"/>
              <w:left w:val="single" w:color="DDDDDD" w:sz="1"/>
              <w:bottom w:val="single" w:color="DDDDDD" w:sz="1"/>
              <w:right w:val="single" w:color="DDDDDD" w:sz="1"/>
            </w:tcBorders>
            <w:shd w:fill="FBF5FC" w:val="clear"/>
            <w:tcMar>
              <w:top w:type="dxa" w:w="100"/>
              <w:left w:type="dxa" w:w="140"/>
              <w:bottom w:type="dxa" w:w="100"/>
              <w:right w:type="dxa" w:w="140"/>
            </w:tcMar>
          </w:tcPr>
          <w:p>
            <w:pPr>
              <w:jc w:val="left"/>
            </w:pPr>
            <w:r>
              <w:rPr>
                <w:b w:val="false"/>
                <w:bCs w:val="false"/>
                <w:color w:val="1F2937"/>
              </w:rPr>
              <w:t xml:space="preserve">Méta-informations, dates, auteurs</w:t>
            </w:r>
          </w:p>
        </w:tc>
      </w:tr>
      <w:tr>
        <w:tc>
          <w:tcPr>
            <w:tcW w:type="dxa" w:w="15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b w:val="false"/>
                <w:bCs w:val="false"/>
                <w:color w:val="1F2937"/>
              </w:rPr>
              <w:t xml:space="preserve">Fond clair</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b w:val="false"/>
                <w:bCs w:val="false"/>
                <w:color w:val="1F2937"/>
              </w:rPr>
              <w:t xml:space="preserve">Blanc pur</w:t>
            </w:r>
          </w:p>
        </w:tc>
        <w:tc>
          <w:tcPr>
            <w:tcW w:type="dxa" w:w="14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b w:val="false"/>
                <w:bCs w:val="false"/>
                <w:color w:val="1F2937"/>
              </w:rPr>
              <w:t xml:space="preserve">#FFFFFF</w:t>
            </w:r>
          </w:p>
        </w:tc>
        <w:tc>
          <w:tcPr>
            <w:tcW w:type="dxa" w:w="4126"/>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b w:val="false"/>
                <w:bCs w:val="false"/>
                <w:color w:val="1F2937"/>
              </w:rPr>
              <w:t xml:space="preserve">Fond principal du contenu</w:t>
            </w:r>
          </w:p>
        </w:tc>
      </w:tr>
    </w:tbl>
    <w:p>
      <w:pPr>
        <w:spacing w:after="120"/>
      </w:pPr>
      <w:r>
        <w:t xml:space="preserve"/>
      </w:r>
    </w:p>
    <w:p>
      <w:pPr>
        <w:pStyle w:val="Heading2"/>
        <w:spacing w:after="160" w:before="280"/>
      </w:pPr>
      <w:r>
        <w:rPr>
          <w:b/>
          <w:bCs/>
          <w:color w:val="18454A"/>
        </w:rPr>
        <w:t xml:space="preserve">4.3 Typographie</w:t>
      </w:r>
    </w:p>
    <w:p>
      <w:pPr>
        <w:spacing w:after="120"/>
        <w:jc w:val="both"/>
      </w:pPr>
      <w:r>
        <w:t xml:space="preserve">Deux polices Google Fonts complémentaires :</w:t>
      </w:r>
    </w:p>
    <w:p>
      <w:pPr>
        <w:pStyle w:val="ListParagraph"/>
        <w:numPr>
          <w:ilvl w:val="0"/>
          <w:numId w:val="3"/>
        </w:numPr>
        <w:spacing w:after="80"/>
      </w:pPr>
      <w:r>
        <w:rPr>
          <w:b/>
          <w:bCs/>
          <w:color w:val="18454A"/>
        </w:rPr>
        <w:t xml:space="preserve">Police pour les titres : </w:t>
      </w:r>
      <w:r>
        <w:t xml:space="preserve">Quicksand, Nunito ou Fredoka (rondes pour rappeler le logo)</w:t>
      </w:r>
    </w:p>
    <w:p>
      <w:pPr>
        <w:pStyle w:val="ListParagraph"/>
        <w:numPr>
          <w:ilvl w:val="0"/>
          <w:numId w:val="3"/>
        </w:numPr>
        <w:spacing w:after="80"/>
      </w:pPr>
      <w:r>
        <w:rPr>
          <w:b/>
          <w:bCs/>
          <w:color w:val="18454A"/>
        </w:rPr>
        <w:t xml:space="preserve">Police pour le corps de texte : </w:t>
      </w:r>
      <w:r>
        <w:t xml:space="preserve">Inter, Open Sans ou Lato (très lisible)</w:t>
      </w:r>
    </w:p>
    <w:p>
      <w:pPr>
        <w:spacing w:after="120"/>
        <w:jc w:val="both"/>
      </w:pPr>
      <w:r>
        <w:t xml:space="preserve">Chargement optimisé (preload, display=swap).</w:t>
      </w:r>
    </w:p>
    <w:p>
      <w:pPr>
        <w:pStyle w:val="Heading2"/>
        <w:spacing w:after="160" w:before="280"/>
      </w:pPr>
      <w:r>
        <w:rPr>
          <w:b/>
          <w:bCs/>
          <w:color w:val="18454A"/>
        </w:rPr>
        <w:t xml:space="preserve">4.4 Style général</w:t>
      </w:r>
    </w:p>
    <w:p>
      <w:pPr>
        <w:spacing w:after="120"/>
        <w:jc w:val="both"/>
      </w:pPr>
      <w:r>
        <w:t xml:space="preserve">Design moderne, épuré, aéré, doux et chaleureux. Beaucoup d'espace blanc et de rose pastel, coins arrondis (8 à 16 px), ombres légères, transitions douces. Impression immédiate de qualité, tendresse et confiance.</w:t>
      </w:r>
    </w:p>
    <w:p>
      <w:pPr>
        <w:pStyle w:val="Heading2"/>
        <w:spacing w:after="160" w:before="280"/>
      </w:pPr>
      <w:r>
        <w:rPr>
          <w:b/>
          <w:bCs/>
          <w:color w:val="18454A"/>
        </w:rPr>
        <w:t xml:space="preserve">4.5 Approche mobile-first</w:t>
      </w:r>
    </w:p>
    <w:p>
      <w:pPr>
        <w:spacing w:after="120"/>
        <w:jc w:val="both"/>
      </w:pPr>
      <w:r>
        <w:t xml:space="preserve">Mobile prioritaire. CSS écrit du mobile vers le desktop (media queries min-width), zones cliquables 44x44 px minimum, aucun scroll horizontal.</w:t>
      </w:r>
    </w:p>
    <w:p>
      <w:pPr>
        <w:pStyle w:val="Heading2"/>
        <w:spacing w:after="160" w:before="280"/>
      </w:pPr>
      <w:r>
        <w:rPr>
          <w:b/>
          <w:bCs/>
          <w:color w:val="18454A"/>
        </w:rPr>
        <w:t xml:space="preserve">4.6 Personnalisation du thème Kidearn</w:t>
      </w:r>
    </w:p>
    <w:p>
      <w:pPr>
        <w:spacing w:after="120"/>
        <w:jc w:val="both"/>
      </w:pPr>
      <w:r>
        <w:t xml:space="preserve">Le développement part du thème Kidearn comme base structurelle et visuelle. La structure de design de Kidearn est conservée. Les personnalisations à apporter sont :</w:t>
      </w:r>
    </w:p>
    <w:p>
      <w:pPr>
        <w:pStyle w:val="ListParagraph"/>
        <w:numPr>
          <w:ilvl w:val="0"/>
          <w:numId w:val="3"/>
        </w:numPr>
        <w:spacing w:after="80"/>
      </w:pPr>
      <w:r>
        <w:t xml:space="preserve">Refondre les couleurs selon la palette du logo (section 4.2)</w:t>
      </w:r>
    </w:p>
    <w:p>
      <w:pPr>
        <w:pStyle w:val="ListParagraph"/>
        <w:numPr>
          <w:ilvl w:val="0"/>
          <w:numId w:val="3"/>
        </w:numPr>
        <w:spacing w:after="80"/>
      </w:pPr>
      <w:r>
        <w:t xml:space="preserve">Remplacer les polices par celles définies dans la charte</w:t>
      </w:r>
    </w:p>
    <w:p>
      <w:pPr>
        <w:pStyle w:val="ListParagraph"/>
        <w:numPr>
          <w:ilvl w:val="0"/>
          <w:numId w:val="3"/>
        </w:numPr>
        <w:spacing w:after="80"/>
      </w:pPr>
      <w:r>
        <w:t xml:space="preserve">Intégrer le logo officiel (assets/logo-promenebebe.svg)</w:t>
      </w:r>
    </w:p>
    <w:p>
      <w:pPr>
        <w:pStyle w:val="ListParagraph"/>
        <w:numPr>
          <w:ilvl w:val="0"/>
          <w:numId w:val="3"/>
        </w:numPr>
        <w:spacing w:after="80"/>
      </w:pPr>
      <w:r>
        <w:t xml:space="preserve">Adapter les composants pour l'objectif d'affiliation</w:t>
      </w:r>
    </w:p>
    <w:p>
      <w:pPr>
        <w:pStyle w:val="ListParagraph"/>
        <w:numPr>
          <w:ilvl w:val="0"/>
          <w:numId w:val="3"/>
        </w:numPr>
        <w:spacing w:after="80"/>
      </w:pPr>
      <w:r>
        <w:t xml:space="preserve">Créer/adapter la page d'accueil selon le brief (section 5)</w:t>
      </w:r>
    </w:p>
    <w:p>
      <w:pPr>
        <w:pStyle w:val="ListParagraph"/>
        <w:numPr>
          <w:ilvl w:val="0"/>
          <w:numId w:val="3"/>
        </w:numPr>
        <w:spacing w:after="80"/>
      </w:pPr>
      <w:r>
        <w:t xml:space="preserve">Ajouter les fonctionnalités spécifiques (mode sombre, sommaire auto, etc.)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26494" w:sz="12"/>
              <w:left w:val="single" w:color="B26494" w:sz="24"/>
              <w:bottom w:val="single" w:color="B26494" w:sz="12"/>
              <w:right w:val="single" w:color="B26494" w:sz="12"/>
            </w:tcBorders>
            <w:shd w:fill="F5DAF9" w:val="clear"/>
            <w:tcMar>
              <w:top w:type="dxa" w:w="180"/>
              <w:left w:type="dxa" w:w="240"/>
              <w:bottom w:type="dxa" w:w="180"/>
              <w:right w:type="dxa" w:w="240"/>
            </w:tcMar>
          </w:tcPr>
          <w:p>
            <w:r>
              <w:rPr>
                <w:b/>
                <w:bCs/>
                <w:color w:val="B26494"/>
              </w:rPr>
              <w:t xml:space="preserve">IMPORTANT : </w:t>
            </w:r>
            <w:r>
              <w:rPr>
                <w:color w:val="1F2937"/>
              </w:rPr>
              <w:t xml:space="preserve">Toutes les modifications doivent être faites via un thème enfant (child theme) pour préserver la possibilité de mettre à jour le thème parent Kidearn sans perdre les personnalisations.</w:t>
            </w:r>
          </w:p>
        </w:tc>
      </w:tr>
    </w:tbl>
    <w:p>
      <w:r>
        <w:br w:type="page"/>
      </w:r>
    </w:p>
    <w:p>
      <w:pPr>
        <w:pStyle w:val="Heading1"/>
        <w:spacing w:after="200" w:before="360"/>
      </w:pPr>
      <w:r>
        <w:rPr>
          <w:b/>
          <w:bCs/>
          <w:color w:val="18454A"/>
        </w:rPr>
        <w:t xml:space="preserve">5. Architecture et arborescence du site</w:t>
      </w:r>
    </w:p>
    <w:p>
      <w:pPr>
        <w:pStyle w:val="Heading2"/>
        <w:spacing w:after="160" w:before="280"/>
      </w:pPr>
      <w:r>
        <w:rPr>
          <w:b/>
          <w:bCs/>
          <w:color w:val="18454A"/>
        </w:rPr>
        <w:t xml:space="preserve">5.1 Pages principales</w:t>
      </w:r>
    </w:p>
    <w:p>
      <w:pPr>
        <w:pStyle w:val="Heading3"/>
        <w:spacing w:after="120" w:before="220"/>
      </w:pPr>
      <w:r>
        <w:rPr>
          <w:b/>
          <w:bCs/>
          <w:color w:val="B26494"/>
        </w:rPr>
        <w:t xml:space="preserve">Page d'accueil</w:t>
      </w:r>
    </w:p>
    <w:p>
      <w:pPr>
        <w:spacing w:after="120"/>
        <w:jc w:val="both"/>
      </w:pPr>
      <w:r>
        <w:t xml:space="preserve">Structure épurée et orientée contenu :</w:t>
      </w:r>
    </w:p>
    <w:p>
      <w:pPr>
        <w:pStyle w:val="ListParagraph"/>
        <w:numPr>
          <w:ilvl w:val="0"/>
          <w:numId w:val="2"/>
        </w:numPr>
        <w:spacing w:after="80"/>
      </w:pPr>
      <w:r>
        <w:rPr>
          <w:b/>
          <w:bCs/>
          <w:color w:val="18454A"/>
        </w:rPr>
        <w:t xml:space="preserve">Header </w:t>
      </w:r>
      <w:r>
        <w:t xml:space="preserve">avec logo Promène Bébé, menu, icône de recherche, toggle mode sombre</w:t>
      </w:r>
    </w:p>
    <w:p>
      <w:pPr>
        <w:pStyle w:val="ListParagraph"/>
        <w:numPr>
          <w:ilvl w:val="0"/>
          <w:numId w:val="2"/>
        </w:numPr>
        <w:spacing w:after="80"/>
      </w:pPr>
      <w:r>
        <w:rPr>
          <w:b/>
          <w:bCs/>
          <w:color w:val="18454A"/>
        </w:rPr>
        <w:t xml:space="preserve">Section héros avec grand slider </w:t>
      </w:r>
      <w:r>
        <w:t xml:space="preserve">(carrousel) mettant en avant les articles phares, performant, accessible et utilisable au tactile sur mobile</w:t>
      </w:r>
    </w:p>
    <w:p>
      <w:pPr>
        <w:pStyle w:val="ListParagraph"/>
        <w:numPr>
          <w:ilvl w:val="0"/>
          <w:numId w:val="2"/>
        </w:numPr>
        <w:spacing w:after="80"/>
      </w:pPr>
      <w:r>
        <w:rPr>
          <w:b/>
          <w:bCs/>
          <w:color w:val="18454A"/>
        </w:rPr>
        <w:t xml:space="preserve">Flux d'articles </w:t>
      </w:r>
      <w:r>
        <w:t xml:space="preserve">grille élégante et responsive avec image, catégorie, titre, extrait, temps de lecture, date</w:t>
      </w:r>
    </w:p>
    <w:p>
      <w:pPr>
        <w:pStyle w:val="ListParagraph"/>
        <w:numPr>
          <w:ilvl w:val="0"/>
          <w:numId w:val="2"/>
        </w:numPr>
        <w:spacing w:after="80"/>
      </w:pPr>
      <w:r>
        <w:rPr>
          <w:b/>
          <w:bCs/>
          <w:color w:val="18454A"/>
        </w:rPr>
        <w:t xml:space="preserve">Footer </w:t>
      </w:r>
      <w:r>
        <w:t xml:space="preserve">avec navigation secondaire, newsletter discrète, pages institutionnelles</w:t>
      </w:r>
    </w:p>
    <w:p>
      <w:pPr>
        <w:spacing w:after="120"/>
        <w:jc w:val="both"/>
      </w:pPr>
      <w:r>
        <w:t xml:space="preserve">Aucune section parasite : pas de témoignages, pas d'à propos sur la home. La page d'accueil est dédiée à la mise en avant des articles.</w:t>
      </w:r>
    </w:p>
    <w:p>
      <w:pPr>
        <w:pStyle w:val="Heading3"/>
        <w:spacing w:after="120" w:before="220"/>
      </w:pPr>
      <w:r>
        <w:rPr>
          <w:b/>
          <w:bCs/>
          <w:color w:val="B26494"/>
        </w:rPr>
        <w:t xml:space="preserve">Page Article</w:t>
      </w:r>
    </w:p>
    <w:p>
      <w:pPr>
        <w:spacing w:after="120"/>
        <w:jc w:val="both"/>
      </w:pPr>
      <w:r>
        <w:t xml:space="preserve">Template enrichi avec :</w:t>
      </w:r>
    </w:p>
    <w:p>
      <w:pPr>
        <w:pStyle w:val="ListParagraph"/>
        <w:numPr>
          <w:ilvl w:val="0"/>
          <w:numId w:val="3"/>
        </w:numPr>
        <w:spacing w:after="80"/>
      </w:pPr>
      <w:r>
        <w:t xml:space="preserve">Fil d'Ariane (breadcrumbs)</w:t>
      </w:r>
    </w:p>
    <w:p>
      <w:pPr>
        <w:pStyle w:val="ListParagraph"/>
        <w:numPr>
          <w:ilvl w:val="0"/>
          <w:numId w:val="3"/>
        </w:numPr>
        <w:spacing w:after="80"/>
      </w:pPr>
      <w:r>
        <w:t xml:space="preserve">Titre H1, méta-infos (auteur, date, temps de lecture, catégorie)</w:t>
      </w:r>
    </w:p>
    <w:p>
      <w:pPr>
        <w:pStyle w:val="ListParagraph"/>
        <w:numPr>
          <w:ilvl w:val="0"/>
          <w:numId w:val="3"/>
        </w:numPr>
        <w:spacing w:after="80"/>
      </w:pPr>
      <w:r>
        <w:t xml:space="preserve">Image à la une</w:t>
      </w:r>
    </w:p>
    <w:p>
      <w:pPr>
        <w:pStyle w:val="ListParagraph"/>
        <w:numPr>
          <w:ilvl w:val="0"/>
          <w:numId w:val="3"/>
        </w:numPr>
        <w:spacing w:after="80"/>
      </w:pPr>
      <w:r>
        <w:t xml:space="preserve">Sommaire automatique (H2/H3), sticky sur desktop, replié sur mobile</w:t>
      </w:r>
    </w:p>
    <w:p>
      <w:pPr>
        <w:pStyle w:val="ListParagraph"/>
        <w:numPr>
          <w:ilvl w:val="0"/>
          <w:numId w:val="3"/>
        </w:numPr>
        <w:spacing w:after="80"/>
      </w:pPr>
      <w:r>
        <w:t xml:space="preserve">Corps avec intégrations Affilizz</w:t>
      </w:r>
    </w:p>
    <w:p>
      <w:pPr>
        <w:pStyle w:val="ListParagraph"/>
        <w:numPr>
          <w:ilvl w:val="0"/>
          <w:numId w:val="3"/>
        </w:numPr>
        <w:spacing w:after="80"/>
      </w:pPr>
      <w:r>
        <w:t xml:space="preserve">Boutons de partage (Facebook, Pinterest, WhatsApp) sticky ou bien visibles</w:t>
      </w:r>
    </w:p>
    <w:p>
      <w:pPr>
        <w:pStyle w:val="ListParagraph"/>
        <w:numPr>
          <w:ilvl w:val="0"/>
          <w:numId w:val="3"/>
        </w:numPr>
        <w:spacing w:after="80"/>
      </w:pPr>
      <w:r>
        <w:t xml:space="preserve">Bio de l'auteur en bas (optionnel)</w:t>
      </w:r>
    </w:p>
    <w:p>
      <w:pPr>
        <w:pStyle w:val="ListParagraph"/>
        <w:numPr>
          <w:ilvl w:val="0"/>
          <w:numId w:val="3"/>
        </w:numPr>
        <w:spacing w:after="80"/>
      </w:pPr>
      <w:r>
        <w:t xml:space="preserve">Articles similaires (3 à 6)</w:t>
      </w:r>
    </w:p>
    <w:p>
      <w:pPr>
        <w:pStyle w:val="ListParagraph"/>
        <w:numPr>
          <w:ilvl w:val="0"/>
          <w:numId w:val="3"/>
        </w:numPr>
        <w:spacing w:after="80"/>
      </w:pPr>
      <w:r>
        <w:t xml:space="preserve">Commentaires WordPress natifs</w:t>
      </w:r>
    </w:p>
    <w:p>
      <w:pPr>
        <w:pStyle w:val="Heading3"/>
        <w:spacing w:after="120" w:before="220"/>
      </w:pPr>
      <w:r>
        <w:rPr>
          <w:b/>
          <w:bCs/>
          <w:color w:val="B26494"/>
        </w:rPr>
        <w:t xml:space="preserve">Page Catégorie / Archive</w:t>
      </w:r>
    </w:p>
    <w:p>
      <w:pPr>
        <w:spacing w:after="120"/>
        <w:jc w:val="both"/>
      </w:pPr>
      <w:r>
        <w:t xml:space="preserve">Listing avec titre, description et grille avec pagination. Catégories placeholder pour le développement (le propriétaire les remplacera plus tard) :</w:t>
      </w:r>
    </w:p>
    <w:p>
      <w:pPr>
        <w:pStyle w:val="ListParagraph"/>
        <w:numPr>
          <w:ilvl w:val="0"/>
          <w:numId w:val="3"/>
        </w:numPr>
        <w:spacing w:after="80"/>
      </w:pPr>
      <w:r>
        <w:t xml:space="preserve">Poussettes citadines</w:t>
      </w:r>
    </w:p>
    <w:p>
      <w:pPr>
        <w:pStyle w:val="ListParagraph"/>
        <w:numPr>
          <w:ilvl w:val="0"/>
          <w:numId w:val="3"/>
        </w:numPr>
        <w:spacing w:after="80"/>
      </w:pPr>
      <w:r>
        <w:t xml:space="preserve">Poussettes tout-terrain</w:t>
      </w:r>
    </w:p>
    <w:p>
      <w:pPr>
        <w:pStyle w:val="ListParagraph"/>
        <w:numPr>
          <w:ilvl w:val="0"/>
          <w:numId w:val="3"/>
        </w:numPr>
        <w:spacing w:after="80"/>
      </w:pPr>
      <w:r>
        <w:t xml:space="preserve">Poussettes doubles</w:t>
      </w:r>
    </w:p>
    <w:p>
      <w:pPr>
        <w:pStyle w:val="ListParagraph"/>
        <w:numPr>
          <w:ilvl w:val="0"/>
          <w:numId w:val="3"/>
        </w:numPr>
        <w:spacing w:after="80"/>
      </w:pPr>
      <w:r>
        <w:t xml:space="preserve">Poussettes cannes</w:t>
      </w:r>
    </w:p>
    <w:p>
      <w:pPr>
        <w:pStyle w:val="ListParagraph"/>
        <w:numPr>
          <w:ilvl w:val="0"/>
          <w:numId w:val="3"/>
        </w:numPr>
        <w:spacing w:after="80"/>
      </w:pPr>
      <w:r>
        <w:t xml:space="preserve">Poussettes combinées</w:t>
      </w:r>
    </w:p>
    <w:p>
      <w:pPr>
        <w:pStyle w:val="Heading3"/>
        <w:spacing w:after="120" w:before="220"/>
      </w:pPr>
      <w:r>
        <w:rPr>
          <w:b/>
          <w:bCs/>
          <w:color w:val="B26494"/>
        </w:rPr>
        <w:t xml:space="preserve">Pages institutionnelles</w:t>
      </w:r>
    </w:p>
    <w:p>
      <w:pPr>
        <w:spacing w:after="120"/>
        <w:jc w:val="both"/>
      </w:pPr>
      <w:r>
        <w:t xml:space="preserve">Trois pages obligatoires (rédaction complète détaillée en section 12) :</w:t>
      </w:r>
    </w:p>
    <w:p>
      <w:pPr>
        <w:pStyle w:val="ListParagraph"/>
        <w:numPr>
          <w:ilvl w:val="0"/>
          <w:numId w:val="3"/>
        </w:numPr>
        <w:spacing w:after="80"/>
      </w:pPr>
      <w:r>
        <w:t xml:space="preserve">Mentions légales</w:t>
      </w:r>
    </w:p>
    <w:p>
      <w:pPr>
        <w:pStyle w:val="ListParagraph"/>
        <w:numPr>
          <w:ilvl w:val="0"/>
          <w:numId w:val="3"/>
        </w:numPr>
        <w:spacing w:after="80"/>
      </w:pPr>
      <w:r>
        <w:t xml:space="preserve">Politique de confidentialité</w:t>
      </w:r>
    </w:p>
    <w:p>
      <w:pPr>
        <w:pStyle w:val="ListParagraph"/>
        <w:numPr>
          <w:ilvl w:val="0"/>
          <w:numId w:val="3"/>
        </w:numPr>
        <w:spacing w:after="80"/>
      </w:pPr>
      <w:r>
        <w:t xml:space="preserve">Divulgation d'affiliation</w:t>
      </w:r>
    </w:p>
    <w:p>
      <w:pPr>
        <w:pStyle w:val="Heading2"/>
        <w:spacing w:after="160" w:before="280"/>
      </w:pPr>
      <w:r>
        <w:rPr>
          <w:b/>
          <w:bCs/>
          <w:color w:val="18454A"/>
        </w:rPr>
        <w:t xml:space="preserve">5.2 Menu de navigation</w:t>
      </w:r>
    </w:p>
    <w:p>
      <w:pPr>
        <w:pStyle w:val="ListParagraph"/>
        <w:numPr>
          <w:ilvl w:val="0"/>
          <w:numId w:val="3"/>
        </w:numPr>
        <w:spacing w:after="80"/>
      </w:pPr>
      <w:r>
        <w:t xml:space="preserve">Accueil</w:t>
      </w:r>
    </w:p>
    <w:p>
      <w:pPr>
        <w:pStyle w:val="ListParagraph"/>
        <w:numPr>
          <w:ilvl w:val="0"/>
          <w:numId w:val="3"/>
        </w:numPr>
        <w:spacing w:after="80"/>
      </w:pPr>
      <w:r>
        <w:t xml:space="preserve">Catégories (sous-menu déroulant)</w:t>
      </w:r>
    </w:p>
    <w:p>
      <w:pPr>
        <w:pStyle w:val="ListParagraph"/>
        <w:numPr>
          <w:ilvl w:val="0"/>
          <w:numId w:val="3"/>
        </w:numPr>
        <w:spacing w:after="80"/>
      </w:pPr>
      <w:r>
        <w:t xml:space="preserve">Guides d'achat</w:t>
      </w:r>
    </w:p>
    <w:p>
      <w:pPr>
        <w:pStyle w:val="ListParagraph"/>
        <w:numPr>
          <w:ilvl w:val="0"/>
          <w:numId w:val="3"/>
        </w:numPr>
        <w:spacing w:after="80"/>
      </w:pPr>
      <w:r>
        <w:t xml:space="preserve">Comparatifs</w:t>
      </w:r>
    </w:p>
    <w:p>
      <w:r>
        <w:br w:type="page"/>
      </w:r>
    </w:p>
    <w:p>
      <w:pPr>
        <w:pStyle w:val="Heading1"/>
        <w:spacing w:after="200" w:before="360"/>
      </w:pPr>
      <w:r>
        <w:rPr>
          <w:b/>
          <w:bCs/>
          <w:color w:val="18454A"/>
        </w:rPr>
        <w:t xml:space="preserve">6. Spécifications fonctionnelles</w:t>
      </w:r>
    </w:p>
    <w:p>
      <w:pPr>
        <w:pStyle w:val="Heading2"/>
        <w:spacing w:after="160" w:before="280"/>
      </w:pPr>
      <w:r>
        <w:rPr>
          <w:b/>
          <w:bCs/>
          <w:color w:val="18454A"/>
        </w:rPr>
        <w:t xml:space="preserve">6.1 Système d'affiliation via Affilizz</w:t>
      </w:r>
    </w:p>
    <w:p>
      <w:pPr>
        <w:pStyle w:val="ListParagraph"/>
        <w:numPr>
          <w:ilvl w:val="0"/>
          <w:numId w:val="3"/>
        </w:numPr>
        <w:spacing w:after="80"/>
      </w:pPr>
      <w:r>
        <w:t xml:space="preserve">Installer et configurer le plugin officiel Affilizz (identifiants dans IDENTIFIANTS.md)</w:t>
      </w:r>
    </w:p>
    <w:p>
      <w:pPr>
        <w:pStyle w:val="ListParagraph"/>
        <w:numPr>
          <w:ilvl w:val="0"/>
          <w:numId w:val="3"/>
        </w:numPr>
        <w:spacing w:after="80"/>
      </w:pPr>
      <w:r>
        <w:t xml:space="preserve">S'assurer que les blocs s'intègrent visuellement avec le design global</w:t>
      </w:r>
    </w:p>
    <w:p>
      <w:pPr>
        <w:pStyle w:val="ListParagraph"/>
        <w:numPr>
          <w:ilvl w:val="0"/>
          <w:numId w:val="3"/>
        </w:numPr>
        <w:spacing w:after="80"/>
      </w:pPr>
      <w:r>
        <w:t xml:space="preserve">Personnaliser le CSS des blocs selon la palette Promène Bébé</w:t>
      </w:r>
    </w:p>
    <w:p>
      <w:pPr>
        <w:pStyle w:val="ListParagraph"/>
        <w:numPr>
          <w:ilvl w:val="0"/>
          <w:numId w:val="3"/>
        </w:numPr>
        <w:spacing w:after="80"/>
      </w:pPr>
      <w:r>
        <w:t xml:space="preserve">Tester sur mobile, desktop, mode sombre</w:t>
      </w:r>
    </w:p>
    <w:p>
      <w:pPr>
        <w:pStyle w:val="Heading2"/>
        <w:spacing w:after="160" w:before="280"/>
      </w:pPr>
      <w:r>
        <w:rPr>
          <w:b/>
          <w:bCs/>
          <w:color w:val="18454A"/>
        </w:rPr>
        <w:t xml:space="preserve">6.2 Types de contenu prioritaires</w:t>
      </w:r>
    </w:p>
    <w:p>
      <w:pPr>
        <w:pStyle w:val="ListParagraph"/>
        <w:numPr>
          <w:ilvl w:val="0"/>
          <w:numId w:val="3"/>
        </w:numPr>
        <w:spacing w:after="80"/>
      </w:pPr>
      <w:r>
        <w:rPr>
          <w:b/>
          <w:bCs/>
          <w:color w:val="18454A"/>
        </w:rPr>
        <w:t xml:space="preserve">Comparatifs et tops : </w:t>
      </w:r>
      <w:r>
        <w:t xml:space="preserve">Top 10 des meilleures poussettes, Poussette X vs Poussette Y</w:t>
      </w:r>
    </w:p>
    <w:p>
      <w:pPr>
        <w:pStyle w:val="ListParagraph"/>
        <w:numPr>
          <w:ilvl w:val="0"/>
          <w:numId w:val="3"/>
        </w:numPr>
        <w:spacing w:after="80"/>
      </w:pPr>
      <w:r>
        <w:rPr>
          <w:b/>
          <w:bCs/>
          <w:color w:val="18454A"/>
        </w:rPr>
        <w:t xml:space="preserve">Guides d'achat : </w:t>
      </w:r>
      <w:r>
        <w:t xml:space="preserve">Comment choisir sa première poussette, Quelle poussette pour les voyages</w:t>
      </w:r>
    </w:p>
    <w:p>
      <w:pPr>
        <w:pStyle w:val="ListParagraph"/>
        <w:numPr>
          <w:ilvl w:val="0"/>
          <w:numId w:val="3"/>
        </w:numPr>
        <w:spacing w:after="80"/>
      </w:pPr>
      <w:r>
        <w:rPr>
          <w:b/>
          <w:bCs/>
          <w:color w:val="18454A"/>
        </w:rPr>
        <w:t xml:space="preserve">Articles informatifs : </w:t>
      </w:r>
      <w:r>
        <w:t xml:space="preserve">conseils, FAQ, articles éducatifs</w:t>
      </w:r>
    </w:p>
    <w:p>
      <w:pPr>
        <w:pStyle w:val="Heading2"/>
        <w:spacing w:after="160" w:before="280"/>
      </w:pPr>
      <w:r>
        <w:rPr>
          <w:b/>
          <w:bCs/>
          <w:color w:val="18454A"/>
        </w:rPr>
        <w:t xml:space="preserve">6.3 Fonctionnalités de l'expérience article</w:t>
      </w:r>
    </w:p>
    <w:p>
      <w:pPr>
        <w:pStyle w:val="ListParagraph"/>
        <w:numPr>
          <w:ilvl w:val="0"/>
          <w:numId w:val="3"/>
        </w:numPr>
        <w:spacing w:after="80"/>
      </w:pPr>
      <w:r>
        <w:rPr>
          <w:b/>
          <w:bCs/>
          <w:color w:val="18454A"/>
        </w:rPr>
        <w:t xml:space="preserve">Sommaire automatique : </w:t>
      </w:r>
      <w:r>
        <w:t xml:space="preserve">généré dynamiquement des H2/H3, replié mobile, sticky desktop</w:t>
      </w:r>
    </w:p>
    <w:p>
      <w:pPr>
        <w:pStyle w:val="ListParagraph"/>
        <w:numPr>
          <w:ilvl w:val="0"/>
          <w:numId w:val="3"/>
        </w:numPr>
        <w:spacing w:after="80"/>
      </w:pPr>
      <w:r>
        <w:rPr>
          <w:b/>
          <w:bCs/>
          <w:color w:val="18454A"/>
        </w:rPr>
        <w:t xml:space="preserve">Temps de lecture estimé : </w:t>
      </w:r>
      <w:r>
        <w:t xml:space="preserve">calculé automatiquement</w:t>
      </w:r>
    </w:p>
    <w:p>
      <w:pPr>
        <w:pStyle w:val="ListParagraph"/>
        <w:numPr>
          <w:ilvl w:val="0"/>
          <w:numId w:val="3"/>
        </w:numPr>
        <w:spacing w:after="80"/>
      </w:pPr>
      <w:r>
        <w:rPr>
          <w:b/>
          <w:bCs/>
          <w:color w:val="18454A"/>
        </w:rPr>
        <w:t xml:space="preserve">Fil d'Ariane : </w:t>
      </w:r>
      <w:r>
        <w:t xml:space="preserve">sur toutes les pages internes</w:t>
      </w:r>
    </w:p>
    <w:p>
      <w:pPr>
        <w:pStyle w:val="ListParagraph"/>
        <w:numPr>
          <w:ilvl w:val="0"/>
          <w:numId w:val="3"/>
        </w:numPr>
        <w:spacing w:after="80"/>
      </w:pPr>
      <w:r>
        <w:rPr>
          <w:b/>
          <w:bCs/>
          <w:color w:val="18454A"/>
        </w:rPr>
        <w:t xml:space="preserve">Boutons de partage : </w:t>
      </w:r>
      <w:r>
        <w:t xml:space="preserve">Facebook, Pinterest, WhatsApp (Pinterest important pour la cible parentale)</w:t>
      </w:r>
    </w:p>
    <w:p>
      <w:pPr>
        <w:pStyle w:val="ListParagraph"/>
        <w:numPr>
          <w:ilvl w:val="0"/>
          <w:numId w:val="3"/>
        </w:numPr>
        <w:spacing w:after="80"/>
      </w:pPr>
      <w:r>
        <w:rPr>
          <w:b/>
          <w:bCs/>
          <w:color w:val="18454A"/>
        </w:rPr>
        <w:t xml:space="preserve">Articles similaires : </w:t>
      </w:r>
      <w:r>
        <w:t xml:space="preserve">section automatique basée sur catégories et tags</w:t>
      </w:r>
    </w:p>
    <w:p>
      <w:pPr>
        <w:pStyle w:val="ListParagraph"/>
        <w:numPr>
          <w:ilvl w:val="0"/>
          <w:numId w:val="3"/>
        </w:numPr>
        <w:spacing w:after="80"/>
      </w:pPr>
      <w:r>
        <w:rPr>
          <w:b/>
          <w:bCs/>
          <w:color w:val="18454A"/>
        </w:rPr>
        <w:t xml:space="preserve">Mode sombre : </w:t>
      </w:r>
      <w:r>
        <w:t xml:space="preserve">switch accessible, persistance localStorage, palette adaptée conservant l'identité</w:t>
      </w:r>
    </w:p>
    <w:p>
      <w:pPr>
        <w:pStyle w:val="Heading2"/>
        <w:spacing w:after="160" w:before="280"/>
      </w:pPr>
      <w:r>
        <w:rPr>
          <w:b/>
          <w:bCs/>
          <w:color w:val="18454A"/>
        </w:rPr>
        <w:t xml:space="preserve">6.4 Commentaires</w:t>
      </w:r>
    </w:p>
    <w:p>
      <w:pPr>
        <w:spacing w:after="120"/>
        <w:jc w:val="both"/>
      </w:pPr>
      <w:r>
        <w:t xml:space="preserve">Système natif WordPress activé sur les articles, modération manuelle, Akismet pour le spam.</w:t>
      </w:r>
    </w:p>
    <w:p>
      <w:pPr>
        <w:pStyle w:val="Heading2"/>
        <w:spacing w:after="160" w:before="280"/>
      </w:pPr>
      <w:r>
        <w:rPr>
          <w:b/>
          <w:bCs/>
          <w:color w:val="18454A"/>
        </w:rPr>
        <w:t xml:space="preserve">6.5 Newsletter</w:t>
      </w:r>
    </w:p>
    <w:p>
      <w:pPr>
        <w:spacing w:after="120"/>
        <w:jc w:val="both"/>
      </w:pPr>
      <w:r>
        <w:t xml:space="preserve">Discret, sans popup intrusif. Formulaire dans le footer et en fin d'article. Service MailerLite ou Brevo (préférence du propriétaire à voir avec lui, identifiants dans IDENTIFIANTS.md).</w:t>
      </w:r>
    </w:p>
    <w:p>
      <w:pPr>
        <w:pStyle w:val="Heading2"/>
        <w:spacing w:after="160" w:before="280"/>
      </w:pPr>
      <w:r>
        <w:rPr>
          <w:b/>
          <w:bCs/>
          <w:color w:val="18454A"/>
        </w:rPr>
        <w:t xml:space="preserve">6.6 Recherche interne</w:t>
      </w:r>
    </w:p>
    <w:p>
      <w:pPr>
        <w:spacing w:after="120"/>
        <w:jc w:val="both"/>
      </w:pPr>
      <w:r>
        <w:t xml:space="preserve">Icône dans le header, fonctionnalité via Relevanssi gratuit pour améliorer la pertinence.</w:t>
      </w:r>
    </w:p>
    <w:p>
      <w:pPr>
        <w:pStyle w:val="Heading2"/>
        <w:spacing w:after="160" w:before="280"/>
      </w:pPr>
      <w:r>
        <w:rPr>
          <w:b/>
          <w:bCs/>
          <w:color w:val="18454A"/>
        </w:rPr>
        <w:t xml:space="preserve">6.7 Préparation multilingue</w:t>
      </w:r>
    </w:p>
    <w:p>
      <w:pPr>
        <w:spacing w:after="120"/>
        <w:jc w:val="both"/>
      </w:pPr>
      <w:r>
        <w:t xml:space="preserve">Site en français uniquement au lancement, mais structure préparée pour un futur multilingue :</w:t>
      </w:r>
    </w:p>
    <w:p>
      <w:pPr>
        <w:pStyle w:val="ListParagraph"/>
        <w:numPr>
          <w:ilvl w:val="0"/>
          <w:numId w:val="3"/>
        </w:numPr>
        <w:spacing w:after="80"/>
      </w:pPr>
      <w:r>
        <w:t xml:space="preserve">Plugins compatibles WPML ou Polylang</w:t>
      </w:r>
    </w:p>
    <w:p>
      <w:pPr>
        <w:pStyle w:val="ListParagraph"/>
        <w:numPr>
          <w:ilvl w:val="0"/>
          <w:numId w:val="3"/>
        </w:numPr>
        <w:spacing w:after="80"/>
      </w:pPr>
      <w:r>
        <w:t xml:space="preserve">Aucun texte hardcodé dans les templates (toujours utiliser les fonctions de traduction WordPress)</w:t>
      </w:r>
    </w:p>
    <w:p>
      <w:pPr>
        <w:pStyle w:val="ListParagraph"/>
        <w:numPr>
          <w:ilvl w:val="0"/>
          <w:numId w:val="3"/>
        </w:numPr>
        <w:spacing w:after="80"/>
      </w:pPr>
      <w:r>
        <w:t xml:space="preserve">Structure d'URL préparée pour sous-dossiers de langue</w:t>
      </w:r>
    </w:p>
    <w:p>
      <w:pPr>
        <w:pStyle w:val="ListParagraph"/>
        <w:numPr>
          <w:ilvl w:val="0"/>
          <w:numId w:val="3"/>
        </w:numPr>
        <w:spacing w:after="80"/>
      </w:pPr>
      <w:r>
        <w:t xml:space="preserve">Plugin multilingue NON installé tant que non activé</w:t>
      </w:r>
    </w:p>
    <w:p>
      <w:r>
        <w:br w:type="page"/>
      </w:r>
    </w:p>
    <w:p>
      <w:pPr>
        <w:pStyle w:val="Heading1"/>
        <w:spacing w:after="200" w:before="360"/>
      </w:pPr>
      <w:r>
        <w:rPr>
          <w:b/>
          <w:bCs/>
          <w:color w:val="18454A"/>
        </w:rPr>
        <w:t xml:space="preserve">7. Spécifications techniques</w:t>
      </w:r>
    </w:p>
    <w:p>
      <w:pPr>
        <w:pStyle w:val="Heading2"/>
        <w:spacing w:after="160" w:before="280"/>
      </w:pPr>
      <w:r>
        <w:rPr>
          <w:b/>
          <w:bCs/>
          <w:color w:val="18454A"/>
        </w:rPr>
        <w:t xml:space="preserve">7.1 Environnement</w:t>
      </w:r>
    </w:p>
    <w:p>
      <w:pPr>
        <w:spacing w:after="100"/>
      </w:pPr>
      <w:r>
        <w:rPr>
          <w:b/>
          <w:bCs/>
          <w:color w:val="18454A"/>
        </w:rPr>
        <w:t xml:space="preserve">Hébergeur : </w:t>
      </w:r>
      <w:r>
        <w:t xml:space="preserve">o2switch (cPanel)</w:t>
      </w:r>
    </w:p>
    <w:p>
      <w:pPr>
        <w:spacing w:after="100"/>
      </w:pPr>
      <w:r>
        <w:rPr>
          <w:b/>
          <w:bCs/>
          <w:color w:val="18454A"/>
        </w:rPr>
        <w:t xml:space="preserve">PHP : </w:t>
      </w:r>
      <w:r>
        <w:t xml:space="preserve">8.2 ou supérieur</w:t>
      </w:r>
    </w:p>
    <w:p>
      <w:pPr>
        <w:spacing w:after="100"/>
      </w:pPr>
      <w:r>
        <w:rPr>
          <w:b/>
          <w:bCs/>
          <w:color w:val="18454A"/>
        </w:rPr>
        <w:t xml:space="preserve">WordPress : </w:t>
      </w:r>
      <w:r>
        <w:t xml:space="preserve">Dernière version stable, à maintenir à jour</w:t>
      </w:r>
    </w:p>
    <w:p>
      <w:pPr>
        <w:spacing w:after="100"/>
      </w:pPr>
      <w:r>
        <w:rPr>
          <w:b/>
          <w:bCs/>
          <w:color w:val="18454A"/>
        </w:rPr>
        <w:t xml:space="preserve">HTTPS : </w:t>
      </w:r>
      <w:r>
        <w:t xml:space="preserve">Obligatoire dès le lancement (Let's Encrypt déjà activé)</w:t>
      </w:r>
    </w:p>
    <w:p>
      <w:pPr>
        <w:pStyle w:val="Heading2"/>
        <w:spacing w:after="160" w:before="280"/>
      </w:pPr>
      <w:r>
        <w:rPr>
          <w:b/>
          <w:bCs/>
          <w:color w:val="18454A"/>
        </w:rPr>
        <w:t xml:space="preserve">7.2 Thème enfant Kidearn</w:t>
      </w:r>
    </w:p>
    <w:p>
      <w:pPr>
        <w:spacing w:after="120"/>
        <w:jc w:val="both"/>
      </w:pPr>
      <w:r>
        <w:t xml:space="preserve">Toutes les personnalisations passent par un thème enfant à créer dès le début :</w:t>
      </w:r>
    </w:p>
    <w:p>
      <w:pPr>
        <w:pStyle w:val="ListParagraph"/>
        <w:numPr>
          <w:ilvl w:val="0"/>
          <w:numId w:val="3"/>
        </w:numPr>
        <w:spacing w:after="80"/>
      </w:pPr>
      <w:r>
        <w:t xml:space="preserve">Préserver les mises à jour du thème parent</w:t>
      </w:r>
    </w:p>
    <w:p>
      <w:pPr>
        <w:pStyle w:val="ListParagraph"/>
        <w:numPr>
          <w:ilvl w:val="0"/>
          <w:numId w:val="3"/>
        </w:numPr>
        <w:spacing w:after="80"/>
      </w:pPr>
      <w:r>
        <w:t xml:space="preserve">Isoler les modifications dans un dossier dédié</w:t>
      </w:r>
    </w:p>
    <w:p>
      <w:pPr>
        <w:pStyle w:val="ListParagraph"/>
        <w:numPr>
          <w:ilvl w:val="0"/>
          <w:numId w:val="3"/>
        </w:numPr>
        <w:spacing w:after="80"/>
      </w:pPr>
      <w:r>
        <w:t xml:space="preserve">Faciliter la maintenance future</w:t>
      </w:r>
    </w:p>
    <w:p>
      <w:pPr>
        <w:pStyle w:val="Heading2"/>
        <w:spacing w:after="160" w:before="280"/>
      </w:pPr>
      <w:r>
        <w:rPr>
          <w:b/>
          <w:bCs/>
          <w:color w:val="18454A"/>
        </w:rPr>
        <w:t xml:space="preserve">7.3 Approche mobile-first stricte</w:t>
      </w:r>
    </w:p>
    <w:p>
      <w:pPr>
        <w:pStyle w:val="ListParagraph"/>
        <w:numPr>
          <w:ilvl w:val="0"/>
          <w:numId w:val="3"/>
        </w:numPr>
        <w:spacing w:after="80"/>
      </w:pPr>
      <w:r>
        <w:t xml:space="preserve">CSS écrit du mobile vers le desktop (media queries min-width)</w:t>
      </w:r>
    </w:p>
    <w:p>
      <w:pPr>
        <w:pStyle w:val="ListParagraph"/>
        <w:numPr>
          <w:ilvl w:val="0"/>
          <w:numId w:val="3"/>
        </w:numPr>
        <w:spacing w:after="80"/>
      </w:pPr>
      <w:r>
        <w:t xml:space="preserve">Images responsive avec srcset et sizes</w:t>
      </w:r>
    </w:p>
    <w:p>
      <w:pPr>
        <w:pStyle w:val="ListParagraph"/>
        <w:numPr>
          <w:ilvl w:val="0"/>
          <w:numId w:val="3"/>
        </w:numPr>
        <w:spacing w:after="80"/>
      </w:pPr>
      <w:r>
        <w:t xml:space="preserve">Zones cliquables 44x44 px minimum</w:t>
      </w:r>
    </w:p>
    <w:p>
      <w:pPr>
        <w:pStyle w:val="ListParagraph"/>
        <w:numPr>
          <w:ilvl w:val="0"/>
          <w:numId w:val="3"/>
        </w:numPr>
        <w:spacing w:after="80"/>
      </w:pPr>
      <w:r>
        <w:t xml:space="preserve">Aucun scroll horizontal sur mobile</w:t>
      </w:r>
    </w:p>
    <w:p>
      <w:pPr>
        <w:pStyle w:val="ListParagraph"/>
        <w:numPr>
          <w:ilvl w:val="0"/>
          <w:numId w:val="3"/>
        </w:numPr>
        <w:spacing w:after="80"/>
      </w:pPr>
      <w:r>
        <w:t xml:space="preserve">Performances mobiles prioritaires</w:t>
      </w:r>
    </w:p>
    <w:p>
      <w:pPr>
        <w:pStyle w:val="Heading2"/>
        <w:spacing w:after="160" w:before="280"/>
      </w:pPr>
      <w:r>
        <w:rPr>
          <w:b/>
          <w:bCs/>
          <w:color w:val="18454A"/>
        </w:rPr>
        <w:t xml:space="preserve">7.4 Accessibilité</w:t>
      </w:r>
    </w:p>
    <w:p>
      <w:pPr>
        <w:pStyle w:val="ListParagraph"/>
        <w:numPr>
          <w:ilvl w:val="0"/>
          <w:numId w:val="3"/>
        </w:numPr>
        <w:spacing w:after="80"/>
      </w:pPr>
      <w:r>
        <w:t xml:space="preserve">Contrastes WCAG AA respectés (vérifier le violet #B26494 sur fond rose pastel)</w:t>
      </w:r>
    </w:p>
    <w:p>
      <w:pPr>
        <w:pStyle w:val="ListParagraph"/>
        <w:numPr>
          <w:ilvl w:val="0"/>
          <w:numId w:val="3"/>
        </w:numPr>
        <w:spacing w:after="80"/>
      </w:pPr>
      <w:r>
        <w:t xml:space="preserve">Attributs alt sur toutes les images</w:t>
      </w:r>
    </w:p>
    <w:p>
      <w:pPr>
        <w:pStyle w:val="ListParagraph"/>
        <w:numPr>
          <w:ilvl w:val="0"/>
          <w:numId w:val="3"/>
        </w:numPr>
        <w:spacing w:after="80"/>
      </w:pPr>
      <w:r>
        <w:t xml:space="preserve">Navigation au clavier fonctionnelle</w:t>
      </w:r>
    </w:p>
    <w:p>
      <w:pPr>
        <w:pStyle w:val="ListParagraph"/>
        <w:numPr>
          <w:ilvl w:val="0"/>
          <w:numId w:val="3"/>
        </w:numPr>
        <w:spacing w:after="80"/>
      </w:pPr>
      <w:r>
        <w:t xml:space="preserve">Balisage HTML5 sémantique</w:t>
      </w:r>
    </w:p>
    <w:p>
      <w:pPr>
        <w:pStyle w:val="ListParagraph"/>
        <w:numPr>
          <w:ilvl w:val="0"/>
          <w:numId w:val="3"/>
        </w:numPr>
        <w:spacing w:after="80"/>
      </w:pPr>
      <w:r>
        <w:t xml:space="preserve">Attributs ARIA sur les composants interactifs</w:t>
      </w:r>
    </w:p>
    <w:p>
      <w:r>
        <w:br w:type="page"/>
      </w:r>
    </w:p>
    <w:p>
      <w:pPr>
        <w:pStyle w:val="Heading1"/>
        <w:spacing w:after="200" w:before="360"/>
      </w:pPr>
      <w:r>
        <w:rPr>
          <w:b/>
          <w:bCs/>
          <w:color w:val="18454A"/>
        </w:rPr>
        <w:t xml:space="preserve">8. Configuration WordPress et plugins</w:t>
      </w:r>
    </w:p>
    <w:p>
      <w:pPr>
        <w:pStyle w:val="Heading2"/>
        <w:spacing w:after="160" w:before="280"/>
      </w:pPr>
      <w:r>
        <w:rPr>
          <w:b/>
          <w:bCs/>
          <w:color w:val="18454A"/>
        </w:rPr>
        <w:t xml:space="preserve">8.1 Plugins essentiels à installer et configurer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900"/>
        <w:gridCol w:w="3826"/>
      </w:tblGrid>
      <w:tr>
        <w:tc>
          <w:tcPr>
            <w:tcW w:type="dxa" w:w="2300"/>
            <w:tcBorders>
              <w:top w:val="single" w:color="DDDDDD" w:sz="1"/>
              <w:left w:val="single" w:color="DDDDDD" w:sz="1"/>
              <w:bottom w:val="single" w:color="DDDDDD" w:sz="1"/>
              <w:right w:val="single" w:color="DDDDDD" w:sz="1"/>
            </w:tcBorders>
            <w:shd w:fill="18454A" w:val="clear"/>
            <w:tcMar>
              <w:top w:type="dxa" w:w="100"/>
              <w:left w:type="dxa" w:w="140"/>
              <w:bottom w:type="dxa" w:w="100"/>
              <w:right w:type="dxa" w:w="140"/>
            </w:tcMar>
          </w:tcPr>
          <w:p>
            <w:pPr>
              <w:jc w:val="left"/>
            </w:pPr>
            <w:r>
              <w:rPr>
                <w:b/>
                <w:bCs/>
                <w:color w:val="FFFFFF"/>
              </w:rPr>
              <w:t xml:space="preserve">Plugin</w:t>
            </w:r>
          </w:p>
        </w:tc>
        <w:tc>
          <w:tcPr>
            <w:tcW w:type="dxa" w:w="2900"/>
            <w:tcBorders>
              <w:top w:val="single" w:color="DDDDDD" w:sz="1"/>
              <w:left w:val="single" w:color="DDDDDD" w:sz="1"/>
              <w:bottom w:val="single" w:color="DDDDDD" w:sz="1"/>
              <w:right w:val="single" w:color="DDDDDD" w:sz="1"/>
            </w:tcBorders>
            <w:shd w:fill="18454A" w:val="clear"/>
            <w:tcMar>
              <w:top w:type="dxa" w:w="100"/>
              <w:left w:type="dxa" w:w="140"/>
              <w:bottom w:type="dxa" w:w="100"/>
              <w:right w:type="dxa" w:w="140"/>
            </w:tcMar>
          </w:tcPr>
          <w:p>
            <w:pPr>
              <w:jc w:val="left"/>
            </w:pPr>
            <w:r>
              <w:rPr>
                <w:b/>
                <w:bCs/>
                <w:color w:val="FFFFFF"/>
              </w:rPr>
              <w:t xml:space="preserve">Rôle</w:t>
            </w:r>
          </w:p>
        </w:tc>
        <w:tc>
          <w:tcPr>
            <w:tcW w:type="dxa" w:w="3826"/>
            <w:tcBorders>
              <w:top w:val="single" w:color="DDDDDD" w:sz="1"/>
              <w:left w:val="single" w:color="DDDDDD" w:sz="1"/>
              <w:bottom w:val="single" w:color="DDDDDD" w:sz="1"/>
              <w:right w:val="single" w:color="DDDDDD" w:sz="1"/>
            </w:tcBorders>
            <w:shd w:fill="18454A" w:val="clear"/>
            <w:tcMar>
              <w:top w:type="dxa" w:w="100"/>
              <w:left w:type="dxa" w:w="140"/>
              <w:bottom w:type="dxa" w:w="100"/>
              <w:right w:type="dxa" w:w="140"/>
            </w:tcMar>
          </w:tcPr>
          <w:p>
            <w:pPr>
              <w:jc w:val="left"/>
            </w:pPr>
            <w:r>
              <w:rPr>
                <w:b/>
                <w:bCs/>
                <w:color w:val="FFFFFF"/>
              </w:rPr>
              <w:t xml:space="preserve">Configuration clé</w:t>
            </w:r>
          </w:p>
        </w:tc>
      </w:tr>
      <w:tr>
        <w:tc>
          <w:tcPr>
            <w:tcW w:type="dxa" w:w="23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b w:val="false"/>
                <w:bCs w:val="false"/>
                <w:color w:val="1F2937"/>
              </w:rPr>
              <w:t xml:space="preserve">Rank Math (gratuit)</w:t>
            </w:r>
          </w:p>
        </w:tc>
        <w:tc>
          <w:tcPr>
            <w:tcW w:type="dxa" w:w="29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b w:val="false"/>
                <w:bCs w:val="false"/>
                <w:color w:val="1F2937"/>
              </w:rPr>
              <w:t xml:space="preserve">SEO complet</w:t>
            </w:r>
          </w:p>
        </w:tc>
        <w:tc>
          <w:tcPr>
            <w:tcW w:type="dxa" w:w="3826"/>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b w:val="false"/>
                <w:bCs w:val="false"/>
                <w:color w:val="1F2937"/>
              </w:rPr>
              <w:t xml:space="preserve">Sitemap XML, schémas, méta-titres, redirections</w:t>
            </w:r>
          </w:p>
        </w:tc>
      </w:tr>
      <w:tr>
        <w:tc>
          <w:tcPr>
            <w:tcW w:type="dxa" w:w="2300"/>
            <w:tcBorders>
              <w:top w:val="single" w:color="DDDDDD" w:sz="1"/>
              <w:left w:val="single" w:color="DDDDDD" w:sz="1"/>
              <w:bottom w:val="single" w:color="DDDDDD" w:sz="1"/>
              <w:right w:val="single" w:color="DDDDDD" w:sz="1"/>
            </w:tcBorders>
            <w:shd w:fill="FBF5FC" w:val="clear"/>
            <w:tcMar>
              <w:top w:type="dxa" w:w="100"/>
              <w:left w:type="dxa" w:w="140"/>
              <w:bottom w:type="dxa" w:w="100"/>
              <w:right w:type="dxa" w:w="140"/>
            </w:tcMar>
          </w:tcPr>
          <w:p>
            <w:pPr>
              <w:jc w:val="left"/>
            </w:pPr>
            <w:r>
              <w:rPr>
                <w:b w:val="false"/>
                <w:bCs w:val="false"/>
                <w:color w:val="1F2937"/>
              </w:rPr>
              <w:t xml:space="preserve">WP Rocket</w:t>
            </w:r>
          </w:p>
        </w:tc>
        <w:tc>
          <w:tcPr>
            <w:tcW w:type="dxa" w:w="2900"/>
            <w:tcBorders>
              <w:top w:val="single" w:color="DDDDDD" w:sz="1"/>
              <w:left w:val="single" w:color="DDDDDD" w:sz="1"/>
              <w:bottom w:val="single" w:color="DDDDDD" w:sz="1"/>
              <w:right w:val="single" w:color="DDDDDD" w:sz="1"/>
            </w:tcBorders>
            <w:shd w:fill="FBF5FC" w:val="clear"/>
            <w:tcMar>
              <w:top w:type="dxa" w:w="100"/>
              <w:left w:type="dxa" w:w="140"/>
              <w:bottom w:type="dxa" w:w="100"/>
              <w:right w:type="dxa" w:w="140"/>
            </w:tcMar>
          </w:tcPr>
          <w:p>
            <w:pPr>
              <w:jc w:val="left"/>
            </w:pPr>
            <w:r>
              <w:rPr>
                <w:b w:val="false"/>
                <w:bCs w:val="false"/>
                <w:color w:val="1F2937"/>
              </w:rPr>
              <w:t xml:space="preserve">Cache et performances</w:t>
            </w:r>
          </w:p>
        </w:tc>
        <w:tc>
          <w:tcPr>
            <w:tcW w:type="dxa" w:w="3826"/>
            <w:tcBorders>
              <w:top w:val="single" w:color="DDDDDD" w:sz="1"/>
              <w:left w:val="single" w:color="DDDDDD" w:sz="1"/>
              <w:bottom w:val="single" w:color="DDDDDD" w:sz="1"/>
              <w:right w:val="single" w:color="DDDDDD" w:sz="1"/>
            </w:tcBorders>
            <w:shd w:fill="FBF5FC" w:val="clear"/>
            <w:tcMar>
              <w:top w:type="dxa" w:w="100"/>
              <w:left w:type="dxa" w:w="140"/>
              <w:bottom w:type="dxa" w:w="100"/>
              <w:right w:type="dxa" w:w="140"/>
            </w:tcMar>
          </w:tcPr>
          <w:p>
            <w:pPr>
              <w:jc w:val="left"/>
            </w:pPr>
            <w:r>
              <w:rPr>
                <w:b w:val="false"/>
                <w:bCs w:val="false"/>
                <w:color w:val="1F2937"/>
              </w:rPr>
              <w:t xml:space="preserve">Cache, minification, lazy load, CDN ready</w:t>
            </w:r>
          </w:p>
        </w:tc>
      </w:tr>
      <w:tr>
        <w:tc>
          <w:tcPr>
            <w:tcW w:type="dxa" w:w="23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b w:val="false"/>
                <w:bCs w:val="false"/>
                <w:color w:val="1F2937"/>
              </w:rPr>
              <w:t xml:space="preserve">Imagify ou ShortPixel</w:t>
            </w:r>
          </w:p>
        </w:tc>
        <w:tc>
          <w:tcPr>
            <w:tcW w:type="dxa" w:w="29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b w:val="false"/>
                <w:bCs w:val="false"/>
                <w:color w:val="1F2937"/>
              </w:rPr>
              <w:t xml:space="preserve">Optimisation images</w:t>
            </w:r>
          </w:p>
        </w:tc>
        <w:tc>
          <w:tcPr>
            <w:tcW w:type="dxa" w:w="3826"/>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b w:val="false"/>
                <w:bCs w:val="false"/>
                <w:color w:val="1F2937"/>
              </w:rPr>
              <w:t xml:space="preserve">Compression auto, WebP, redimensionnement</w:t>
            </w:r>
          </w:p>
        </w:tc>
      </w:tr>
      <w:tr>
        <w:tc>
          <w:tcPr>
            <w:tcW w:type="dxa" w:w="2300"/>
            <w:tcBorders>
              <w:top w:val="single" w:color="DDDDDD" w:sz="1"/>
              <w:left w:val="single" w:color="DDDDDD" w:sz="1"/>
              <w:bottom w:val="single" w:color="DDDDDD" w:sz="1"/>
              <w:right w:val="single" w:color="DDDDDD" w:sz="1"/>
            </w:tcBorders>
            <w:shd w:fill="FBF5FC" w:val="clear"/>
            <w:tcMar>
              <w:top w:type="dxa" w:w="100"/>
              <w:left w:type="dxa" w:w="140"/>
              <w:bottom w:type="dxa" w:w="100"/>
              <w:right w:type="dxa" w:w="140"/>
            </w:tcMar>
          </w:tcPr>
          <w:p>
            <w:pPr>
              <w:jc w:val="left"/>
            </w:pPr>
            <w:r>
              <w:rPr>
                <w:b w:val="false"/>
                <w:bCs w:val="false"/>
                <w:color w:val="1F2937"/>
              </w:rPr>
              <w:t xml:space="preserve">Wordfence</w:t>
            </w:r>
          </w:p>
        </w:tc>
        <w:tc>
          <w:tcPr>
            <w:tcW w:type="dxa" w:w="2900"/>
            <w:tcBorders>
              <w:top w:val="single" w:color="DDDDDD" w:sz="1"/>
              <w:left w:val="single" w:color="DDDDDD" w:sz="1"/>
              <w:bottom w:val="single" w:color="DDDDDD" w:sz="1"/>
              <w:right w:val="single" w:color="DDDDDD" w:sz="1"/>
            </w:tcBorders>
            <w:shd w:fill="FBF5FC" w:val="clear"/>
            <w:tcMar>
              <w:top w:type="dxa" w:w="100"/>
              <w:left w:type="dxa" w:w="140"/>
              <w:bottom w:type="dxa" w:w="100"/>
              <w:right w:type="dxa" w:w="140"/>
            </w:tcMar>
          </w:tcPr>
          <w:p>
            <w:pPr>
              <w:jc w:val="left"/>
            </w:pPr>
            <w:r>
              <w:rPr>
                <w:b w:val="false"/>
                <w:bCs w:val="false"/>
                <w:color w:val="1F2937"/>
              </w:rPr>
              <w:t xml:space="preserve">Sécurité</w:t>
            </w:r>
          </w:p>
        </w:tc>
        <w:tc>
          <w:tcPr>
            <w:tcW w:type="dxa" w:w="3826"/>
            <w:tcBorders>
              <w:top w:val="single" w:color="DDDDDD" w:sz="1"/>
              <w:left w:val="single" w:color="DDDDDD" w:sz="1"/>
              <w:bottom w:val="single" w:color="DDDDDD" w:sz="1"/>
              <w:right w:val="single" w:color="DDDDDD" w:sz="1"/>
            </w:tcBorders>
            <w:shd w:fill="FBF5FC" w:val="clear"/>
            <w:tcMar>
              <w:top w:type="dxa" w:w="100"/>
              <w:left w:type="dxa" w:w="140"/>
              <w:bottom w:type="dxa" w:w="100"/>
              <w:right w:type="dxa" w:w="140"/>
            </w:tcMar>
          </w:tcPr>
          <w:p>
            <w:pPr>
              <w:jc w:val="left"/>
            </w:pPr>
            <w:r>
              <w:rPr>
                <w:b w:val="false"/>
                <w:bCs w:val="false"/>
                <w:color w:val="1F2937"/>
              </w:rPr>
              <w:t xml:space="preserve">Firewall, scan malware, blocage tentatives connexion</w:t>
            </w:r>
          </w:p>
        </w:tc>
      </w:tr>
      <w:tr>
        <w:tc>
          <w:tcPr>
            <w:tcW w:type="dxa" w:w="23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b w:val="false"/>
                <w:bCs w:val="false"/>
                <w:color w:val="1F2937"/>
              </w:rPr>
              <w:t xml:space="preserve">UpdraftPlus</w:t>
            </w:r>
          </w:p>
        </w:tc>
        <w:tc>
          <w:tcPr>
            <w:tcW w:type="dxa" w:w="29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b w:val="false"/>
                <w:bCs w:val="false"/>
                <w:color w:val="1F2937"/>
              </w:rPr>
              <w:t xml:space="preserve">Sauvegardes</w:t>
            </w:r>
          </w:p>
        </w:tc>
        <w:tc>
          <w:tcPr>
            <w:tcW w:type="dxa" w:w="3826"/>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b w:val="false"/>
                <w:bCs w:val="false"/>
                <w:color w:val="1F2937"/>
              </w:rPr>
              <w:t xml:space="preserve">Auto vers cloud externe</w:t>
            </w:r>
          </w:p>
        </w:tc>
      </w:tr>
      <w:tr>
        <w:tc>
          <w:tcPr>
            <w:tcW w:type="dxa" w:w="2300"/>
            <w:tcBorders>
              <w:top w:val="single" w:color="DDDDDD" w:sz="1"/>
              <w:left w:val="single" w:color="DDDDDD" w:sz="1"/>
              <w:bottom w:val="single" w:color="DDDDDD" w:sz="1"/>
              <w:right w:val="single" w:color="DDDDDD" w:sz="1"/>
            </w:tcBorders>
            <w:shd w:fill="FBF5FC" w:val="clear"/>
            <w:tcMar>
              <w:top w:type="dxa" w:w="100"/>
              <w:left w:type="dxa" w:w="140"/>
              <w:bottom w:type="dxa" w:w="100"/>
              <w:right w:type="dxa" w:w="140"/>
            </w:tcMar>
          </w:tcPr>
          <w:p>
            <w:pPr>
              <w:jc w:val="left"/>
            </w:pPr>
            <w:r>
              <w:rPr>
                <w:b w:val="false"/>
                <w:bCs w:val="false"/>
                <w:color w:val="1F2937"/>
              </w:rPr>
              <w:t xml:space="preserve">Affilizz</w:t>
            </w:r>
          </w:p>
        </w:tc>
        <w:tc>
          <w:tcPr>
            <w:tcW w:type="dxa" w:w="2900"/>
            <w:tcBorders>
              <w:top w:val="single" w:color="DDDDDD" w:sz="1"/>
              <w:left w:val="single" w:color="DDDDDD" w:sz="1"/>
              <w:bottom w:val="single" w:color="DDDDDD" w:sz="1"/>
              <w:right w:val="single" w:color="DDDDDD" w:sz="1"/>
            </w:tcBorders>
            <w:shd w:fill="FBF5FC" w:val="clear"/>
            <w:tcMar>
              <w:top w:type="dxa" w:w="100"/>
              <w:left w:type="dxa" w:w="140"/>
              <w:bottom w:type="dxa" w:w="100"/>
              <w:right w:type="dxa" w:w="140"/>
            </w:tcMar>
          </w:tcPr>
          <w:p>
            <w:pPr>
              <w:jc w:val="left"/>
            </w:pPr>
            <w:r>
              <w:rPr>
                <w:b w:val="false"/>
                <w:bCs w:val="false"/>
                <w:color w:val="1F2937"/>
              </w:rPr>
              <w:t xml:space="preserve">Affiliation</w:t>
            </w:r>
          </w:p>
        </w:tc>
        <w:tc>
          <w:tcPr>
            <w:tcW w:type="dxa" w:w="3826"/>
            <w:tcBorders>
              <w:top w:val="single" w:color="DDDDDD" w:sz="1"/>
              <w:left w:val="single" w:color="DDDDDD" w:sz="1"/>
              <w:bottom w:val="single" w:color="DDDDDD" w:sz="1"/>
              <w:right w:val="single" w:color="DDDDDD" w:sz="1"/>
            </w:tcBorders>
            <w:shd w:fill="FBF5FC" w:val="clear"/>
            <w:tcMar>
              <w:top w:type="dxa" w:w="100"/>
              <w:left w:type="dxa" w:w="140"/>
              <w:bottom w:type="dxa" w:w="100"/>
              <w:right w:type="dxa" w:w="140"/>
            </w:tcMar>
          </w:tcPr>
          <w:p>
            <w:pPr>
              <w:jc w:val="left"/>
            </w:pPr>
            <w:r>
              <w:rPr>
                <w:b w:val="false"/>
                <w:bCs w:val="false"/>
                <w:color w:val="1F2937"/>
              </w:rPr>
              <w:t xml:space="preserve">Connexion compte, intégration blocs produits</w:t>
            </w:r>
          </w:p>
        </w:tc>
      </w:tr>
      <w:tr>
        <w:tc>
          <w:tcPr>
            <w:tcW w:type="dxa" w:w="23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b w:val="false"/>
                <w:bCs w:val="false"/>
                <w:color w:val="1F2937"/>
              </w:rPr>
              <w:t xml:space="preserve">Akismet</w:t>
            </w:r>
          </w:p>
        </w:tc>
        <w:tc>
          <w:tcPr>
            <w:tcW w:type="dxa" w:w="29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b w:val="false"/>
                <w:bCs w:val="false"/>
                <w:color w:val="1F2937"/>
              </w:rPr>
              <w:t xml:space="preserve">Anti-spam</w:t>
            </w:r>
          </w:p>
        </w:tc>
        <w:tc>
          <w:tcPr>
            <w:tcW w:type="dxa" w:w="3826"/>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b w:val="false"/>
                <w:bCs w:val="false"/>
                <w:color w:val="1F2937"/>
              </w:rPr>
              <w:t xml:space="preserve">Activation avec clé API</w:t>
            </w:r>
          </w:p>
        </w:tc>
      </w:tr>
      <w:tr>
        <w:tc>
          <w:tcPr>
            <w:tcW w:type="dxa" w:w="2300"/>
            <w:tcBorders>
              <w:top w:val="single" w:color="DDDDDD" w:sz="1"/>
              <w:left w:val="single" w:color="DDDDDD" w:sz="1"/>
              <w:bottom w:val="single" w:color="DDDDDD" w:sz="1"/>
              <w:right w:val="single" w:color="DDDDDD" w:sz="1"/>
            </w:tcBorders>
            <w:shd w:fill="FBF5FC" w:val="clear"/>
            <w:tcMar>
              <w:top w:type="dxa" w:w="100"/>
              <w:left w:type="dxa" w:w="140"/>
              <w:bottom w:type="dxa" w:w="100"/>
              <w:right w:type="dxa" w:w="140"/>
            </w:tcMar>
          </w:tcPr>
          <w:p>
            <w:pPr>
              <w:jc w:val="left"/>
            </w:pPr>
            <w:r>
              <w:rPr>
                <w:b w:val="false"/>
                <w:bCs w:val="false"/>
                <w:color w:val="1F2937"/>
              </w:rPr>
              <w:t xml:space="preserve">Relevanssi</w:t>
            </w:r>
          </w:p>
        </w:tc>
        <w:tc>
          <w:tcPr>
            <w:tcW w:type="dxa" w:w="2900"/>
            <w:tcBorders>
              <w:top w:val="single" w:color="DDDDDD" w:sz="1"/>
              <w:left w:val="single" w:color="DDDDDD" w:sz="1"/>
              <w:bottom w:val="single" w:color="DDDDDD" w:sz="1"/>
              <w:right w:val="single" w:color="DDDDDD" w:sz="1"/>
            </w:tcBorders>
            <w:shd w:fill="FBF5FC" w:val="clear"/>
            <w:tcMar>
              <w:top w:type="dxa" w:w="100"/>
              <w:left w:type="dxa" w:w="140"/>
              <w:bottom w:type="dxa" w:w="100"/>
              <w:right w:type="dxa" w:w="140"/>
            </w:tcMar>
          </w:tcPr>
          <w:p>
            <w:pPr>
              <w:jc w:val="left"/>
            </w:pPr>
            <w:r>
              <w:rPr>
                <w:b w:val="false"/>
                <w:bCs w:val="false"/>
                <w:color w:val="1F2937"/>
              </w:rPr>
              <w:t xml:space="preserve">Recherche améliorée</w:t>
            </w:r>
          </w:p>
        </w:tc>
        <w:tc>
          <w:tcPr>
            <w:tcW w:type="dxa" w:w="3826"/>
            <w:tcBorders>
              <w:top w:val="single" w:color="DDDDDD" w:sz="1"/>
              <w:left w:val="single" w:color="DDDDDD" w:sz="1"/>
              <w:bottom w:val="single" w:color="DDDDDD" w:sz="1"/>
              <w:right w:val="single" w:color="DDDDDD" w:sz="1"/>
            </w:tcBorders>
            <w:shd w:fill="FBF5FC" w:val="clear"/>
            <w:tcMar>
              <w:top w:type="dxa" w:w="100"/>
              <w:left w:type="dxa" w:w="140"/>
              <w:bottom w:type="dxa" w:w="100"/>
              <w:right w:type="dxa" w:w="140"/>
            </w:tcMar>
          </w:tcPr>
          <w:p>
            <w:pPr>
              <w:jc w:val="left"/>
            </w:pPr>
            <w:r>
              <w:rPr>
                <w:b w:val="false"/>
                <w:bCs w:val="false"/>
                <w:color w:val="1F2937"/>
              </w:rPr>
              <w:t xml:space="preserve">Indexation complète</w:t>
            </w:r>
          </w:p>
        </w:tc>
      </w:tr>
      <w:tr>
        <w:tc>
          <w:tcPr>
            <w:tcW w:type="dxa" w:w="23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b w:val="false"/>
                <w:bCs w:val="false"/>
                <w:color w:val="1F2937"/>
              </w:rPr>
              <w:t xml:space="preserve">Cookie Notice &amp; Compliance</w:t>
            </w:r>
          </w:p>
        </w:tc>
        <w:tc>
          <w:tcPr>
            <w:tcW w:type="dxa" w:w="29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b w:val="false"/>
                <w:bCs w:val="false"/>
                <w:color w:val="1F2937"/>
              </w:rPr>
              <w:t xml:space="preserve">RGPD cookies</w:t>
            </w:r>
          </w:p>
        </w:tc>
        <w:tc>
          <w:tcPr>
            <w:tcW w:type="dxa" w:w="3826"/>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b w:val="false"/>
                <w:bCs w:val="false"/>
                <w:color w:val="1F2937"/>
              </w:rPr>
              <w:t xml:space="preserve">Bannière personnalisée, consentement</w:t>
            </w:r>
          </w:p>
        </w:tc>
      </w:tr>
      <w:tr>
        <w:tc>
          <w:tcPr>
            <w:tcW w:type="dxa" w:w="2300"/>
            <w:tcBorders>
              <w:top w:val="single" w:color="DDDDDD" w:sz="1"/>
              <w:left w:val="single" w:color="DDDDDD" w:sz="1"/>
              <w:bottom w:val="single" w:color="DDDDDD" w:sz="1"/>
              <w:right w:val="single" w:color="DDDDDD" w:sz="1"/>
            </w:tcBorders>
            <w:shd w:fill="FBF5FC" w:val="clear"/>
            <w:tcMar>
              <w:top w:type="dxa" w:w="100"/>
              <w:left w:type="dxa" w:w="140"/>
              <w:bottom w:type="dxa" w:w="100"/>
              <w:right w:type="dxa" w:w="140"/>
            </w:tcMar>
          </w:tcPr>
          <w:p>
            <w:pPr>
              <w:jc w:val="left"/>
            </w:pPr>
            <w:r>
              <w:rPr>
                <w:b w:val="false"/>
                <w:bCs w:val="false"/>
                <w:color w:val="1F2937"/>
              </w:rPr>
              <w:t xml:space="preserve">Code Snippets</w:t>
            </w:r>
          </w:p>
        </w:tc>
        <w:tc>
          <w:tcPr>
            <w:tcW w:type="dxa" w:w="2900"/>
            <w:tcBorders>
              <w:top w:val="single" w:color="DDDDDD" w:sz="1"/>
              <w:left w:val="single" w:color="DDDDDD" w:sz="1"/>
              <w:bottom w:val="single" w:color="DDDDDD" w:sz="1"/>
              <w:right w:val="single" w:color="DDDDDD" w:sz="1"/>
            </w:tcBorders>
            <w:shd w:fill="FBF5FC" w:val="clear"/>
            <w:tcMar>
              <w:top w:type="dxa" w:w="100"/>
              <w:left w:type="dxa" w:w="140"/>
              <w:bottom w:type="dxa" w:w="100"/>
              <w:right w:type="dxa" w:w="140"/>
            </w:tcMar>
          </w:tcPr>
          <w:p>
            <w:pPr>
              <w:jc w:val="left"/>
            </w:pPr>
            <w:r>
              <w:rPr>
                <w:b w:val="false"/>
                <w:bCs w:val="false"/>
                <w:color w:val="1F2937"/>
              </w:rPr>
              <w:t xml:space="preserve">Snippets PHP custom</w:t>
            </w:r>
          </w:p>
        </w:tc>
        <w:tc>
          <w:tcPr>
            <w:tcW w:type="dxa" w:w="3826"/>
            <w:tcBorders>
              <w:top w:val="single" w:color="DDDDDD" w:sz="1"/>
              <w:left w:val="single" w:color="DDDDDD" w:sz="1"/>
              <w:bottom w:val="single" w:color="DDDDDD" w:sz="1"/>
              <w:right w:val="single" w:color="DDDDDD" w:sz="1"/>
            </w:tcBorders>
            <w:shd w:fill="FBF5FC" w:val="clear"/>
            <w:tcMar>
              <w:top w:type="dxa" w:w="100"/>
              <w:left w:type="dxa" w:w="140"/>
              <w:bottom w:type="dxa" w:w="100"/>
              <w:right w:type="dxa" w:w="140"/>
            </w:tcMar>
          </w:tcPr>
          <w:p>
            <w:pPr>
              <w:jc w:val="left"/>
            </w:pPr>
            <w:r>
              <w:rPr>
                <w:b w:val="false"/>
                <w:bCs w:val="false"/>
                <w:color w:val="1F2937"/>
              </w:rPr>
              <w:t xml:space="preserve">Pour ajouts ponctuels</w:t>
            </w:r>
          </w:p>
        </w:tc>
      </w:tr>
      <w:tr>
        <w:tc>
          <w:tcPr>
            <w:tcW w:type="dxa" w:w="23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b w:val="false"/>
                <w:bCs w:val="false"/>
                <w:color w:val="1F2937"/>
              </w:rPr>
              <w:t xml:space="preserve">BMad</w:t>
            </w:r>
          </w:p>
        </w:tc>
        <w:tc>
          <w:tcPr>
            <w:tcW w:type="dxa" w:w="29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b w:val="false"/>
                <w:bCs w:val="false"/>
                <w:color w:val="1F2937"/>
              </w:rPr>
              <w:t xml:space="preserve">Méthodologie dev</w:t>
            </w:r>
          </w:p>
        </w:tc>
        <w:tc>
          <w:tcPr>
            <w:tcW w:type="dxa" w:w="3826"/>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b w:val="false"/>
                <w:bCs w:val="false"/>
                <w:color w:val="1F2937"/>
              </w:rPr>
              <w:t xml:space="preserve">DÉJÀ INSTALLÉ — à utiliser</w:t>
            </w:r>
          </w:p>
        </w:tc>
      </w:tr>
    </w:tbl>
    <w:p>
      <w:pPr>
        <w:spacing w:after="120"/>
      </w:pPr>
      <w:r>
        <w:t xml:space="preserve"/>
      </w:r>
    </w:p>
    <w:p>
      <w:pPr>
        <w:pStyle w:val="Heading2"/>
        <w:spacing w:after="160" w:before="280"/>
      </w:pPr>
      <w:r>
        <w:rPr>
          <w:b/>
          <w:bCs/>
          <w:color w:val="18454A"/>
        </w:rPr>
        <w:t xml:space="preserve">8.2 Vérifications de configuration WordPress</w:t>
      </w:r>
    </w:p>
    <w:p>
      <w:pPr>
        <w:spacing w:after="120"/>
        <w:jc w:val="both"/>
      </w:pPr>
      <w:r>
        <w:t xml:space="preserve">Le propriétaire a déjà configuré les bases. Vérifiez que ces réglages sont bien en place et complétez si nécessaire :</w:t>
      </w:r>
    </w:p>
    <w:p>
      <w:pPr>
        <w:pStyle w:val="ListParagraph"/>
        <w:numPr>
          <w:ilvl w:val="0"/>
          <w:numId w:val="3"/>
        </w:numPr>
        <w:spacing w:after="80"/>
      </w:pPr>
      <w:r>
        <w:t xml:space="preserve">Permaliens : /%postname%/</w:t>
      </w:r>
    </w:p>
    <w:p>
      <w:pPr>
        <w:pStyle w:val="ListParagraph"/>
        <w:numPr>
          <w:ilvl w:val="0"/>
          <w:numId w:val="3"/>
        </w:numPr>
        <w:spacing w:after="80"/>
      </w:pPr>
      <w:r>
        <w:t xml:space="preserve">Commentaires désactivés sur les pages (actifs uniquement sur articles)</w:t>
      </w:r>
    </w:p>
    <w:p>
      <w:pPr>
        <w:pStyle w:val="ListParagraph"/>
        <w:numPr>
          <w:ilvl w:val="0"/>
          <w:numId w:val="3"/>
        </w:numPr>
        <w:spacing w:after="80"/>
      </w:pPr>
      <w:r>
        <w:t xml:space="preserve">Pingbacks et trackbacks désactivés</w:t>
      </w:r>
    </w:p>
    <w:p>
      <w:pPr>
        <w:pStyle w:val="ListParagraph"/>
        <w:numPr>
          <w:ilvl w:val="0"/>
          <w:numId w:val="3"/>
        </w:numPr>
        <w:spacing w:after="80"/>
      </w:pPr>
      <w:r>
        <w:t xml:space="preserve">Fuseau Europe/Paris</w:t>
      </w:r>
    </w:p>
    <w:p>
      <w:pPr>
        <w:pStyle w:val="ListParagraph"/>
        <w:numPr>
          <w:ilvl w:val="0"/>
          <w:numId w:val="3"/>
        </w:numPr>
        <w:spacing w:after="80"/>
      </w:pPr>
      <w:r>
        <w:t xml:space="preserve">Format de date français</w:t>
      </w:r>
    </w:p>
    <w:p>
      <w:pPr>
        <w:pStyle w:val="ListParagraph"/>
        <w:numPr>
          <w:ilvl w:val="0"/>
          <w:numId w:val="3"/>
        </w:numPr>
        <w:spacing w:after="80"/>
      </w:pPr>
      <w:r>
        <w:t xml:space="preserve">Admin sécurisé (pas "admin")</w:t>
      </w:r>
    </w:p>
    <w:p>
      <w:pPr>
        <w:pStyle w:val="Heading2"/>
        <w:spacing w:after="160" w:before="280"/>
      </w:pPr>
      <w:r>
        <w:rPr>
          <w:b/>
          <w:bCs/>
          <w:color w:val="18454A"/>
        </w:rPr>
        <w:t xml:space="preserve">8.3 Catégories placeholder à créer</w:t>
      </w:r>
    </w:p>
    <w:p>
      <w:pPr>
        <w:pStyle w:val="ListParagraph"/>
        <w:numPr>
          <w:ilvl w:val="0"/>
          <w:numId w:val="3"/>
        </w:numPr>
        <w:spacing w:after="80"/>
      </w:pPr>
      <w:r>
        <w:t xml:space="preserve">Poussettes citadines</w:t>
      </w:r>
    </w:p>
    <w:p>
      <w:pPr>
        <w:pStyle w:val="ListParagraph"/>
        <w:numPr>
          <w:ilvl w:val="0"/>
          <w:numId w:val="3"/>
        </w:numPr>
        <w:spacing w:after="80"/>
      </w:pPr>
      <w:r>
        <w:t xml:space="preserve">Poussettes tout-terrain</w:t>
      </w:r>
    </w:p>
    <w:p>
      <w:pPr>
        <w:pStyle w:val="ListParagraph"/>
        <w:numPr>
          <w:ilvl w:val="0"/>
          <w:numId w:val="3"/>
        </w:numPr>
        <w:spacing w:after="80"/>
      </w:pPr>
      <w:r>
        <w:t xml:space="preserve">Poussettes doubles</w:t>
      </w:r>
    </w:p>
    <w:p>
      <w:pPr>
        <w:pStyle w:val="ListParagraph"/>
        <w:numPr>
          <w:ilvl w:val="0"/>
          <w:numId w:val="3"/>
        </w:numPr>
        <w:spacing w:after="80"/>
      </w:pPr>
      <w:r>
        <w:t xml:space="preserve">Poussettes cannes</w:t>
      </w:r>
    </w:p>
    <w:p>
      <w:pPr>
        <w:pStyle w:val="ListParagraph"/>
        <w:numPr>
          <w:ilvl w:val="0"/>
          <w:numId w:val="3"/>
        </w:numPr>
        <w:spacing w:after="80"/>
      </w:pPr>
      <w:r>
        <w:t xml:space="preserve">Poussettes combinées</w:t>
      </w:r>
    </w:p>
    <w:p>
      <w:r>
        <w:br w:type="page"/>
      </w:r>
    </w:p>
    <w:p>
      <w:pPr>
        <w:pStyle w:val="Heading1"/>
        <w:spacing w:after="200" w:before="360"/>
      </w:pPr>
      <w:r>
        <w:rPr>
          <w:b/>
          <w:bCs/>
          <w:color w:val="18454A"/>
        </w:rPr>
        <w:t xml:space="preserve">9. Méthodologie BMad et plugins Claude Code</w:t>
      </w:r>
    </w:p>
    <w:p>
      <w:pPr>
        <w:pStyle w:val="Heading2"/>
        <w:spacing w:after="160" w:before="280"/>
      </w:pPr>
      <w:r>
        <w:rPr>
          <w:b/>
          <w:bCs/>
          <w:color w:val="18454A"/>
        </w:rPr>
        <w:t xml:space="preserve">9.1 Utilisation obligatoire de BMad</w:t>
      </w:r>
    </w:p>
    <w:p>
      <w:pPr>
        <w:spacing w:after="120"/>
        <w:jc w:val="both"/>
      </w:pPr>
      <w:r>
        <w:t xml:space="preserve">Le plugin BMad est déjà installé. Vous DEVEZ l'utiliser pour structurer votre travail. Cette méthodologie apporte rigueur, traçabilité et qualité à toutes les étapes :</w:t>
      </w:r>
    </w:p>
    <w:p>
      <w:pPr>
        <w:pStyle w:val="ListParagraph"/>
        <w:numPr>
          <w:ilvl w:val="0"/>
          <w:numId w:val="3"/>
        </w:numPr>
        <w:spacing w:after="80"/>
      </w:pPr>
      <w:r>
        <w:t xml:space="preserve">Décomposer chaque tâche complexe en sous-tâches claires avant de coder</w:t>
      </w:r>
    </w:p>
    <w:p>
      <w:pPr>
        <w:pStyle w:val="ListParagraph"/>
        <w:numPr>
          <w:ilvl w:val="0"/>
          <w:numId w:val="3"/>
        </w:numPr>
        <w:spacing w:after="80"/>
      </w:pPr>
      <w:r>
        <w:t xml:space="preserve">Documenter les décisions techniques importantes</w:t>
      </w:r>
    </w:p>
    <w:p>
      <w:pPr>
        <w:pStyle w:val="ListParagraph"/>
        <w:numPr>
          <w:ilvl w:val="0"/>
          <w:numId w:val="3"/>
        </w:numPr>
        <w:spacing w:after="80"/>
      </w:pPr>
      <w:r>
        <w:t xml:space="preserve">Suivre les bonnes pratiques BMad pour la structuration du code</w:t>
      </w:r>
    </w:p>
    <w:p>
      <w:pPr>
        <w:pStyle w:val="ListParagraph"/>
        <w:numPr>
          <w:ilvl w:val="0"/>
          <w:numId w:val="3"/>
        </w:numPr>
        <w:spacing w:after="80"/>
      </w:pPr>
      <w:r>
        <w:t xml:space="preserve">Utiliser les workflows BMad pour les opérations répétitives</w:t>
      </w:r>
    </w:p>
    <w:p>
      <w:pPr>
        <w:pStyle w:val="ListParagraph"/>
        <w:numPr>
          <w:ilvl w:val="0"/>
          <w:numId w:val="3"/>
        </w:numPr>
        <w:spacing w:after="80"/>
      </w:pPr>
      <w:r>
        <w:t xml:space="preserve">Valider chaque étape avant de passer à la suivante</w:t>
      </w:r>
    </w:p>
    <w:p>
      <w:pPr>
        <w:pStyle w:val="Heading2"/>
        <w:spacing w:after="160" w:before="280"/>
      </w:pPr>
      <w:r>
        <w:rPr>
          <w:b/>
          <w:bCs/>
          <w:color w:val="18454A"/>
        </w:rPr>
        <w:t xml:space="preserve">9.2 Plugins Claude Code à utiliser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DDDDDD" w:sz="1"/>
              <w:left w:val="single" w:color="DDDDDD" w:sz="1"/>
              <w:bottom w:val="single" w:color="DDDDDD" w:sz="1"/>
              <w:right w:val="single" w:color="DDDDDD" w:sz="1"/>
            </w:tcBorders>
            <w:shd w:fill="18454A" w:val="clear"/>
            <w:tcMar>
              <w:top w:type="dxa" w:w="100"/>
              <w:left w:type="dxa" w:w="140"/>
              <w:bottom w:type="dxa" w:w="100"/>
              <w:right w:type="dxa" w:w="140"/>
            </w:tcMar>
          </w:tcPr>
          <w:p>
            <w:pPr>
              <w:jc w:val="left"/>
            </w:pPr>
            <w:r>
              <w:rPr>
                <w:b/>
                <w:bCs/>
                <w:color w:val="FFFFFF"/>
              </w:rPr>
              <w:t xml:space="preserve">Plugin</w:t>
            </w:r>
          </w:p>
        </w:tc>
        <w:tc>
          <w:tcPr>
            <w:tcW w:type="dxa" w:w="6226"/>
            <w:tcBorders>
              <w:top w:val="single" w:color="DDDDDD" w:sz="1"/>
              <w:left w:val="single" w:color="DDDDDD" w:sz="1"/>
              <w:bottom w:val="single" w:color="DDDDDD" w:sz="1"/>
              <w:right w:val="single" w:color="DDDDDD" w:sz="1"/>
            </w:tcBorders>
            <w:shd w:fill="18454A" w:val="clear"/>
            <w:tcMar>
              <w:top w:type="dxa" w:w="100"/>
              <w:left w:type="dxa" w:w="140"/>
              <w:bottom w:type="dxa" w:w="100"/>
              <w:right w:type="dxa" w:w="140"/>
            </w:tcMar>
          </w:tcPr>
          <w:p>
            <w:pPr>
              <w:jc w:val="left"/>
            </w:pPr>
            <w:r>
              <w:rPr>
                <w:b/>
                <w:bCs/>
                <w:color w:val="FFFFFF"/>
              </w:rPr>
              <w:t xml:space="preserve">Rôle attendu</w:t>
            </w:r>
          </w:p>
        </w:tc>
      </w:tr>
      <w:tr>
        <w:tc>
          <w:tcPr>
            <w:tcW w:type="dxa" w:w="28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b w:val="false"/>
                <w:bCs w:val="false"/>
                <w:color w:val="1F2937"/>
              </w:rPr>
              <w:t xml:space="preserve">BMad</w:t>
            </w:r>
          </w:p>
        </w:tc>
        <w:tc>
          <w:tcPr>
            <w:tcW w:type="dxa" w:w="6226"/>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b w:val="false"/>
                <w:bCs w:val="false"/>
                <w:color w:val="1F2937"/>
              </w:rPr>
              <w:t xml:space="preserve">Méthodologie de développement structuré (déjà installé)</w:t>
            </w:r>
          </w:p>
        </w:tc>
      </w:tr>
      <w:tr>
        <w:tc>
          <w:tcPr>
            <w:tcW w:type="dxa" w:w="2800"/>
            <w:tcBorders>
              <w:top w:val="single" w:color="DDDDDD" w:sz="1"/>
              <w:left w:val="single" w:color="DDDDDD" w:sz="1"/>
              <w:bottom w:val="single" w:color="DDDDDD" w:sz="1"/>
              <w:right w:val="single" w:color="DDDDDD" w:sz="1"/>
            </w:tcBorders>
            <w:shd w:fill="FBF5FC" w:val="clear"/>
            <w:tcMar>
              <w:top w:type="dxa" w:w="100"/>
              <w:left w:type="dxa" w:w="140"/>
              <w:bottom w:type="dxa" w:w="100"/>
              <w:right w:type="dxa" w:w="140"/>
            </w:tcMar>
          </w:tcPr>
          <w:p>
            <w:pPr>
              <w:jc w:val="left"/>
            </w:pPr>
            <w:r>
              <w:rPr>
                <w:b w:val="false"/>
                <w:bCs w:val="false"/>
                <w:color w:val="1F2937"/>
              </w:rPr>
              <w:t xml:space="preserve">Frontend Design</w:t>
            </w:r>
          </w:p>
        </w:tc>
        <w:tc>
          <w:tcPr>
            <w:tcW w:type="dxa" w:w="6226"/>
            <w:tcBorders>
              <w:top w:val="single" w:color="DDDDDD" w:sz="1"/>
              <w:left w:val="single" w:color="DDDDDD" w:sz="1"/>
              <w:bottom w:val="single" w:color="DDDDDD" w:sz="1"/>
              <w:right w:val="single" w:color="DDDDDD" w:sz="1"/>
            </w:tcBorders>
            <w:shd w:fill="FBF5FC" w:val="clear"/>
            <w:tcMar>
              <w:top w:type="dxa" w:w="100"/>
              <w:left w:type="dxa" w:w="140"/>
              <w:bottom w:type="dxa" w:w="100"/>
              <w:right w:type="dxa" w:w="140"/>
            </w:tcMar>
          </w:tcPr>
          <w:p>
            <w:pPr>
              <w:jc w:val="left"/>
            </w:pPr>
            <w:r>
              <w:rPr>
                <w:b w:val="false"/>
                <w:bCs w:val="false"/>
                <w:color w:val="1F2937"/>
              </w:rPr>
              <w:t xml:space="preserve">Création d'interfaces frontend de qualité, design system cohérent</w:t>
            </w:r>
          </w:p>
        </w:tc>
      </w:tr>
      <w:tr>
        <w:tc>
          <w:tcPr>
            <w:tcW w:type="dxa" w:w="28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b w:val="false"/>
                <w:bCs w:val="false"/>
                <w:color w:val="1F2937"/>
              </w:rPr>
              <w:t xml:space="preserve">Caveman</w:t>
            </w:r>
          </w:p>
        </w:tc>
        <w:tc>
          <w:tcPr>
            <w:tcW w:type="dxa" w:w="6226"/>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b w:val="false"/>
                <w:bCs w:val="false"/>
                <w:color w:val="1F2937"/>
              </w:rPr>
              <w:t xml:space="preserve">Assistance au développement, recherche de patterns, optimisations</w:t>
            </w:r>
          </w:p>
        </w:tc>
      </w:tr>
      <w:tr>
        <w:tc>
          <w:tcPr>
            <w:tcW w:type="dxa" w:w="2800"/>
            <w:tcBorders>
              <w:top w:val="single" w:color="DDDDDD" w:sz="1"/>
              <w:left w:val="single" w:color="DDDDDD" w:sz="1"/>
              <w:bottom w:val="single" w:color="DDDDDD" w:sz="1"/>
              <w:right w:val="single" w:color="DDDDDD" w:sz="1"/>
            </w:tcBorders>
            <w:shd w:fill="FBF5FC" w:val="clear"/>
            <w:tcMar>
              <w:top w:type="dxa" w:w="100"/>
              <w:left w:type="dxa" w:w="140"/>
              <w:bottom w:type="dxa" w:w="100"/>
              <w:right w:type="dxa" w:w="140"/>
            </w:tcMar>
          </w:tcPr>
          <w:p>
            <w:pPr>
              <w:jc w:val="left"/>
            </w:pPr>
            <w:r>
              <w:rPr>
                <w:b w:val="false"/>
                <w:bCs w:val="false"/>
                <w:color w:val="1F2937"/>
              </w:rPr>
              <w:t xml:space="preserve">Superpowers</w:t>
            </w:r>
          </w:p>
        </w:tc>
        <w:tc>
          <w:tcPr>
            <w:tcW w:type="dxa" w:w="6226"/>
            <w:tcBorders>
              <w:top w:val="single" w:color="DDDDDD" w:sz="1"/>
              <w:left w:val="single" w:color="DDDDDD" w:sz="1"/>
              <w:bottom w:val="single" w:color="DDDDDD" w:sz="1"/>
              <w:right w:val="single" w:color="DDDDDD" w:sz="1"/>
            </w:tcBorders>
            <w:shd w:fill="FBF5FC" w:val="clear"/>
            <w:tcMar>
              <w:top w:type="dxa" w:w="100"/>
              <w:left w:type="dxa" w:w="140"/>
              <w:bottom w:type="dxa" w:w="100"/>
              <w:right w:type="dxa" w:w="140"/>
            </w:tcMar>
          </w:tcPr>
          <w:p>
            <w:pPr>
              <w:jc w:val="left"/>
            </w:pPr>
            <w:r>
              <w:rPr>
                <w:b w:val="false"/>
                <w:bCs w:val="false"/>
                <w:color w:val="1F2937"/>
              </w:rPr>
              <w:t xml:space="preserve">Capacités avancées d'automatisation et de productivité</w:t>
            </w:r>
          </w:p>
        </w:tc>
      </w:tr>
      <w:tr>
        <w:tc>
          <w:tcPr>
            <w:tcW w:type="dxa" w:w="28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b w:val="false"/>
                <w:bCs w:val="false"/>
                <w:color w:val="1F2937"/>
              </w:rPr>
              <w:t xml:space="preserve">Security Review</w:t>
            </w:r>
          </w:p>
        </w:tc>
        <w:tc>
          <w:tcPr>
            <w:tcW w:type="dxa" w:w="6226"/>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b w:val="false"/>
                <w:bCs w:val="false"/>
                <w:color w:val="1F2937"/>
              </w:rPr>
              <w:t xml:space="preserve">Audit de sécurité du code et de la configuration</w:t>
            </w:r>
          </w:p>
        </w:tc>
      </w:tr>
      <w:tr>
        <w:tc>
          <w:tcPr>
            <w:tcW w:type="dxa" w:w="2800"/>
            <w:tcBorders>
              <w:top w:val="single" w:color="DDDDDD" w:sz="1"/>
              <w:left w:val="single" w:color="DDDDDD" w:sz="1"/>
              <w:bottom w:val="single" w:color="DDDDDD" w:sz="1"/>
              <w:right w:val="single" w:color="DDDDDD" w:sz="1"/>
            </w:tcBorders>
            <w:shd w:fill="FBF5FC" w:val="clear"/>
            <w:tcMar>
              <w:top w:type="dxa" w:w="100"/>
              <w:left w:type="dxa" w:w="140"/>
              <w:bottom w:type="dxa" w:w="100"/>
              <w:right w:type="dxa" w:w="140"/>
            </w:tcMar>
          </w:tcPr>
          <w:p>
            <w:pPr>
              <w:jc w:val="left"/>
            </w:pPr>
            <w:r>
              <w:rPr>
                <w:b w:val="false"/>
                <w:bCs w:val="false"/>
                <w:color w:val="1F2937"/>
              </w:rPr>
              <w:t xml:space="preserve">Autres plugins pertinents</w:t>
            </w:r>
          </w:p>
        </w:tc>
        <w:tc>
          <w:tcPr>
            <w:tcW w:type="dxa" w:w="6226"/>
            <w:tcBorders>
              <w:top w:val="single" w:color="DDDDDD" w:sz="1"/>
              <w:left w:val="single" w:color="DDDDDD" w:sz="1"/>
              <w:bottom w:val="single" w:color="DDDDDD" w:sz="1"/>
              <w:right w:val="single" w:color="DDDDDD" w:sz="1"/>
            </w:tcBorders>
            <w:shd w:fill="FBF5FC" w:val="clear"/>
            <w:tcMar>
              <w:top w:type="dxa" w:w="100"/>
              <w:left w:type="dxa" w:w="140"/>
              <w:bottom w:type="dxa" w:w="100"/>
              <w:right w:type="dxa" w:w="140"/>
            </w:tcMar>
          </w:tcPr>
          <w:p>
            <w:pPr>
              <w:jc w:val="left"/>
            </w:pPr>
            <w:r>
              <w:rPr>
                <w:b w:val="false"/>
                <w:bCs w:val="false"/>
                <w:color w:val="1F2937"/>
              </w:rPr>
              <w:t xml:space="preserve">Tout plugin disponible utile à la qualité du livrable</w:t>
            </w:r>
          </w:p>
        </w:tc>
      </w:tr>
    </w:tbl>
    <w:p>
      <w:pPr>
        <w:spacing w:after="120"/>
      </w:pPr>
      <w:r>
        <w:t xml:space="preserve"/>
      </w:r>
    </w:p>
    <w:p>
      <w:pPr>
        <w:pStyle w:val="Heading2"/>
        <w:spacing w:after="160" w:before="280"/>
      </w:pPr>
      <w:r>
        <w:rPr>
          <w:b/>
          <w:bCs/>
          <w:color w:val="18454A"/>
        </w:rPr>
        <w:t xml:space="preserve">9.3 Workflow recommandé pour chaque grande étape</w:t>
      </w:r>
    </w:p>
    <w:p>
      <w:pPr>
        <w:pStyle w:val="ListParagraph"/>
        <w:numPr>
          <w:ilvl w:val="0"/>
          <w:numId w:val="2"/>
        </w:numPr>
        <w:spacing w:after="80"/>
      </w:pPr>
      <w:r>
        <w:rPr>
          <w:b/>
          <w:bCs/>
          <w:color w:val="18454A"/>
        </w:rPr>
        <w:t xml:space="preserve">Analyse : </w:t>
      </w:r>
      <w:r>
        <w:t xml:space="preserve">lire la section pertinente du CdC, identifier les exigences</w:t>
      </w:r>
    </w:p>
    <w:p>
      <w:pPr>
        <w:pStyle w:val="ListParagraph"/>
        <w:numPr>
          <w:ilvl w:val="0"/>
          <w:numId w:val="2"/>
        </w:numPr>
        <w:spacing w:after="80"/>
      </w:pPr>
      <w:r>
        <w:rPr>
          <w:b/>
          <w:bCs/>
          <w:color w:val="18454A"/>
        </w:rPr>
        <w:t xml:space="preserve">Planification BMad : </w:t>
      </w:r>
      <w:r>
        <w:t xml:space="preserve">décomposer la tâche en sous-tâches</w:t>
      </w:r>
    </w:p>
    <w:p>
      <w:pPr>
        <w:pStyle w:val="ListParagraph"/>
        <w:numPr>
          <w:ilvl w:val="0"/>
          <w:numId w:val="2"/>
        </w:numPr>
        <w:spacing w:after="80"/>
      </w:pPr>
      <w:r>
        <w:rPr>
          <w:b/>
          <w:bCs/>
          <w:color w:val="18454A"/>
        </w:rPr>
        <w:t xml:space="preserve">Design : </w:t>
      </w:r>
      <w:r>
        <w:t xml:space="preserve">utiliser Frontend Design pour proposer une interface de qualité</w:t>
      </w:r>
    </w:p>
    <w:p>
      <w:pPr>
        <w:pStyle w:val="ListParagraph"/>
        <w:numPr>
          <w:ilvl w:val="0"/>
          <w:numId w:val="2"/>
        </w:numPr>
        <w:spacing w:after="80"/>
      </w:pPr>
      <w:r>
        <w:rPr>
          <w:b/>
          <w:bCs/>
          <w:color w:val="18454A"/>
        </w:rPr>
        <w:t xml:space="preserve">Développement : </w:t>
      </w:r>
      <w:r>
        <w:t xml:space="preserve">implémenter en respectant la palette et les conventions</w:t>
      </w:r>
    </w:p>
    <w:p>
      <w:pPr>
        <w:pStyle w:val="ListParagraph"/>
        <w:numPr>
          <w:ilvl w:val="0"/>
          <w:numId w:val="2"/>
        </w:numPr>
        <w:spacing w:after="80"/>
      </w:pPr>
      <w:r>
        <w:rPr>
          <w:b/>
          <w:bCs/>
          <w:color w:val="18454A"/>
        </w:rPr>
        <w:t xml:space="preserve">Revue de sécurité : </w:t>
      </w:r>
      <w:r>
        <w:t xml:space="preserve">passer Security Review sur le code produit</w:t>
      </w:r>
    </w:p>
    <w:p>
      <w:pPr>
        <w:pStyle w:val="ListParagraph"/>
        <w:numPr>
          <w:ilvl w:val="0"/>
          <w:numId w:val="2"/>
        </w:numPr>
        <w:spacing w:after="80"/>
      </w:pPr>
      <w:r>
        <w:rPr>
          <w:b/>
          <w:bCs/>
          <w:color w:val="18454A"/>
        </w:rPr>
        <w:t xml:space="preserve">Tests : </w:t>
      </w:r>
      <w:r>
        <w:t xml:space="preserve">tester sur mobile, desktop, navigateurs, mode sombre</w:t>
      </w:r>
    </w:p>
    <w:p>
      <w:pPr>
        <w:pStyle w:val="ListParagraph"/>
        <w:numPr>
          <w:ilvl w:val="0"/>
          <w:numId w:val="2"/>
        </w:numPr>
        <w:spacing w:after="80"/>
      </w:pPr>
      <w:r>
        <w:rPr>
          <w:b/>
          <w:bCs/>
          <w:color w:val="18454A"/>
        </w:rPr>
        <w:t xml:space="preserve">Documentation : </w:t>
      </w:r>
      <w:r>
        <w:t xml:space="preserve">documenter dans le dossier docs/</w:t>
      </w:r>
    </w:p>
    <w:p>
      <w:pPr>
        <w:pStyle w:val="ListParagraph"/>
        <w:numPr>
          <w:ilvl w:val="0"/>
          <w:numId w:val="2"/>
        </w:numPr>
        <w:spacing w:after="80"/>
      </w:pPr>
      <w:r>
        <w:rPr>
          <w:b/>
          <w:bCs/>
          <w:color w:val="18454A"/>
        </w:rPr>
        <w:t xml:space="preserve">Validation : </w:t>
      </w:r>
      <w:r>
        <w:t xml:space="preserve">vérifier les critères de recette</w:t>
      </w:r>
    </w:p>
    <w:p>
      <w:r>
        <w:br w:type="page"/>
      </w:r>
    </w:p>
    <w:p>
      <w:pPr>
        <w:pStyle w:val="Heading1"/>
        <w:spacing w:after="200" w:before="360"/>
      </w:pPr>
      <w:r>
        <w:rPr>
          <w:b/>
          <w:bCs/>
          <w:color w:val="18454A"/>
        </w:rPr>
        <w:t xml:space="preserve">10. SEO et performances</w:t>
      </w:r>
    </w:p>
    <w:p>
      <w:pPr>
        <w:pStyle w:val="Heading2"/>
        <w:spacing w:after="160" w:before="280"/>
      </w:pPr>
      <w:r>
        <w:rPr>
          <w:b/>
          <w:bCs/>
          <w:color w:val="18454A"/>
        </w:rPr>
        <w:t xml:space="preserve">10.1 SEO technique</w:t>
      </w:r>
    </w:p>
    <w:p>
      <w:pPr>
        <w:pStyle w:val="ListParagraph"/>
        <w:numPr>
          <w:ilvl w:val="0"/>
          <w:numId w:val="3"/>
        </w:numPr>
        <w:spacing w:after="80"/>
      </w:pPr>
      <w:r>
        <w:t xml:space="preserve">Structure HTML sémantique (header, nav, main, article, aside, footer)</w:t>
      </w:r>
    </w:p>
    <w:p>
      <w:pPr>
        <w:pStyle w:val="ListParagraph"/>
        <w:numPr>
          <w:ilvl w:val="0"/>
          <w:numId w:val="3"/>
        </w:numPr>
        <w:spacing w:after="80"/>
      </w:pPr>
      <w:r>
        <w:t xml:space="preserve">Une seule balise H1 par page, hiérarchie H2/H3 cohérente</w:t>
      </w:r>
    </w:p>
    <w:p>
      <w:pPr>
        <w:pStyle w:val="ListParagraph"/>
        <w:numPr>
          <w:ilvl w:val="0"/>
          <w:numId w:val="3"/>
        </w:numPr>
        <w:spacing w:after="80"/>
      </w:pPr>
      <w:r>
        <w:t xml:space="preserve">Méta-titres et descriptions optimisables via Rank Math</w:t>
      </w:r>
    </w:p>
    <w:p>
      <w:pPr>
        <w:pStyle w:val="ListParagraph"/>
        <w:numPr>
          <w:ilvl w:val="0"/>
          <w:numId w:val="3"/>
        </w:numPr>
        <w:spacing w:after="80"/>
      </w:pPr>
      <w:r>
        <w:t xml:space="preserve">Sitemap XML généré automatiquement</w:t>
      </w:r>
    </w:p>
    <w:p>
      <w:pPr>
        <w:pStyle w:val="ListParagraph"/>
        <w:numPr>
          <w:ilvl w:val="0"/>
          <w:numId w:val="3"/>
        </w:numPr>
        <w:spacing w:after="80"/>
      </w:pPr>
      <w:r>
        <w:t xml:space="preserve">Fichier robots.txt correctement configuré</w:t>
      </w:r>
    </w:p>
    <w:p>
      <w:pPr>
        <w:pStyle w:val="ListParagraph"/>
        <w:numPr>
          <w:ilvl w:val="0"/>
          <w:numId w:val="3"/>
        </w:numPr>
        <w:spacing w:after="80"/>
      </w:pPr>
      <w:r>
        <w:t xml:space="preserve">URLs propres et optimisées</w:t>
      </w:r>
    </w:p>
    <w:p>
      <w:pPr>
        <w:pStyle w:val="ListParagraph"/>
        <w:numPr>
          <w:ilvl w:val="0"/>
          <w:numId w:val="3"/>
        </w:numPr>
        <w:spacing w:after="80"/>
      </w:pPr>
      <w:r>
        <w:t xml:space="preserve">Schémas Schema.org (articles, breadcrumbs, FAQ, reviews)</w:t>
      </w:r>
    </w:p>
    <w:p>
      <w:pPr>
        <w:pStyle w:val="ListParagraph"/>
        <w:numPr>
          <w:ilvl w:val="0"/>
          <w:numId w:val="3"/>
        </w:numPr>
        <w:spacing w:after="80"/>
      </w:pPr>
      <w:r>
        <w:t xml:space="preserve">Open Graph et Twitter Cards complètes (avec logo Promène Bébé)</w:t>
      </w:r>
    </w:p>
    <w:p>
      <w:pPr>
        <w:pStyle w:val="ListParagraph"/>
        <w:numPr>
          <w:ilvl w:val="0"/>
          <w:numId w:val="3"/>
        </w:numPr>
        <w:spacing w:after="80"/>
      </w:pPr>
      <w:r>
        <w:t xml:space="preserve">Images WebP, lazy loading, srcset</w:t>
      </w:r>
    </w:p>
    <w:p>
      <w:pPr>
        <w:pStyle w:val="ListParagraph"/>
        <w:numPr>
          <w:ilvl w:val="0"/>
          <w:numId w:val="3"/>
        </w:numPr>
        <w:spacing w:after="80"/>
      </w:pPr>
      <w:r>
        <w:t xml:space="preserve">Maillage interne via articles similaires</w:t>
      </w:r>
    </w:p>
    <w:p>
      <w:pPr>
        <w:pStyle w:val="Heading2"/>
        <w:spacing w:after="160" w:before="280"/>
      </w:pPr>
      <w:r>
        <w:rPr>
          <w:b/>
          <w:bCs/>
          <w:color w:val="18454A"/>
        </w:rPr>
        <w:t xml:space="preserve">10.2 Performances cibles</w:t>
      </w:r>
    </w:p>
    <w:p>
      <w:pPr>
        <w:pStyle w:val="ListParagraph"/>
        <w:numPr>
          <w:ilvl w:val="0"/>
          <w:numId w:val="3"/>
        </w:numPr>
        <w:spacing w:after="80"/>
      </w:pPr>
      <w:r>
        <w:t xml:space="preserve">Score PageSpeed Insights &gt; 90 sur mobile et desktop</w:t>
      </w:r>
    </w:p>
    <w:p>
      <w:pPr>
        <w:pStyle w:val="ListParagraph"/>
        <w:numPr>
          <w:ilvl w:val="0"/>
          <w:numId w:val="3"/>
        </w:numPr>
        <w:spacing w:after="80"/>
      </w:pPr>
      <w:r>
        <w:t xml:space="preserve">LCP &lt; 2,5s, FID &lt; 100ms, CLS &lt; 0,1</w:t>
      </w:r>
    </w:p>
    <w:p>
      <w:pPr>
        <w:pStyle w:val="ListParagraph"/>
        <w:numPr>
          <w:ilvl w:val="0"/>
          <w:numId w:val="3"/>
        </w:numPr>
        <w:spacing w:after="80"/>
      </w:pPr>
      <w:r>
        <w:t xml:space="preserve">Chargement page d'accueil &lt; 3s en 4G</w:t>
      </w:r>
    </w:p>
    <w:p>
      <w:pPr>
        <w:pStyle w:val="Heading2"/>
        <w:spacing w:after="160" w:before="280"/>
      </w:pPr>
      <w:r>
        <w:rPr>
          <w:b/>
          <w:bCs/>
          <w:color w:val="18454A"/>
        </w:rPr>
        <w:t xml:space="preserve">10.3 Optimisations à mettre en place</w:t>
      </w:r>
    </w:p>
    <w:p>
      <w:pPr>
        <w:pStyle w:val="ListParagraph"/>
        <w:numPr>
          <w:ilvl w:val="0"/>
          <w:numId w:val="3"/>
        </w:numPr>
        <w:spacing w:after="80"/>
      </w:pPr>
      <w:r>
        <w:t xml:space="preserve">Configuration fine WP Rocket (cache, lazy load, minification)</w:t>
      </w:r>
    </w:p>
    <w:p>
      <w:pPr>
        <w:pStyle w:val="ListParagraph"/>
        <w:numPr>
          <w:ilvl w:val="0"/>
          <w:numId w:val="3"/>
        </w:numPr>
        <w:spacing w:after="80"/>
      </w:pPr>
      <w:r>
        <w:t xml:space="preserve">Images WebP automatiques</w:t>
      </w:r>
    </w:p>
    <w:p>
      <w:pPr>
        <w:pStyle w:val="ListParagraph"/>
        <w:numPr>
          <w:ilvl w:val="0"/>
          <w:numId w:val="3"/>
        </w:numPr>
        <w:spacing w:after="80"/>
      </w:pPr>
      <w:r>
        <w:t xml:space="preserve">Chargement différé scripts non critiques</w:t>
      </w:r>
    </w:p>
    <w:p>
      <w:pPr>
        <w:pStyle w:val="ListParagraph"/>
        <w:numPr>
          <w:ilvl w:val="0"/>
          <w:numId w:val="3"/>
        </w:numPr>
        <w:spacing w:after="80"/>
      </w:pPr>
      <w:r>
        <w:t xml:space="preserve">Preload polices critiques</w:t>
      </w:r>
    </w:p>
    <w:p>
      <w:pPr>
        <w:pStyle w:val="ListParagraph"/>
        <w:numPr>
          <w:ilvl w:val="0"/>
          <w:numId w:val="3"/>
        </w:numPr>
        <w:spacing w:after="80"/>
      </w:pPr>
      <w:r>
        <w:t xml:space="preserve">Suppression emojis WordPress et scripts non utilisés</w:t>
      </w:r>
    </w:p>
    <w:p>
      <w:pPr>
        <w:pStyle w:val="ListParagraph"/>
        <w:numPr>
          <w:ilvl w:val="0"/>
          <w:numId w:val="3"/>
        </w:numPr>
        <w:spacing w:after="80"/>
      </w:pPr>
      <w:r>
        <w:t xml:space="preserve">Limite à 5 révisions par article</w:t>
      </w:r>
    </w:p>
    <w:p>
      <w:pPr>
        <w:pStyle w:val="ListParagraph"/>
        <w:numPr>
          <w:ilvl w:val="0"/>
          <w:numId w:val="3"/>
        </w:numPr>
        <w:spacing w:after="80"/>
      </w:pPr>
      <w:r>
        <w:t xml:space="preserve">Désactivation heartbeats WordPress sur frontend</w:t>
      </w:r>
    </w:p>
    <w:p>
      <w:r>
        <w:br w:type="page"/>
      </w:r>
    </w:p>
    <w:p>
      <w:pPr>
        <w:pStyle w:val="Heading1"/>
        <w:spacing w:after="200" w:before="360"/>
      </w:pPr>
      <w:r>
        <w:rPr>
          <w:b/>
          <w:bCs/>
          <w:color w:val="18454A"/>
        </w:rPr>
        <w:t xml:space="preserve">11. Sécurité et conformité légale</w:t>
      </w:r>
    </w:p>
    <w:p>
      <w:pPr>
        <w:pStyle w:val="Heading2"/>
        <w:spacing w:after="160" w:before="280"/>
      </w:pPr>
      <w:r>
        <w:rPr>
          <w:b/>
          <w:bCs/>
          <w:color w:val="18454A"/>
        </w:rPr>
        <w:t xml:space="preserve">11.1 Sécurité</w:t>
      </w:r>
    </w:p>
    <w:p>
      <w:pPr>
        <w:pStyle w:val="ListParagraph"/>
        <w:numPr>
          <w:ilvl w:val="0"/>
          <w:numId w:val="3"/>
        </w:numPr>
        <w:spacing w:after="80"/>
      </w:pPr>
      <w:r>
        <w:t xml:space="preserve">HTTPS forcé partout avec redirection automatique HTTP → HTTPS</w:t>
      </w:r>
    </w:p>
    <w:p>
      <w:pPr>
        <w:pStyle w:val="ListParagraph"/>
        <w:numPr>
          <w:ilvl w:val="0"/>
          <w:numId w:val="3"/>
        </w:numPr>
        <w:spacing w:after="80"/>
      </w:pPr>
      <w:r>
        <w:t xml:space="preserve">Wordfence configuré avec firewall et scan automatique</w:t>
      </w:r>
    </w:p>
    <w:p>
      <w:pPr>
        <w:pStyle w:val="ListParagraph"/>
        <w:numPr>
          <w:ilvl w:val="0"/>
          <w:numId w:val="3"/>
        </w:numPr>
        <w:spacing w:after="80"/>
      </w:pPr>
      <w:r>
        <w:t xml:space="preserve">Limitation des tentatives de connexion à l'admin</w:t>
      </w:r>
    </w:p>
    <w:p>
      <w:pPr>
        <w:pStyle w:val="ListParagraph"/>
        <w:numPr>
          <w:ilvl w:val="0"/>
          <w:numId w:val="3"/>
        </w:numPr>
        <w:spacing w:after="80"/>
      </w:pPr>
      <w:r>
        <w:t xml:space="preserve">Changement du préfixe de base de données (par défaut wp_)</w:t>
      </w:r>
    </w:p>
    <w:p>
      <w:pPr>
        <w:pStyle w:val="ListParagraph"/>
        <w:numPr>
          <w:ilvl w:val="0"/>
          <w:numId w:val="3"/>
        </w:numPr>
        <w:spacing w:after="80"/>
      </w:pPr>
      <w:r>
        <w:t xml:space="preserve">Désactivation de l'éditeur de fichiers depuis l'admin</w:t>
      </w:r>
    </w:p>
    <w:p>
      <w:pPr>
        <w:pStyle w:val="ListParagraph"/>
        <w:numPr>
          <w:ilvl w:val="0"/>
          <w:numId w:val="3"/>
        </w:numPr>
        <w:spacing w:after="80"/>
      </w:pPr>
      <w:r>
        <w:t xml:space="preserve">Masquage de la version WordPress</w:t>
      </w:r>
    </w:p>
    <w:p>
      <w:pPr>
        <w:pStyle w:val="ListParagraph"/>
        <w:numPr>
          <w:ilvl w:val="0"/>
          <w:numId w:val="3"/>
        </w:numPr>
        <w:spacing w:after="80"/>
      </w:pPr>
      <w:r>
        <w:t xml:space="preserve">Désactivation de XML-RPC si non utilisé</w:t>
      </w:r>
    </w:p>
    <w:p>
      <w:pPr>
        <w:pStyle w:val="ListParagraph"/>
        <w:numPr>
          <w:ilvl w:val="0"/>
          <w:numId w:val="3"/>
        </w:numPr>
        <w:spacing w:after="80"/>
      </w:pPr>
      <w:r>
        <w:t xml:space="preserve">Sauvegardes automatiques quotidiennes via UpdraftPlus vers cloud externe</w:t>
      </w:r>
    </w:p>
    <w:p>
      <w:pPr>
        <w:pStyle w:val="ListParagraph"/>
        <w:numPr>
          <w:ilvl w:val="0"/>
          <w:numId w:val="3"/>
        </w:numPr>
        <w:spacing w:after="80"/>
      </w:pPr>
      <w:r>
        <w:t xml:space="preserve">Mises à jour automatiques pour versions mineures de WordPress et plugins de sécurité</w:t>
      </w:r>
    </w:p>
    <w:p>
      <w:pPr>
        <w:pStyle w:val="ListParagraph"/>
        <w:numPr>
          <w:ilvl w:val="0"/>
          <w:numId w:val="3"/>
        </w:numPr>
        <w:spacing w:after="80"/>
      </w:pPr>
      <w:r>
        <w:t xml:space="preserve">Audit Security Review final sur l'ensemble du code</w:t>
      </w:r>
    </w:p>
    <w:p>
      <w:pPr>
        <w:pStyle w:val="Heading2"/>
        <w:spacing w:after="160" w:before="280"/>
      </w:pPr>
      <w:r>
        <w:rPr>
          <w:b/>
          <w:bCs/>
          <w:color w:val="18454A"/>
        </w:rPr>
        <w:t xml:space="preserve">11.2 Conformité RGPD</w:t>
      </w:r>
    </w:p>
    <w:p>
      <w:pPr>
        <w:pStyle w:val="ListParagraph"/>
        <w:numPr>
          <w:ilvl w:val="0"/>
          <w:numId w:val="3"/>
        </w:numPr>
        <w:spacing w:after="80"/>
      </w:pPr>
      <w:r>
        <w:t xml:space="preserve">Bannière cookies avec consentement granulaire</w:t>
      </w:r>
    </w:p>
    <w:p>
      <w:pPr>
        <w:pStyle w:val="ListParagraph"/>
        <w:numPr>
          <w:ilvl w:val="0"/>
          <w:numId w:val="3"/>
        </w:numPr>
        <w:spacing w:after="80"/>
      </w:pPr>
      <w:r>
        <w:t xml:space="preserve">Politique de confidentialité complète et accessible (voir section 12)</w:t>
      </w:r>
    </w:p>
    <w:p>
      <w:pPr>
        <w:pStyle w:val="ListParagraph"/>
        <w:numPr>
          <w:ilvl w:val="0"/>
          <w:numId w:val="3"/>
        </w:numPr>
        <w:spacing w:after="80"/>
      </w:pPr>
      <w:r>
        <w:t xml:space="preserve">Divulgation d'affiliation transparente (voir section 12)</w:t>
      </w:r>
    </w:p>
    <w:p>
      <w:pPr>
        <w:pStyle w:val="ListParagraph"/>
        <w:numPr>
          <w:ilvl w:val="0"/>
          <w:numId w:val="3"/>
        </w:numPr>
        <w:spacing w:after="80"/>
      </w:pPr>
      <w:r>
        <w:t xml:space="preserve">Mentions légales conformes (voir section 12)</w:t>
      </w:r>
    </w:p>
    <w:p>
      <w:pPr>
        <w:pStyle w:val="ListParagraph"/>
        <w:numPr>
          <w:ilvl w:val="0"/>
          <w:numId w:val="3"/>
        </w:numPr>
        <w:spacing w:after="80"/>
      </w:pPr>
      <w:r>
        <w:t xml:space="preserve">Pas de tracking sans consentement explicite</w:t>
      </w:r>
    </w:p>
    <w:p>
      <w:pPr>
        <w:pStyle w:val="ListParagraph"/>
        <w:numPr>
          <w:ilvl w:val="0"/>
          <w:numId w:val="3"/>
        </w:numPr>
        <w:spacing w:after="80"/>
      </w:pPr>
      <w:r>
        <w:t xml:space="preserve">Possibilité de retirer le consentement à tout moment</w:t>
      </w:r>
    </w:p>
    <w:p>
      <w:r>
        <w:br w:type="page"/>
      </w:r>
    </w:p>
    <w:p>
      <w:pPr>
        <w:pStyle w:val="Heading1"/>
        <w:spacing w:after="200" w:before="360"/>
      </w:pPr>
      <w:r>
        <w:rPr>
          <w:b/>
          <w:bCs/>
          <w:color w:val="18454A"/>
        </w:rPr>
        <w:t xml:space="preserve">12. Rédaction complète des pages légales</w:t>
      </w:r>
    </w:p>
    <w:p>
      <w:pPr>
        <w:spacing w:after="120"/>
        <w:jc w:val="both"/>
      </w:pPr>
      <w:r>
        <w:t xml:space="preserve">Vous devez créer les trois pages institutionnelles avec un contenu RÉDIGÉ INTÉGRALEMENT (pas seulement des placeholders). Le contenu doit être structuré, professionnel et juridiquement cohérent. Le propriétaire devra ensuite simplement remplir les informations personnelles marquées comme [À COMPLÉTER PAR LE PROPRIÉTAIRE].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26494" w:sz="12"/>
              <w:left w:val="single" w:color="B26494" w:sz="24"/>
              <w:bottom w:val="single" w:color="B26494" w:sz="12"/>
              <w:right w:val="single" w:color="B26494" w:sz="12"/>
            </w:tcBorders>
            <w:shd w:fill="F5DAF9" w:val="clear"/>
            <w:tcMar>
              <w:top w:type="dxa" w:w="180"/>
              <w:left w:type="dxa" w:w="240"/>
              <w:bottom w:type="dxa" w:w="180"/>
              <w:right w:type="dxa" w:w="240"/>
            </w:tcMar>
          </w:tcPr>
          <w:p>
            <w:r>
              <w:rPr>
                <w:b/>
                <w:bCs/>
                <w:color w:val="B26494"/>
              </w:rPr>
              <w:t xml:space="preserve">IMPORTANT : </w:t>
            </w:r>
            <w:r>
              <w:rPr>
                <w:color w:val="1F2937"/>
              </w:rPr>
              <w:t xml:space="preserve">Les textes fournis ci-dessous sont des trames juridiques génériques. Ils doivent être adaptés et idéalement validés par un juriste avant la mise en production réelle du site. Vous rédigez le contenu, le propriétaire valide ensuite avec un professionnel.</w:t>
            </w:r>
          </w:p>
        </w:tc>
      </w:tr>
    </w:tbl>
    <w:p>
      <w:pPr>
        <w:pStyle w:val="Heading2"/>
        <w:spacing w:after="160" w:before="280"/>
      </w:pPr>
      <w:r>
        <w:rPr>
          <w:b/>
          <w:bCs/>
          <w:color w:val="18454A"/>
        </w:rPr>
        <w:t xml:space="preserve">12.1 Page "Mentions légales"</w:t>
      </w:r>
    </w:p>
    <w:p>
      <w:pPr>
        <w:spacing w:after="120"/>
        <w:jc w:val="both"/>
      </w:pPr>
      <w:r>
        <w:t xml:space="preserve">URL : /mentions-legales/</w:t>
      </w:r>
    </w:p>
    <w:p>
      <w:pPr>
        <w:spacing w:after="120"/>
        <w:jc w:val="both"/>
      </w:pPr>
      <w:r>
        <w:t xml:space="preserve">Sections obligatoires à rédiger intégralement :</w:t>
      </w:r>
    </w:p>
    <w:p>
      <w:pPr>
        <w:pStyle w:val="Heading3"/>
        <w:spacing w:after="120" w:before="220"/>
      </w:pPr>
      <w:r>
        <w:rPr>
          <w:b/>
          <w:bCs/>
          <w:color w:val="B26494"/>
        </w:rPr>
        <w:t xml:space="preserve">1. Éditeur du site</w:t>
      </w:r>
    </w:p>
    <w:p>
      <w:pPr>
        <w:pStyle w:val="ListParagraph"/>
        <w:numPr>
          <w:ilvl w:val="0"/>
          <w:numId w:val="3"/>
        </w:numPr>
        <w:spacing w:after="80"/>
      </w:pPr>
      <w:r>
        <w:t xml:space="preserve">Nom ou raison sociale : [À COMPLÉTER]</w:t>
      </w:r>
    </w:p>
    <w:p>
      <w:pPr>
        <w:pStyle w:val="ListParagraph"/>
        <w:numPr>
          <w:ilvl w:val="0"/>
          <w:numId w:val="3"/>
        </w:numPr>
        <w:spacing w:after="80"/>
      </w:pPr>
      <w:r>
        <w:t xml:space="preserve">Statut juridique : [À COMPLÉTER]</w:t>
      </w:r>
    </w:p>
    <w:p>
      <w:pPr>
        <w:pStyle w:val="ListParagraph"/>
        <w:numPr>
          <w:ilvl w:val="0"/>
          <w:numId w:val="3"/>
        </w:numPr>
        <w:spacing w:after="80"/>
      </w:pPr>
      <w:r>
        <w:t xml:space="preserve">Adresse du siège social : [À COMPLÉTER]</w:t>
      </w:r>
    </w:p>
    <w:p>
      <w:pPr>
        <w:pStyle w:val="ListParagraph"/>
        <w:numPr>
          <w:ilvl w:val="0"/>
          <w:numId w:val="3"/>
        </w:numPr>
        <w:spacing w:after="80"/>
      </w:pPr>
      <w:r>
        <w:t xml:space="preserve">Numéro SIRET ou équivalent : [À COMPLÉTER]</w:t>
      </w:r>
    </w:p>
    <w:p>
      <w:pPr>
        <w:pStyle w:val="ListParagraph"/>
        <w:numPr>
          <w:ilvl w:val="0"/>
          <w:numId w:val="3"/>
        </w:numPr>
        <w:spacing w:after="80"/>
      </w:pPr>
      <w:r>
        <w:t xml:space="preserve">Numéro de TVA intracommunautaire si applicable : [À COMPLÉTER]</w:t>
      </w:r>
    </w:p>
    <w:p>
      <w:pPr>
        <w:pStyle w:val="ListParagraph"/>
        <w:numPr>
          <w:ilvl w:val="0"/>
          <w:numId w:val="3"/>
        </w:numPr>
        <w:spacing w:after="80"/>
      </w:pPr>
      <w:r>
        <w:t xml:space="preserve">E-mail de contact : [À COMPLÉTER]</w:t>
      </w:r>
    </w:p>
    <w:p>
      <w:pPr>
        <w:pStyle w:val="ListParagraph"/>
        <w:numPr>
          <w:ilvl w:val="0"/>
          <w:numId w:val="3"/>
        </w:numPr>
        <w:spacing w:after="80"/>
      </w:pPr>
      <w:r>
        <w:t xml:space="preserve">Téléphone : [À COMPLÉTER]</w:t>
      </w:r>
    </w:p>
    <w:p>
      <w:pPr>
        <w:pStyle w:val="Heading3"/>
        <w:spacing w:after="120" w:before="220"/>
      </w:pPr>
      <w:r>
        <w:rPr>
          <w:b/>
          <w:bCs/>
          <w:color w:val="B26494"/>
        </w:rPr>
        <w:t xml:space="preserve">2. Directeur de la publication</w:t>
      </w:r>
    </w:p>
    <w:p>
      <w:pPr>
        <w:pStyle w:val="ListParagraph"/>
        <w:numPr>
          <w:ilvl w:val="0"/>
          <w:numId w:val="3"/>
        </w:numPr>
        <w:spacing w:after="80"/>
      </w:pPr>
      <w:r>
        <w:t xml:space="preserve">Nom et prénom : [À COMPLÉTER]</w:t>
      </w:r>
    </w:p>
    <w:p>
      <w:pPr>
        <w:pStyle w:val="ListParagraph"/>
        <w:numPr>
          <w:ilvl w:val="0"/>
          <w:numId w:val="3"/>
        </w:numPr>
        <w:spacing w:after="80"/>
      </w:pPr>
      <w:r>
        <w:t xml:space="preserve">Qualité : [À COMPLÉTER]</w:t>
      </w:r>
    </w:p>
    <w:p>
      <w:pPr>
        <w:pStyle w:val="Heading3"/>
        <w:spacing w:after="120" w:before="220"/>
      </w:pPr>
      <w:r>
        <w:rPr>
          <w:b/>
          <w:bCs/>
          <w:color w:val="B26494"/>
        </w:rPr>
        <w:t xml:space="preserve">3. Hébergement</w:t>
      </w:r>
    </w:p>
    <w:p>
      <w:pPr>
        <w:spacing w:after="120"/>
        <w:jc w:val="both"/>
      </w:pPr>
      <w:r>
        <w:rPr>
          <w:i/>
          <w:iCs/>
        </w:rPr>
        <w:t xml:space="preserve">Rédiger : "Le site Promène Bébé est hébergé par o2switch, SAS au capital de 100 000 €, immatriculée au RCS de Clermont-Ferrand sous le numéro 510 909 807, dont le siège social est situé au 222-224 Boulevard Gustave Flaubert, 63000 Clermont-Ferrand, France. Téléphone : 04 44 44 60 40."</w:t>
      </w:r>
    </w:p>
    <w:p>
      <w:pPr>
        <w:pStyle w:val="Heading3"/>
        <w:spacing w:after="120" w:before="220"/>
      </w:pPr>
      <w:r>
        <w:rPr>
          <w:b/>
          <w:bCs/>
          <w:color w:val="B26494"/>
        </w:rPr>
        <w:t xml:space="preserve">4. Propriété intellectuelle</w:t>
      </w:r>
    </w:p>
    <w:p>
      <w:pPr>
        <w:spacing w:after="120"/>
        <w:jc w:val="both"/>
      </w:pPr>
      <w:r>
        <w:t xml:space="preserve">Rédiger un paragraphe expliquant que l'ensemble du contenu du site (textes, images, logo, graphismes, etc.) est protégé par le droit d'auteur et appartient à Promène Bébé ou à ses partenaires. Toute reproduction sans autorisation est interdite. Mention des marques citées appartenant à leurs propriétaires respectifs.</w:t>
      </w:r>
    </w:p>
    <w:p>
      <w:pPr>
        <w:pStyle w:val="Heading3"/>
        <w:spacing w:after="120" w:before="220"/>
      </w:pPr>
      <w:r>
        <w:rPr>
          <w:b/>
          <w:bCs/>
          <w:color w:val="B26494"/>
        </w:rPr>
        <w:t xml:space="preserve">5. Liens hypertextes</w:t>
      </w:r>
    </w:p>
    <w:p>
      <w:pPr>
        <w:spacing w:after="120"/>
        <w:jc w:val="both"/>
      </w:pPr>
      <w:r>
        <w:t xml:space="preserve">Rédiger un paragraphe expliquant la présence de liens vers des sites tiers et le déclinement de responsabilité concernant leur contenu.</w:t>
      </w:r>
    </w:p>
    <w:p>
      <w:pPr>
        <w:pStyle w:val="Heading3"/>
        <w:spacing w:after="120" w:before="220"/>
      </w:pPr>
      <w:r>
        <w:rPr>
          <w:b/>
          <w:bCs/>
          <w:color w:val="B26494"/>
        </w:rPr>
        <w:t xml:space="preserve">6. Limitation de responsabilité</w:t>
      </w:r>
    </w:p>
    <w:p>
      <w:pPr>
        <w:spacing w:after="120"/>
        <w:jc w:val="both"/>
      </w:pPr>
      <w:r>
        <w:t xml:space="preserve">Rédiger un paragraphe précisant que les informations diffusées sont à titre indicatif, que Promène Bébé met tout en œuvre pour fournir des informations fiables mais ne peut être tenu responsable des éventuelles erreurs ou omissions.</w:t>
      </w:r>
    </w:p>
    <w:p>
      <w:pPr>
        <w:pStyle w:val="Heading3"/>
        <w:spacing w:after="120" w:before="220"/>
      </w:pPr>
      <w:r>
        <w:rPr>
          <w:b/>
          <w:bCs/>
          <w:color w:val="B26494"/>
        </w:rPr>
        <w:t xml:space="preserve">7. Droit applicable et juridiction compétente</w:t>
      </w:r>
    </w:p>
    <w:p>
      <w:pPr>
        <w:spacing w:after="120"/>
        <w:jc w:val="both"/>
      </w:pPr>
      <w:r>
        <w:t xml:space="preserve">Mention du droit français applicable et de la juridiction compétente en cas de litige.</w:t>
      </w:r>
    </w:p>
    <w:p>
      <w:r>
        <w:br w:type="page"/>
      </w:r>
    </w:p>
    <w:p>
      <w:pPr>
        <w:pStyle w:val="Heading2"/>
        <w:spacing w:after="160" w:before="280"/>
      </w:pPr>
      <w:r>
        <w:rPr>
          <w:b/>
          <w:bCs/>
          <w:color w:val="18454A"/>
        </w:rPr>
        <w:t xml:space="preserve">12.2 Page "Politique de confidentialité"</w:t>
      </w:r>
    </w:p>
    <w:p>
      <w:pPr>
        <w:spacing w:after="120"/>
        <w:jc w:val="both"/>
      </w:pPr>
      <w:r>
        <w:t xml:space="preserve">URL : /politique-de-confidentialite/</w:t>
      </w:r>
    </w:p>
    <w:p>
      <w:pPr>
        <w:spacing w:after="120"/>
        <w:jc w:val="both"/>
      </w:pPr>
      <w:r>
        <w:t xml:space="preserve">Cette page doit être COMPLÈTEMENT RÉDIGÉE et couvrir intégralement les exigences du RGPD. Structure attendue :</w:t>
      </w:r>
    </w:p>
    <w:p>
      <w:pPr>
        <w:pStyle w:val="Heading3"/>
        <w:spacing w:after="120" w:before="220"/>
      </w:pPr>
      <w:r>
        <w:rPr>
          <w:b/>
          <w:bCs/>
          <w:color w:val="B26494"/>
        </w:rPr>
        <w:t xml:space="preserve">1. Préambule</w:t>
      </w:r>
    </w:p>
    <w:p>
      <w:pPr>
        <w:spacing w:after="120"/>
        <w:jc w:val="both"/>
      </w:pPr>
      <w:r>
        <w:t xml:space="preserve">Texte d'introduction expliquant l'engagement de Promène Bébé envers la protection des données personnelles.</w:t>
      </w:r>
    </w:p>
    <w:p>
      <w:pPr>
        <w:pStyle w:val="Heading3"/>
        <w:spacing w:after="120" w:before="220"/>
      </w:pPr>
      <w:r>
        <w:rPr>
          <w:b/>
          <w:bCs/>
          <w:color w:val="B26494"/>
        </w:rPr>
        <w:t xml:space="preserve">2. Responsable du traitement</w:t>
      </w:r>
    </w:p>
    <w:p>
      <w:pPr>
        <w:spacing w:after="120"/>
        <w:jc w:val="both"/>
      </w:pPr>
      <w:r>
        <w:t xml:space="preserve">Identification claire du responsable du traitement avec [À COMPLÉTER PAR LE PROPRIÉTAIRE] pour les informations personnelles.</w:t>
      </w:r>
    </w:p>
    <w:p>
      <w:pPr>
        <w:pStyle w:val="Heading3"/>
        <w:spacing w:after="120" w:before="220"/>
      </w:pPr>
      <w:r>
        <w:rPr>
          <w:b/>
          <w:bCs/>
          <w:color w:val="B26494"/>
        </w:rPr>
        <w:t xml:space="preserve">3. Données collectées</w:t>
      </w:r>
    </w:p>
    <w:p>
      <w:pPr>
        <w:pStyle w:val="ListParagraph"/>
        <w:numPr>
          <w:ilvl w:val="0"/>
          <w:numId w:val="3"/>
        </w:numPr>
        <w:spacing w:after="80"/>
      </w:pPr>
      <w:r>
        <w:rPr>
          <w:b/>
          <w:bCs/>
          <w:color w:val="18454A"/>
        </w:rPr>
        <w:t xml:space="preserve">Données de navigation : </w:t>
      </w:r>
      <w:r>
        <w:t xml:space="preserve">adresse IP, type de navigateur, pages visitées, durée des visites, source du trafic, via Google Analytics 4 (avec consentement)</w:t>
      </w:r>
    </w:p>
    <w:p>
      <w:pPr>
        <w:pStyle w:val="ListParagraph"/>
        <w:numPr>
          <w:ilvl w:val="0"/>
          <w:numId w:val="3"/>
        </w:numPr>
        <w:spacing w:after="80"/>
      </w:pPr>
      <w:r>
        <w:rPr>
          <w:b/>
          <w:bCs/>
          <w:color w:val="18454A"/>
        </w:rPr>
        <w:t xml:space="preserve">Données de commentaires : </w:t>
      </w:r>
      <w:r>
        <w:t xml:space="preserve">nom, e-mail, contenu du commentaire</w:t>
      </w:r>
    </w:p>
    <w:p>
      <w:pPr>
        <w:pStyle w:val="ListParagraph"/>
        <w:numPr>
          <w:ilvl w:val="0"/>
          <w:numId w:val="3"/>
        </w:numPr>
        <w:spacing w:after="80"/>
      </w:pPr>
      <w:r>
        <w:rPr>
          <w:b/>
          <w:bCs/>
          <w:color w:val="18454A"/>
        </w:rPr>
        <w:t xml:space="preserve">Données de newsletter : </w:t>
      </w:r>
      <w:r>
        <w:t xml:space="preserve">e-mail, prénom (optionnel)</w:t>
      </w:r>
    </w:p>
    <w:p>
      <w:pPr>
        <w:pStyle w:val="ListParagraph"/>
        <w:numPr>
          <w:ilvl w:val="0"/>
          <w:numId w:val="3"/>
        </w:numPr>
        <w:spacing w:after="80"/>
      </w:pPr>
      <w:r>
        <w:rPr>
          <w:b/>
          <w:bCs/>
          <w:color w:val="18454A"/>
        </w:rPr>
        <w:t xml:space="preserve">Données de cookies : </w:t>
      </w:r>
      <w:r>
        <w:t xml:space="preserve">préférences de consentement, identifiants techniques</w:t>
      </w:r>
    </w:p>
    <w:p>
      <w:pPr>
        <w:pStyle w:val="ListParagraph"/>
        <w:numPr>
          <w:ilvl w:val="0"/>
          <w:numId w:val="3"/>
        </w:numPr>
        <w:spacing w:after="80"/>
      </w:pPr>
      <w:r>
        <w:rPr>
          <w:b/>
          <w:bCs/>
          <w:color w:val="18454A"/>
        </w:rPr>
        <w:t xml:space="preserve">Données de contact : </w:t>
      </w:r>
      <w:r>
        <w:t xml:space="preserve">nom, prénom, e-mail, message</w:t>
      </w:r>
    </w:p>
    <w:p>
      <w:pPr>
        <w:pStyle w:val="Heading3"/>
        <w:spacing w:after="120" w:before="220"/>
      </w:pPr>
      <w:r>
        <w:rPr>
          <w:b/>
          <w:bCs/>
          <w:color w:val="B26494"/>
        </w:rPr>
        <w:t xml:space="preserve">4. Finalités du traitement</w:t>
      </w:r>
    </w:p>
    <w:p>
      <w:pPr>
        <w:pStyle w:val="ListParagraph"/>
        <w:numPr>
          <w:ilvl w:val="0"/>
          <w:numId w:val="3"/>
        </w:numPr>
        <w:spacing w:after="80"/>
      </w:pPr>
      <w:r>
        <w:t xml:space="preserve">Analyse statistique du trafic pour améliorer le contenu</w:t>
      </w:r>
    </w:p>
    <w:p>
      <w:pPr>
        <w:pStyle w:val="ListParagraph"/>
        <w:numPr>
          <w:ilvl w:val="0"/>
          <w:numId w:val="3"/>
        </w:numPr>
        <w:spacing w:after="80"/>
      </w:pPr>
      <w:r>
        <w:t xml:space="preserve">Gestion et modération des commentaires</w:t>
      </w:r>
    </w:p>
    <w:p>
      <w:pPr>
        <w:pStyle w:val="ListParagraph"/>
        <w:numPr>
          <w:ilvl w:val="0"/>
          <w:numId w:val="3"/>
        </w:numPr>
        <w:spacing w:after="80"/>
      </w:pPr>
      <w:r>
        <w:t xml:space="preserve">Envoi de newsletter (avec opt-in explicite)</w:t>
      </w:r>
    </w:p>
    <w:p>
      <w:pPr>
        <w:pStyle w:val="ListParagraph"/>
        <w:numPr>
          <w:ilvl w:val="0"/>
          <w:numId w:val="3"/>
        </w:numPr>
        <w:spacing w:after="80"/>
      </w:pPr>
      <w:r>
        <w:t xml:space="preserve">Réponse aux demandes de contact</w:t>
      </w:r>
    </w:p>
    <w:p>
      <w:pPr>
        <w:pStyle w:val="ListParagraph"/>
        <w:numPr>
          <w:ilvl w:val="0"/>
          <w:numId w:val="3"/>
        </w:numPr>
        <w:spacing w:after="80"/>
      </w:pPr>
      <w:r>
        <w:t xml:space="preserve">Mémorisation des préférences de consentement</w:t>
      </w:r>
    </w:p>
    <w:p>
      <w:pPr>
        <w:pStyle w:val="Heading3"/>
        <w:spacing w:after="120" w:before="220"/>
      </w:pPr>
      <w:r>
        <w:rPr>
          <w:b/>
          <w:bCs/>
          <w:color w:val="B26494"/>
        </w:rPr>
        <w:t xml:space="preserve">5. Base légale du traitement</w:t>
      </w:r>
    </w:p>
    <w:p>
      <w:pPr>
        <w:pStyle w:val="ListParagraph"/>
        <w:numPr>
          <w:ilvl w:val="0"/>
          <w:numId w:val="3"/>
        </w:numPr>
        <w:spacing w:after="80"/>
      </w:pPr>
      <w:r>
        <w:t xml:space="preserve">Consentement (cookies analytiques, newsletter)</w:t>
      </w:r>
    </w:p>
    <w:p>
      <w:pPr>
        <w:pStyle w:val="ListParagraph"/>
        <w:numPr>
          <w:ilvl w:val="0"/>
          <w:numId w:val="3"/>
        </w:numPr>
        <w:spacing w:after="80"/>
      </w:pPr>
      <w:r>
        <w:t xml:space="preserve">Intérêt légitime (sécurité du site, modération)</w:t>
      </w:r>
    </w:p>
    <w:p>
      <w:pPr>
        <w:pStyle w:val="ListParagraph"/>
        <w:numPr>
          <w:ilvl w:val="0"/>
          <w:numId w:val="3"/>
        </w:numPr>
        <w:spacing w:after="80"/>
      </w:pPr>
      <w:r>
        <w:t xml:space="preserve">Exécution d'un contrat (réponse aux demandes)</w:t>
      </w:r>
    </w:p>
    <w:p>
      <w:pPr>
        <w:pStyle w:val="Heading3"/>
        <w:spacing w:after="120" w:before="220"/>
      </w:pPr>
      <w:r>
        <w:rPr>
          <w:b/>
          <w:bCs/>
          <w:color w:val="B26494"/>
        </w:rPr>
        <w:t xml:space="preserve">6. Durée de conservation</w:t>
      </w:r>
    </w:p>
    <w:p>
      <w:pPr>
        <w:pStyle w:val="ListParagraph"/>
        <w:numPr>
          <w:ilvl w:val="0"/>
          <w:numId w:val="3"/>
        </w:numPr>
        <w:spacing w:after="80"/>
      </w:pPr>
      <w:r>
        <w:t xml:space="preserve">Données de navigation : 13 mois maximum (durée Google Analytics)</w:t>
      </w:r>
    </w:p>
    <w:p>
      <w:pPr>
        <w:pStyle w:val="ListParagraph"/>
        <w:numPr>
          <w:ilvl w:val="0"/>
          <w:numId w:val="3"/>
        </w:numPr>
        <w:spacing w:after="80"/>
      </w:pPr>
      <w:r>
        <w:t xml:space="preserve">Commentaires : tant que le site est en ligne, sauf demande de suppression</w:t>
      </w:r>
    </w:p>
    <w:p>
      <w:pPr>
        <w:pStyle w:val="ListParagraph"/>
        <w:numPr>
          <w:ilvl w:val="0"/>
          <w:numId w:val="3"/>
        </w:numPr>
        <w:spacing w:after="80"/>
      </w:pPr>
      <w:r>
        <w:t xml:space="preserve">Newsletter : jusqu'à désinscription</w:t>
      </w:r>
    </w:p>
    <w:p>
      <w:pPr>
        <w:pStyle w:val="ListParagraph"/>
        <w:numPr>
          <w:ilvl w:val="0"/>
          <w:numId w:val="3"/>
        </w:numPr>
        <w:spacing w:after="80"/>
      </w:pPr>
      <w:r>
        <w:t xml:space="preserve">Cookies : 6 à 13 mois selon le type</w:t>
      </w:r>
    </w:p>
    <w:p>
      <w:pPr>
        <w:pStyle w:val="Heading3"/>
        <w:spacing w:after="120" w:before="220"/>
      </w:pPr>
      <w:r>
        <w:rPr>
          <w:b/>
          <w:bCs/>
          <w:color w:val="B26494"/>
        </w:rPr>
        <w:t xml:space="preserve">7. Destinataires des données</w:t>
      </w:r>
    </w:p>
    <w:p>
      <w:pPr>
        <w:pStyle w:val="ListParagraph"/>
        <w:numPr>
          <w:ilvl w:val="0"/>
          <w:numId w:val="3"/>
        </w:numPr>
        <w:spacing w:after="80"/>
      </w:pPr>
      <w:r>
        <w:t xml:space="preserve">L'éditeur du site (administrateur)</w:t>
      </w:r>
    </w:p>
    <w:p>
      <w:pPr>
        <w:pStyle w:val="ListParagraph"/>
        <w:numPr>
          <w:ilvl w:val="0"/>
          <w:numId w:val="3"/>
        </w:numPr>
        <w:spacing w:after="80"/>
      </w:pPr>
      <w:r>
        <w:t xml:space="preserve">L'hébergeur o2switch (stockage technique)</w:t>
      </w:r>
    </w:p>
    <w:p>
      <w:pPr>
        <w:pStyle w:val="ListParagraph"/>
        <w:numPr>
          <w:ilvl w:val="0"/>
          <w:numId w:val="3"/>
        </w:numPr>
        <w:spacing w:after="80"/>
      </w:pPr>
      <w:r>
        <w:t xml:space="preserve">Google (via Google Analytics, sous consentement)</w:t>
      </w:r>
    </w:p>
    <w:p>
      <w:pPr>
        <w:pStyle w:val="ListParagraph"/>
        <w:numPr>
          <w:ilvl w:val="0"/>
          <w:numId w:val="3"/>
        </w:numPr>
        <w:spacing w:after="80"/>
      </w:pPr>
      <w:r>
        <w:t xml:space="preserve">Le prestataire de newsletter (MailerLite ou Brevo)</w:t>
      </w:r>
    </w:p>
    <w:p>
      <w:pPr>
        <w:pStyle w:val="ListParagraph"/>
        <w:numPr>
          <w:ilvl w:val="0"/>
          <w:numId w:val="3"/>
        </w:numPr>
        <w:spacing w:after="80"/>
      </w:pPr>
      <w:r>
        <w:t xml:space="preserve">Affilizz et ses partenaires marchands (liens affiliés)</w:t>
      </w:r>
    </w:p>
    <w:p>
      <w:pPr>
        <w:pStyle w:val="ListParagraph"/>
        <w:numPr>
          <w:ilvl w:val="0"/>
          <w:numId w:val="3"/>
        </w:numPr>
        <w:spacing w:after="80"/>
      </w:pPr>
      <w:r>
        <w:t xml:space="preserve">Akismet (filtrage anti-spam des commentaires)</w:t>
      </w:r>
    </w:p>
    <w:p>
      <w:pPr>
        <w:pStyle w:val="Heading3"/>
        <w:spacing w:after="120" w:before="220"/>
      </w:pPr>
      <w:r>
        <w:rPr>
          <w:b/>
          <w:bCs/>
          <w:color w:val="B26494"/>
        </w:rPr>
        <w:t xml:space="preserve">8. Transferts hors UE</w:t>
      </w:r>
    </w:p>
    <w:p>
      <w:pPr>
        <w:spacing w:after="120"/>
        <w:jc w:val="both"/>
      </w:pPr>
      <w:r>
        <w:t xml:space="preserve">Mention explicite des transferts éventuels vers les États-Unis (Google, certains prestataires) et des garanties associées (clauses contractuelles types, Data Privacy Framework, etc.).</w:t>
      </w:r>
    </w:p>
    <w:p>
      <w:pPr>
        <w:pStyle w:val="Heading3"/>
        <w:spacing w:after="120" w:before="220"/>
      </w:pPr>
      <w:r>
        <w:rPr>
          <w:b/>
          <w:bCs/>
          <w:color w:val="B26494"/>
        </w:rPr>
        <w:t xml:space="preserve">9. Droits des utilisateurs</w:t>
      </w:r>
    </w:p>
    <w:p>
      <w:pPr>
        <w:pStyle w:val="ListParagraph"/>
        <w:numPr>
          <w:ilvl w:val="0"/>
          <w:numId w:val="3"/>
        </w:numPr>
        <w:spacing w:after="80"/>
      </w:pPr>
      <w:r>
        <w:t xml:space="preserve">Droit d'accès aux données</w:t>
      </w:r>
    </w:p>
    <w:p>
      <w:pPr>
        <w:pStyle w:val="ListParagraph"/>
        <w:numPr>
          <w:ilvl w:val="0"/>
          <w:numId w:val="3"/>
        </w:numPr>
        <w:spacing w:after="80"/>
      </w:pPr>
      <w:r>
        <w:t xml:space="preserve">Droit de rectification</w:t>
      </w:r>
    </w:p>
    <w:p>
      <w:pPr>
        <w:pStyle w:val="ListParagraph"/>
        <w:numPr>
          <w:ilvl w:val="0"/>
          <w:numId w:val="3"/>
        </w:numPr>
        <w:spacing w:after="80"/>
      </w:pPr>
      <w:r>
        <w:t xml:space="preserve">Droit à l'effacement (droit à l'oubli)</w:t>
      </w:r>
    </w:p>
    <w:p>
      <w:pPr>
        <w:pStyle w:val="ListParagraph"/>
        <w:numPr>
          <w:ilvl w:val="0"/>
          <w:numId w:val="3"/>
        </w:numPr>
        <w:spacing w:after="80"/>
      </w:pPr>
      <w:r>
        <w:t xml:space="preserve">Droit à la limitation du traitement</w:t>
      </w:r>
    </w:p>
    <w:p>
      <w:pPr>
        <w:pStyle w:val="ListParagraph"/>
        <w:numPr>
          <w:ilvl w:val="0"/>
          <w:numId w:val="3"/>
        </w:numPr>
        <w:spacing w:after="80"/>
      </w:pPr>
      <w:r>
        <w:t xml:space="preserve">Droit à la portabilité</w:t>
      </w:r>
    </w:p>
    <w:p>
      <w:pPr>
        <w:pStyle w:val="ListParagraph"/>
        <w:numPr>
          <w:ilvl w:val="0"/>
          <w:numId w:val="3"/>
        </w:numPr>
        <w:spacing w:after="80"/>
      </w:pPr>
      <w:r>
        <w:t xml:space="preserve">Droit d'opposition</w:t>
      </w:r>
    </w:p>
    <w:p>
      <w:pPr>
        <w:pStyle w:val="ListParagraph"/>
        <w:numPr>
          <w:ilvl w:val="0"/>
          <w:numId w:val="3"/>
        </w:numPr>
        <w:spacing w:after="80"/>
      </w:pPr>
      <w:r>
        <w:t xml:space="preserve">Droit de retirer son consentement à tout moment</w:t>
      </w:r>
    </w:p>
    <w:p>
      <w:pPr>
        <w:pStyle w:val="ListParagraph"/>
        <w:numPr>
          <w:ilvl w:val="0"/>
          <w:numId w:val="3"/>
        </w:numPr>
        <w:spacing w:after="80"/>
      </w:pPr>
      <w:r>
        <w:t xml:space="preserve">Droit d'introduire une réclamation auprès de la CNIL</w:t>
      </w:r>
    </w:p>
    <w:p>
      <w:pPr>
        <w:spacing w:after="120"/>
        <w:jc w:val="both"/>
      </w:pPr>
      <w:r>
        <w:t xml:space="preserve">Indiquer l'adresse e-mail pour exercer ces droits : [À COMPLÉTER]</w:t>
      </w:r>
    </w:p>
    <w:p>
      <w:pPr>
        <w:pStyle w:val="Heading3"/>
        <w:spacing w:after="120" w:before="220"/>
      </w:pPr>
      <w:r>
        <w:rPr>
          <w:b/>
          <w:bCs/>
          <w:color w:val="B26494"/>
        </w:rPr>
        <w:t xml:space="preserve">10. Cookies</w:t>
      </w:r>
    </w:p>
    <w:p>
      <w:pPr>
        <w:spacing w:after="120"/>
        <w:jc w:val="both"/>
      </w:pPr>
      <w:r>
        <w:t xml:space="preserve">Section dédiée présentant les types de cookies utilisés (techniques, analytiques, marketing si applicable), la durée de conservation et les modalités de gestion du consentement via la bannière.</w:t>
      </w:r>
    </w:p>
    <w:p>
      <w:pPr>
        <w:pStyle w:val="Heading3"/>
        <w:spacing w:after="120" w:before="220"/>
      </w:pPr>
      <w:r>
        <w:rPr>
          <w:b/>
          <w:bCs/>
          <w:color w:val="B26494"/>
        </w:rPr>
        <w:t xml:space="preserve">11. Sécurité</w:t>
      </w:r>
    </w:p>
    <w:p>
      <w:pPr>
        <w:spacing w:after="120"/>
        <w:jc w:val="both"/>
      </w:pPr>
      <w:r>
        <w:t xml:space="preserve">Description des mesures de sécurité mises en place (HTTPS, Wordfence, sauvegardes, mots de passe forts, etc.).</w:t>
      </w:r>
    </w:p>
    <w:p>
      <w:pPr>
        <w:pStyle w:val="Heading3"/>
        <w:spacing w:after="120" w:before="220"/>
      </w:pPr>
      <w:r>
        <w:rPr>
          <w:b/>
          <w:bCs/>
          <w:color w:val="B26494"/>
        </w:rPr>
        <w:t xml:space="preserve">12. Modifications de la politique</w:t>
      </w:r>
    </w:p>
    <w:p>
      <w:pPr>
        <w:spacing w:after="120"/>
        <w:jc w:val="both"/>
      </w:pPr>
      <w:r>
        <w:t xml:space="preserve">Mention que la politique peut évoluer et que l'utilisateur sera informé en cas de modification substantielle.</w:t>
      </w:r>
    </w:p>
    <w:p>
      <w:pPr>
        <w:pStyle w:val="Heading3"/>
        <w:spacing w:after="120" w:before="220"/>
      </w:pPr>
      <w:r>
        <w:rPr>
          <w:b/>
          <w:bCs/>
          <w:color w:val="B26494"/>
        </w:rPr>
        <w:t xml:space="preserve">13. Contact</w:t>
      </w:r>
    </w:p>
    <w:p>
      <w:pPr>
        <w:spacing w:after="120"/>
        <w:jc w:val="both"/>
      </w:pPr>
      <w:r>
        <w:t xml:space="preserve">Coordonnées du responsable : [À COMPLÉTER] et celles de la CNIL pour les réclamations.</w:t>
      </w:r>
    </w:p>
    <w:p>
      <w:pPr>
        <w:pStyle w:val="Heading3"/>
        <w:spacing w:after="120" w:before="220"/>
      </w:pPr>
      <w:r>
        <w:rPr>
          <w:b/>
          <w:bCs/>
          <w:color w:val="B26494"/>
        </w:rPr>
        <w:t xml:space="preserve">14. Date de mise à jour</w:t>
      </w:r>
    </w:p>
    <w:p>
      <w:pPr>
        <w:spacing w:after="120"/>
        <w:jc w:val="both"/>
      </w:pPr>
      <w:r>
        <w:t xml:space="preserve">Date de la dernière mise à jour.</w:t>
      </w:r>
    </w:p>
    <w:p>
      <w:r>
        <w:br w:type="page"/>
      </w:r>
    </w:p>
    <w:p>
      <w:pPr>
        <w:pStyle w:val="Heading2"/>
        <w:spacing w:after="160" w:before="280"/>
      </w:pPr>
      <w:r>
        <w:rPr>
          <w:b/>
          <w:bCs/>
          <w:color w:val="18454A"/>
        </w:rPr>
        <w:t xml:space="preserve">12.3 Page "Divulgation d'affiliation"</w:t>
      </w:r>
    </w:p>
    <w:p>
      <w:pPr>
        <w:spacing w:after="120"/>
        <w:jc w:val="both"/>
      </w:pPr>
      <w:r>
        <w:t xml:space="preserve">URL : /divulgation-affiliation/</w:t>
      </w:r>
    </w:p>
    <w:p>
      <w:pPr>
        <w:spacing w:after="120"/>
        <w:jc w:val="both"/>
      </w:pPr>
      <w:r>
        <w:t xml:space="preserve">Cette page essentielle pour la transparence légale et la confiance des lecteurs doit être rédigée avec ces sections :</w:t>
      </w:r>
    </w:p>
    <w:p>
      <w:pPr>
        <w:pStyle w:val="Heading3"/>
        <w:spacing w:after="120" w:before="220"/>
      </w:pPr>
      <w:r>
        <w:rPr>
          <w:b/>
          <w:bCs/>
          <w:color w:val="B26494"/>
        </w:rPr>
        <w:t xml:space="preserve">1. Notre engagement de transparence</w:t>
      </w:r>
    </w:p>
    <w:p>
      <w:pPr>
        <w:spacing w:after="120"/>
        <w:jc w:val="both"/>
      </w:pPr>
      <w:r>
        <w:t xml:space="preserve">Texte d'introduction chaleureux et honnête expliquant que Promène Bébé est un blog d'affiliation, ce que cela signifie concrètement, et pourquoi cette transparence est importante. Ton aligné avec la ligne éditoriale chaleureuse et complice du site.</w:t>
      </w:r>
    </w:p>
    <w:p>
      <w:pPr>
        <w:pStyle w:val="Heading3"/>
        <w:spacing w:after="120" w:before="220"/>
      </w:pPr>
      <w:r>
        <w:rPr>
          <w:b/>
          <w:bCs/>
          <w:color w:val="B26494"/>
        </w:rPr>
        <w:t xml:space="preserve">2. Qu'est-ce que l'affiliation ?</w:t>
      </w:r>
    </w:p>
    <w:p>
      <w:pPr>
        <w:spacing w:after="120"/>
        <w:jc w:val="both"/>
      </w:pPr>
      <w:r>
        <w:t xml:space="preserve">Explication pédagogique : Promène Bébé recommande des produits via des liens spéciaux ; lorsqu'un lecteur clique sur ces liens et effectue un achat, Promène Bébé peut percevoir une commission. Cette commission n'augmente jamais le prix payé par le lecteur.</w:t>
      </w:r>
    </w:p>
    <w:p>
      <w:pPr>
        <w:pStyle w:val="Heading3"/>
        <w:spacing w:after="120" w:before="220"/>
      </w:pPr>
      <w:r>
        <w:rPr>
          <w:b/>
          <w:bCs/>
          <w:color w:val="B26494"/>
        </w:rPr>
        <w:t xml:space="preserve">3. Comment Promène Bébé sélectionne les produits</w:t>
      </w:r>
    </w:p>
    <w:p>
      <w:pPr>
        <w:spacing w:after="120"/>
        <w:jc w:val="both"/>
      </w:pPr>
      <w:r>
        <w:t xml:space="preserve">Méthodologie :</w:t>
      </w:r>
    </w:p>
    <w:p>
      <w:pPr>
        <w:pStyle w:val="ListParagraph"/>
        <w:numPr>
          <w:ilvl w:val="0"/>
          <w:numId w:val="3"/>
        </w:numPr>
        <w:spacing w:after="80"/>
      </w:pPr>
      <w:r>
        <w:t xml:space="preserve">Recherche approfondie sur chaque produit</w:t>
      </w:r>
    </w:p>
    <w:p>
      <w:pPr>
        <w:pStyle w:val="ListParagraph"/>
        <w:numPr>
          <w:ilvl w:val="0"/>
          <w:numId w:val="3"/>
        </w:numPr>
        <w:spacing w:after="80"/>
      </w:pPr>
      <w:r>
        <w:t xml:space="preserve">Analyse des avis utilisateurs et tests existants</w:t>
      </w:r>
    </w:p>
    <w:p>
      <w:pPr>
        <w:pStyle w:val="ListParagraph"/>
        <w:numPr>
          <w:ilvl w:val="0"/>
          <w:numId w:val="3"/>
        </w:numPr>
        <w:spacing w:after="80"/>
      </w:pPr>
      <w:r>
        <w:t xml:space="preserve">Comparaison objective des caractéristiques</w:t>
      </w:r>
    </w:p>
    <w:p>
      <w:pPr>
        <w:pStyle w:val="ListParagraph"/>
        <w:numPr>
          <w:ilvl w:val="0"/>
          <w:numId w:val="3"/>
        </w:numPr>
        <w:spacing w:after="80"/>
      </w:pPr>
      <w:r>
        <w:t xml:space="preserve">Tests personnels lorsque possible</w:t>
      </w:r>
    </w:p>
    <w:p>
      <w:pPr>
        <w:pStyle w:val="ListParagraph"/>
        <w:numPr>
          <w:ilvl w:val="0"/>
          <w:numId w:val="3"/>
        </w:numPr>
        <w:spacing w:after="80"/>
      </w:pPr>
      <w:r>
        <w:t xml:space="preserve">Mise en avant des avantages ET des inconvénients</w:t>
      </w:r>
    </w:p>
    <w:p>
      <w:pPr>
        <w:spacing w:after="120"/>
        <w:jc w:val="both"/>
      </w:pPr>
      <w:r>
        <w:t xml:space="preserve">Affirmation forte : les recommandations ne sont JAMAIS influencées par le montant des commissions perçues.</w:t>
      </w:r>
    </w:p>
    <w:p>
      <w:pPr>
        <w:pStyle w:val="Heading3"/>
        <w:spacing w:after="120" w:before="220"/>
      </w:pPr>
      <w:r>
        <w:rPr>
          <w:b/>
          <w:bCs/>
          <w:color w:val="B26494"/>
        </w:rPr>
        <w:t xml:space="preserve">4. Programmes d'affiliation utilisés</w:t>
      </w:r>
    </w:p>
    <w:p>
      <w:pPr>
        <w:pStyle w:val="ListParagraph"/>
        <w:numPr>
          <w:ilvl w:val="0"/>
          <w:numId w:val="3"/>
        </w:numPr>
        <w:spacing w:after="80"/>
      </w:pPr>
      <w:r>
        <w:t xml:space="preserve">Affilizz (réseau principal pour la puériculture)</w:t>
      </w:r>
    </w:p>
    <w:p>
      <w:pPr>
        <w:pStyle w:val="ListParagraph"/>
        <w:numPr>
          <w:ilvl w:val="0"/>
          <w:numId w:val="3"/>
        </w:numPr>
        <w:spacing w:after="80"/>
      </w:pPr>
      <w:r>
        <w:t xml:space="preserve">Programme Partenaires Amazon</w:t>
      </w:r>
    </w:p>
    <w:p>
      <w:pPr>
        <w:pStyle w:val="ListParagraph"/>
        <w:numPr>
          <w:ilvl w:val="0"/>
          <w:numId w:val="3"/>
        </w:numPr>
        <w:spacing w:after="80"/>
      </w:pPr>
      <w:r>
        <w:t xml:space="preserve">Programmes directs des marques partenaires</w:t>
      </w:r>
    </w:p>
    <w:p>
      <w:pPr>
        <w:spacing w:after="120"/>
        <w:jc w:val="both"/>
      </w:pPr>
      <w:r>
        <w:t xml:space="preserve">Mention obligatoire Amazon : "En tant que Partenaire Amazon, Promène Bébé réalise un bénéfice sur les achats remplissant les conditions requises."</w:t>
      </w:r>
    </w:p>
    <w:p>
      <w:pPr>
        <w:pStyle w:val="Heading3"/>
        <w:spacing w:after="120" w:before="220"/>
      </w:pPr>
      <w:r>
        <w:rPr>
          <w:b/>
          <w:bCs/>
          <w:color w:val="B26494"/>
        </w:rPr>
        <w:t xml:space="preserve">5. Comment reconnaître un lien d'affiliation</w:t>
      </w:r>
    </w:p>
    <w:p>
      <w:pPr>
        <w:spacing w:after="120"/>
        <w:jc w:val="both"/>
      </w:pPr>
      <w:r>
        <w:t xml:space="preserve">Indication aux lecteurs que tout produit présenté avec un bouton d'achat ou un encadré produit sur le site est susceptible d'être un lien d'affiliation, et que la transparence est totale sur ce point.</w:t>
      </w:r>
    </w:p>
    <w:p>
      <w:pPr>
        <w:pStyle w:val="Heading3"/>
        <w:spacing w:after="120" w:before="220"/>
      </w:pPr>
      <w:r>
        <w:rPr>
          <w:b/>
          <w:bCs/>
          <w:color w:val="B26494"/>
        </w:rPr>
        <w:t xml:space="preserve">6. Notre indépendance éditoriale</w:t>
      </w:r>
    </w:p>
    <w:p>
      <w:pPr>
        <w:spacing w:after="120"/>
        <w:jc w:val="both"/>
      </w:pPr>
      <w:r>
        <w:t xml:space="preserve">Affirmation que les articles, comparatifs et recommandations sont rédigés de manière indépendante. Aucune marque ne peut acheter une position favorable dans un classement. Les avis négatifs sur des produits affiliés sont publiés s'ils sont justifiés.</w:t>
      </w:r>
    </w:p>
    <w:p>
      <w:pPr>
        <w:pStyle w:val="Heading3"/>
        <w:spacing w:after="120" w:before="220"/>
      </w:pPr>
      <w:r>
        <w:rPr>
          <w:b/>
          <w:bCs/>
          <w:color w:val="B26494"/>
        </w:rPr>
        <w:t xml:space="preserve">7. Soutenir Promène Bébé</w:t>
      </w:r>
    </w:p>
    <w:p>
      <w:pPr>
        <w:spacing w:after="120"/>
        <w:jc w:val="both"/>
      </w:pPr>
      <w:r>
        <w:t xml:space="preserve">Texte chaleureux remerciant les lecteurs qui choisissent de passer par les liens du site pour leurs achats, en expliquant que cela permet au blog de continuer à proposer du contenu gratuit et de qualité.</w:t>
      </w:r>
    </w:p>
    <w:p>
      <w:pPr>
        <w:pStyle w:val="Heading3"/>
        <w:spacing w:after="120" w:before="220"/>
      </w:pPr>
      <w:r>
        <w:rPr>
          <w:b/>
          <w:bCs/>
          <w:color w:val="B26494"/>
        </w:rPr>
        <w:t xml:space="preserve">8. Questions et contact</w:t>
      </w:r>
    </w:p>
    <w:p>
      <w:pPr>
        <w:spacing w:after="120"/>
        <w:jc w:val="both"/>
      </w:pPr>
      <w:r>
        <w:t xml:space="preserve">Invitation à contacter Promène Bébé pour toute question sur les pratiques d'affiliation : [À COMPLÉTER avec l'e-mail]</w:t>
      </w:r>
    </w:p>
    <w:p>
      <w:pPr>
        <w:pStyle w:val="Heading3"/>
        <w:spacing w:after="120" w:before="220"/>
      </w:pPr>
      <w:r>
        <w:rPr>
          <w:b/>
          <w:bCs/>
          <w:color w:val="B26494"/>
        </w:rPr>
        <w:t xml:space="preserve">9. Date de mise à jour</w:t>
      </w:r>
    </w:p>
    <w:p>
      <w:pPr>
        <w:spacing w:after="120"/>
        <w:jc w:val="both"/>
      </w:pPr>
      <w:r>
        <w:t xml:space="preserve">Date de la dernière mise à jour.</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8454A" w:sz="8"/>
              <w:left w:val="single" w:color="18454A" w:sz="24"/>
              <w:bottom w:val="single" w:color="18454A" w:sz="8"/>
              <w:right w:val="single" w:color="18454A" w:sz="8"/>
            </w:tcBorders>
            <w:shd w:fill="FBF5FC" w:val="clear"/>
            <w:tcMar>
              <w:top w:type="dxa" w:w="160"/>
              <w:left w:type="dxa" w:w="240"/>
              <w:bottom w:type="dxa" w:w="160"/>
              <w:right w:type="dxa" w:w="240"/>
            </w:tcMar>
          </w:tcPr>
          <w:p>
            <w:r>
              <w:rPr>
                <w:b/>
                <w:bCs/>
                <w:color w:val="18454A"/>
              </w:rPr>
              <w:t xml:space="preserve">À NOTER : </w:t>
            </w:r>
            <w:r>
              <w:rPr>
                <w:color w:val="1F2937"/>
              </w:rPr>
              <w:t xml:space="preserve">Rédigez le CONTENU INTÉGRAL de ces trois pages selon les structures ci-dessus. Le propriétaire n'aura plus qu'à remplacer les mentions [À COMPLÉTER PAR LE PROPRIÉTAIRE] par ses informations réelles avant la mise en production.</w:t>
            </w:r>
          </w:p>
        </w:tc>
      </w:tr>
    </w:tbl>
    <w:p>
      <w:r>
        <w:br w:type="page"/>
      </w:r>
    </w:p>
    <w:p>
      <w:pPr>
        <w:pStyle w:val="Heading1"/>
        <w:spacing w:after="200" w:before="360"/>
      </w:pPr>
      <w:r>
        <w:rPr>
          <w:b/>
          <w:bCs/>
          <w:color w:val="18454A"/>
        </w:rPr>
        <w:t xml:space="preserve">13. Règles strictes pour le mode autonome</w:t>
      </w:r>
    </w:p>
    <w:p>
      <w:pPr>
        <w:spacing w:after="120"/>
        <w:jc w:val="both"/>
      </w:pPr>
      <w:r>
        <w:t xml:space="preserve">Vous travaillez en mode autonome (auto mode). Pour garantir la sécurité, l'intégrité du système et la maîtrise du périmètre, les règles suivantes sont STRICTEMENT IMPÉRATIVES.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26494" w:sz="12"/>
              <w:left w:val="single" w:color="B26494" w:sz="24"/>
              <w:bottom w:val="single" w:color="B26494" w:sz="12"/>
              <w:right w:val="single" w:color="B26494" w:sz="12"/>
            </w:tcBorders>
            <w:shd w:fill="F5DAF9" w:val="clear"/>
            <w:tcMar>
              <w:top w:type="dxa" w:w="180"/>
              <w:left w:type="dxa" w:w="240"/>
              <w:bottom w:type="dxa" w:w="180"/>
              <w:right w:type="dxa" w:w="240"/>
            </w:tcMar>
          </w:tcPr>
          <w:p>
            <w:r>
              <w:rPr>
                <w:b/>
                <w:bCs/>
                <w:color w:val="B26494"/>
              </w:rPr>
              <w:t xml:space="preserve">IMPORTANT : </w:t>
            </w:r>
            <w:r>
              <w:rPr>
                <w:color w:val="1F2937"/>
              </w:rPr>
              <w:t xml:space="preserve">Vous ne devez JAMAIS effectuer d'opération hors du dossier projet dans lequel vous êtes ouvert. Aucune exception.</w:t>
            </w:r>
          </w:p>
        </w:tc>
      </w:tr>
    </w:tbl>
    <w:p>
      <w:pPr>
        <w:pStyle w:val="Heading2"/>
        <w:spacing w:after="160" w:before="280"/>
      </w:pPr>
      <w:r>
        <w:rPr>
          <w:b/>
          <w:bCs/>
          <w:color w:val="18454A"/>
        </w:rPr>
        <w:t xml:space="preserve">13.1 Confinement strict au dossier projet</w:t>
      </w:r>
    </w:p>
    <w:p>
      <w:pPr>
        <w:pStyle w:val="ListParagraph"/>
        <w:numPr>
          <w:ilvl w:val="0"/>
          <w:numId w:val="3"/>
        </w:numPr>
        <w:spacing w:after="80"/>
      </w:pPr>
      <w:r>
        <w:t xml:space="preserve">Travail EXCLUSIF dans le dossier projet assigné</w:t>
      </w:r>
    </w:p>
    <w:p>
      <w:pPr>
        <w:pStyle w:val="ListParagraph"/>
        <w:numPr>
          <w:ilvl w:val="0"/>
          <w:numId w:val="3"/>
        </w:numPr>
        <w:spacing w:after="80"/>
      </w:pPr>
      <w:r>
        <w:t xml:space="preserve">Aucune lecture, modification, création ou suppression hors de ce dossier</w:t>
      </w:r>
    </w:p>
    <w:p>
      <w:pPr>
        <w:pStyle w:val="ListParagraph"/>
        <w:numPr>
          <w:ilvl w:val="0"/>
          <w:numId w:val="3"/>
        </w:numPr>
        <w:spacing w:after="80"/>
      </w:pPr>
      <w:r>
        <w:t xml:space="preserve">Aucune commande système hors du contexte du projet</w:t>
      </w:r>
    </w:p>
    <w:p>
      <w:pPr>
        <w:pStyle w:val="ListParagraph"/>
        <w:numPr>
          <w:ilvl w:val="0"/>
          <w:numId w:val="3"/>
        </w:numPr>
        <w:spacing w:after="80"/>
      </w:pPr>
      <w:r>
        <w:t xml:space="preserve">Si une action nécessite de sortir du dossier, vous devez vous ARRÊTER et demander explicitement la permission au propriétaire</w:t>
      </w:r>
    </w:p>
    <w:p>
      <w:pPr>
        <w:pStyle w:val="Heading2"/>
        <w:spacing w:after="160" w:before="280"/>
      </w:pPr>
      <w:r>
        <w:rPr>
          <w:b/>
          <w:bCs/>
          <w:color w:val="18454A"/>
        </w:rPr>
        <w:t xml:space="preserve">13.2 Mode autonome encadré</w:t>
      </w:r>
    </w:p>
    <w:p>
      <w:pPr>
        <w:pStyle w:val="ListParagraph"/>
        <w:numPr>
          <w:ilvl w:val="0"/>
          <w:numId w:val="3"/>
        </w:numPr>
        <w:spacing w:after="80"/>
      </w:pPr>
      <w:r>
        <w:t xml:space="preserve">Toute installation de plugin ou de dépendance doit être tracée et documentée</w:t>
      </w:r>
    </w:p>
    <w:p>
      <w:pPr>
        <w:pStyle w:val="ListParagraph"/>
        <w:numPr>
          <w:ilvl w:val="0"/>
          <w:numId w:val="3"/>
        </w:numPr>
        <w:spacing w:after="80"/>
      </w:pPr>
      <w:r>
        <w:t xml:space="preserve">Toute modification de la base de données doit faire l'objet d'une sauvegarde préalable (dossier backups/)</w:t>
      </w:r>
    </w:p>
    <w:p>
      <w:pPr>
        <w:pStyle w:val="ListParagraph"/>
        <w:numPr>
          <w:ilvl w:val="0"/>
          <w:numId w:val="3"/>
        </w:numPr>
        <w:spacing w:after="80"/>
      </w:pPr>
      <w:r>
        <w:t xml:space="preserve">Toute opération destructive doit être précédée d'une confirmation ou d'une sauvegarde automatique</w:t>
      </w:r>
    </w:p>
    <w:p>
      <w:pPr>
        <w:pStyle w:val="ListParagraph"/>
        <w:numPr>
          <w:ilvl w:val="0"/>
          <w:numId w:val="3"/>
        </w:numPr>
        <w:spacing w:after="80"/>
      </w:pPr>
      <w:r>
        <w:t xml:space="preserve">Les commits doivent être réguliers et clairs si un versioning Git est mis en place</w:t>
      </w:r>
    </w:p>
    <w:p>
      <w:pPr>
        <w:pStyle w:val="Heading2"/>
        <w:spacing w:after="160" w:before="280"/>
      </w:pPr>
      <w:r>
        <w:rPr>
          <w:b/>
          <w:bCs/>
          <w:color w:val="18454A"/>
        </w:rPr>
        <w:t xml:space="preserve">13.3 Communication avec le propriétaire</w:t>
      </w:r>
    </w:p>
    <w:p>
      <w:pPr>
        <w:pStyle w:val="ListParagraph"/>
        <w:numPr>
          <w:ilvl w:val="0"/>
          <w:numId w:val="3"/>
        </w:numPr>
        <w:spacing w:after="80"/>
      </w:pPr>
      <w:r>
        <w:t xml:space="preserve">Documenter chaque grande étape franchie dans le dossier docs/</w:t>
      </w:r>
    </w:p>
    <w:p>
      <w:pPr>
        <w:pStyle w:val="ListParagraph"/>
        <w:numPr>
          <w:ilvl w:val="0"/>
          <w:numId w:val="3"/>
        </w:numPr>
        <w:spacing w:after="80"/>
      </w:pPr>
      <w:r>
        <w:t xml:space="preserve">Signaler immédiatement tout blocage ou ambiguïté</w:t>
      </w:r>
    </w:p>
    <w:p>
      <w:pPr>
        <w:pStyle w:val="ListParagraph"/>
        <w:numPr>
          <w:ilvl w:val="0"/>
          <w:numId w:val="3"/>
        </w:numPr>
        <w:spacing w:after="80"/>
      </w:pPr>
      <w:r>
        <w:t xml:space="preserve">Ne JAMAIS prendre une décision majeure sans avoir vérifié dans le cahier des charges</w:t>
      </w:r>
    </w:p>
    <w:p>
      <w:pPr>
        <w:pStyle w:val="ListParagraph"/>
        <w:numPr>
          <w:ilvl w:val="0"/>
          <w:numId w:val="3"/>
        </w:numPr>
        <w:spacing w:after="80"/>
      </w:pPr>
      <w:r>
        <w:t xml:space="preserve">Si le cahier des charges est ambigu sur un point, formuler une proposition claire et attendre validation</w:t>
      </w:r>
    </w:p>
    <w:p>
      <w:pPr>
        <w:pStyle w:val="Heading2"/>
        <w:spacing w:after="160" w:before="280"/>
      </w:pPr>
      <w:r>
        <w:rPr>
          <w:b/>
          <w:bCs/>
          <w:color w:val="18454A"/>
        </w:rPr>
        <w:t xml:space="preserve">13.4 Sécurité des données et identifiants</w:t>
      </w:r>
    </w:p>
    <w:p>
      <w:pPr>
        <w:pStyle w:val="ListParagraph"/>
        <w:numPr>
          <w:ilvl w:val="0"/>
          <w:numId w:val="3"/>
        </w:numPr>
        <w:spacing w:after="80"/>
      </w:pPr>
      <w:r>
        <w:t xml:space="preserve">Aucun identifiant, mot de passe ou clé API ne doit être stocké en clair dans le code</w:t>
      </w:r>
    </w:p>
    <w:p>
      <w:pPr>
        <w:pStyle w:val="ListParagraph"/>
        <w:numPr>
          <w:ilvl w:val="0"/>
          <w:numId w:val="3"/>
        </w:numPr>
        <w:spacing w:after="80"/>
      </w:pPr>
      <w:r>
        <w:t xml:space="preserve">Utiliser le fichier wp-config.php et les constantes WordPress pour les secrets</w:t>
      </w:r>
    </w:p>
    <w:p>
      <w:pPr>
        <w:pStyle w:val="ListParagraph"/>
        <w:numPr>
          <w:ilvl w:val="0"/>
          <w:numId w:val="3"/>
        </w:numPr>
        <w:spacing w:after="80"/>
      </w:pPr>
      <w:r>
        <w:t xml:space="preserve">Les identifiants fournis dans IDENTIFIANTS.md ne doivent pas être loggés ou transmis</w:t>
      </w:r>
    </w:p>
    <w:p>
      <w:pPr>
        <w:pStyle w:val="ListParagraph"/>
        <w:numPr>
          <w:ilvl w:val="0"/>
          <w:numId w:val="3"/>
        </w:numPr>
        <w:spacing w:after="80"/>
      </w:pPr>
      <w:r>
        <w:t xml:space="preserve">Le fichier .env, s'il existe, doit être dans le .gitignore</w:t>
      </w:r>
    </w:p>
    <w:p>
      <w:pPr>
        <w:pStyle w:val="Heading2"/>
        <w:spacing w:after="160" w:before="280"/>
      </w:pPr>
      <w:r>
        <w:rPr>
          <w:b/>
          <w:bCs/>
          <w:color w:val="18454A"/>
        </w:rPr>
        <w:t xml:space="preserve">13.5 Respect des bonnes pratiques</w:t>
      </w:r>
    </w:p>
    <w:p>
      <w:pPr>
        <w:pStyle w:val="ListParagraph"/>
        <w:numPr>
          <w:ilvl w:val="0"/>
          <w:numId w:val="3"/>
        </w:numPr>
        <w:spacing w:after="80"/>
      </w:pPr>
      <w:r>
        <w:t xml:space="preserve">Code commenté en français</w:t>
      </w:r>
    </w:p>
    <w:p>
      <w:pPr>
        <w:pStyle w:val="ListParagraph"/>
        <w:numPr>
          <w:ilvl w:val="0"/>
          <w:numId w:val="3"/>
        </w:numPr>
        <w:spacing w:after="80"/>
      </w:pPr>
      <w:r>
        <w:t xml:space="preserve">Conventions de nommage cohérentes</w:t>
      </w:r>
    </w:p>
    <w:p>
      <w:pPr>
        <w:pStyle w:val="ListParagraph"/>
        <w:numPr>
          <w:ilvl w:val="0"/>
          <w:numId w:val="3"/>
        </w:numPr>
        <w:spacing w:after="80"/>
      </w:pPr>
      <w:r>
        <w:t xml:space="preserve">Pas de duplication de code (principe DRY)</w:t>
      </w:r>
    </w:p>
    <w:p>
      <w:pPr>
        <w:pStyle w:val="ListParagraph"/>
        <w:numPr>
          <w:ilvl w:val="0"/>
          <w:numId w:val="3"/>
        </w:numPr>
        <w:spacing w:after="80"/>
      </w:pPr>
      <w:r>
        <w:t xml:space="preserve">Préférer les hooks et filters WordPress aux modifications directes du core</w:t>
      </w:r>
    </w:p>
    <w:p>
      <w:pPr>
        <w:pStyle w:val="ListParagraph"/>
        <w:numPr>
          <w:ilvl w:val="0"/>
          <w:numId w:val="3"/>
        </w:numPr>
        <w:spacing w:after="80"/>
      </w:pPr>
      <w:r>
        <w:t xml:space="preserve">Aucune modification du core WordPress</w:t>
      </w:r>
    </w:p>
    <w:p>
      <w:pPr>
        <w:pStyle w:val="ListParagraph"/>
        <w:numPr>
          <w:ilvl w:val="0"/>
          <w:numId w:val="3"/>
        </w:numPr>
        <w:spacing w:after="80"/>
      </w:pPr>
      <w:r>
        <w:t xml:space="preserve">Aucune modification du thème parent Kidearn (uniquement via thème enfant)</w:t>
      </w:r>
    </w:p>
    <w:p>
      <w:r>
        <w:br w:type="page"/>
      </w:r>
    </w:p>
    <w:p>
      <w:pPr>
        <w:pStyle w:val="Heading1"/>
        <w:spacing w:after="200" w:before="360"/>
      </w:pPr>
      <w:r>
        <w:rPr>
          <w:b/>
          <w:bCs/>
          <w:color w:val="18454A"/>
        </w:rPr>
        <w:t xml:space="preserve">14. Structure du dossier projet</w:t>
      </w:r>
    </w:p>
    <w:p>
      <w:pPr>
        <w:spacing w:after="120"/>
        <w:jc w:val="both"/>
      </w:pPr>
      <w:r>
        <w:t xml:space="preserve">Le propriétaire a préparé un dossier projet structuré avant votre intervention. Voici ce que vous trouverez à votre ouverture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4326"/>
      </w:tblGrid>
      <w:tr>
        <w:tc>
          <w:tcPr>
            <w:tcW w:type="dxa" w:w="3200"/>
            <w:tcBorders>
              <w:top w:val="single" w:color="DDDDDD" w:sz="1"/>
              <w:left w:val="single" w:color="DDDDDD" w:sz="1"/>
              <w:bottom w:val="single" w:color="DDDDDD" w:sz="1"/>
              <w:right w:val="single" w:color="DDDDDD" w:sz="1"/>
            </w:tcBorders>
            <w:shd w:fill="18454A" w:val="clear"/>
            <w:tcMar>
              <w:top w:type="dxa" w:w="100"/>
              <w:left w:type="dxa" w:w="140"/>
              <w:bottom w:type="dxa" w:w="100"/>
              <w:right w:type="dxa" w:w="140"/>
            </w:tcMar>
          </w:tcPr>
          <w:p>
            <w:pPr>
              <w:jc w:val="left"/>
            </w:pPr>
            <w:r>
              <w:rPr>
                <w:b/>
                <w:bCs/>
                <w:color w:val="FFFFFF"/>
              </w:rPr>
              <w:t xml:space="preserve">Élément</w:t>
            </w:r>
          </w:p>
        </w:tc>
        <w:tc>
          <w:tcPr>
            <w:tcW w:type="dxa" w:w="1500"/>
            <w:tcBorders>
              <w:top w:val="single" w:color="DDDDDD" w:sz="1"/>
              <w:left w:val="single" w:color="DDDDDD" w:sz="1"/>
              <w:bottom w:val="single" w:color="DDDDDD" w:sz="1"/>
              <w:right w:val="single" w:color="DDDDDD" w:sz="1"/>
            </w:tcBorders>
            <w:shd w:fill="18454A" w:val="clear"/>
            <w:tcMar>
              <w:top w:type="dxa" w:w="100"/>
              <w:left w:type="dxa" w:w="140"/>
              <w:bottom w:type="dxa" w:w="100"/>
              <w:right w:type="dxa" w:w="140"/>
            </w:tcMar>
          </w:tcPr>
          <w:p>
            <w:pPr>
              <w:jc w:val="left"/>
            </w:pPr>
            <w:r>
              <w:rPr>
                <w:b/>
                <w:bCs/>
                <w:color w:val="FFFFFF"/>
              </w:rPr>
              <w:t xml:space="preserve">Type</w:t>
            </w:r>
          </w:p>
        </w:tc>
        <w:tc>
          <w:tcPr>
            <w:tcW w:type="dxa" w:w="4326"/>
            <w:tcBorders>
              <w:top w:val="single" w:color="DDDDDD" w:sz="1"/>
              <w:left w:val="single" w:color="DDDDDD" w:sz="1"/>
              <w:bottom w:val="single" w:color="DDDDDD" w:sz="1"/>
              <w:right w:val="single" w:color="DDDDDD" w:sz="1"/>
            </w:tcBorders>
            <w:shd w:fill="18454A" w:val="clear"/>
            <w:tcMar>
              <w:top w:type="dxa" w:w="100"/>
              <w:left w:type="dxa" w:w="140"/>
              <w:bottom w:type="dxa" w:w="100"/>
              <w:right w:type="dxa" w:w="140"/>
            </w:tcMar>
          </w:tcPr>
          <w:p>
            <w:pPr>
              <w:jc w:val="left"/>
            </w:pPr>
            <w:r>
              <w:rPr>
                <w:b/>
                <w:bCs/>
                <w:color w:val="FFFFFF"/>
              </w:rPr>
              <w:t xml:space="preserve">Description</w:t>
            </w:r>
          </w:p>
        </w:tc>
      </w:tr>
      <w:tr>
        <w:tc>
          <w:tcPr>
            <w:tcW w:type="dxa" w:w="32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b w:val="false"/>
                <w:bCs w:val="false"/>
                <w:color w:val="1F2937"/>
              </w:rPr>
              <w:t xml:space="preserve">promenebebe/</w:t>
            </w:r>
          </w:p>
        </w:tc>
        <w:tc>
          <w:tcPr>
            <w:tcW w:type="dxa" w:w="15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b w:val="false"/>
                <w:bCs w:val="false"/>
                <w:color w:val="1F2937"/>
              </w:rPr>
              <w:t xml:space="preserve">Dossier racine</w:t>
            </w:r>
          </w:p>
        </w:tc>
        <w:tc>
          <w:tcPr>
            <w:tcW w:type="dxa" w:w="4326"/>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b w:val="false"/>
                <w:bCs w:val="false"/>
                <w:color w:val="1F2937"/>
              </w:rPr>
              <w:t xml:space="preserve">Le dossier principal du projet, ouvert par vous</w:t>
            </w:r>
          </w:p>
        </w:tc>
      </w:tr>
      <w:tr>
        <w:tc>
          <w:tcPr>
            <w:tcW w:type="dxa" w:w="3200"/>
            <w:tcBorders>
              <w:top w:val="single" w:color="DDDDDD" w:sz="1"/>
              <w:left w:val="single" w:color="DDDDDD" w:sz="1"/>
              <w:bottom w:val="single" w:color="DDDDDD" w:sz="1"/>
              <w:right w:val="single" w:color="DDDDDD" w:sz="1"/>
            </w:tcBorders>
            <w:shd w:fill="FBF5FC" w:val="clear"/>
            <w:tcMar>
              <w:top w:type="dxa" w:w="100"/>
              <w:left w:type="dxa" w:w="140"/>
              <w:bottom w:type="dxa" w:w="100"/>
              <w:right w:type="dxa" w:w="140"/>
            </w:tcMar>
          </w:tcPr>
          <w:p>
            <w:pPr>
              <w:jc w:val="left"/>
            </w:pPr>
            <w:r>
              <w:rPr>
                <w:b w:val="false"/>
                <w:bCs w:val="false"/>
                <w:color w:val="1F2937"/>
              </w:rPr>
              <w:t xml:space="preserve">├── CDC_PromeneBebe.docx</w:t>
            </w:r>
          </w:p>
        </w:tc>
        <w:tc>
          <w:tcPr>
            <w:tcW w:type="dxa" w:w="1500"/>
            <w:tcBorders>
              <w:top w:val="single" w:color="DDDDDD" w:sz="1"/>
              <w:left w:val="single" w:color="DDDDDD" w:sz="1"/>
              <w:bottom w:val="single" w:color="DDDDDD" w:sz="1"/>
              <w:right w:val="single" w:color="DDDDDD" w:sz="1"/>
            </w:tcBorders>
            <w:shd w:fill="FBF5FC" w:val="clear"/>
            <w:tcMar>
              <w:top w:type="dxa" w:w="100"/>
              <w:left w:type="dxa" w:w="140"/>
              <w:bottom w:type="dxa" w:w="100"/>
              <w:right w:type="dxa" w:w="140"/>
            </w:tcMar>
          </w:tcPr>
          <w:p>
            <w:pPr>
              <w:jc w:val="left"/>
            </w:pPr>
            <w:r>
              <w:rPr>
                <w:b w:val="false"/>
                <w:bCs w:val="false"/>
                <w:color w:val="1F2937"/>
              </w:rPr>
              <w:t xml:space="preserve">Fichier</w:t>
            </w:r>
          </w:p>
        </w:tc>
        <w:tc>
          <w:tcPr>
            <w:tcW w:type="dxa" w:w="4326"/>
            <w:tcBorders>
              <w:top w:val="single" w:color="DDDDDD" w:sz="1"/>
              <w:left w:val="single" w:color="DDDDDD" w:sz="1"/>
              <w:bottom w:val="single" w:color="DDDDDD" w:sz="1"/>
              <w:right w:val="single" w:color="DDDDDD" w:sz="1"/>
            </w:tcBorders>
            <w:shd w:fill="FBF5FC" w:val="clear"/>
            <w:tcMar>
              <w:top w:type="dxa" w:w="100"/>
              <w:left w:type="dxa" w:w="140"/>
              <w:bottom w:type="dxa" w:w="100"/>
              <w:right w:type="dxa" w:w="140"/>
            </w:tcMar>
          </w:tcPr>
          <w:p>
            <w:pPr>
              <w:jc w:val="left"/>
            </w:pPr>
            <w:r>
              <w:rPr>
                <w:b w:val="false"/>
                <w:bCs w:val="false"/>
                <w:color w:val="1F2937"/>
              </w:rPr>
              <w:t xml:space="preserve">Le présent cahier des charges</w:t>
            </w:r>
          </w:p>
        </w:tc>
      </w:tr>
      <w:tr>
        <w:tc>
          <w:tcPr>
            <w:tcW w:type="dxa" w:w="32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b w:val="false"/>
                <w:bCs w:val="false"/>
                <w:color w:val="1F2937"/>
              </w:rPr>
              <w:t xml:space="preserve">├── README.md</w:t>
            </w:r>
          </w:p>
        </w:tc>
        <w:tc>
          <w:tcPr>
            <w:tcW w:type="dxa" w:w="15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b w:val="false"/>
                <w:bCs w:val="false"/>
                <w:color w:val="1F2937"/>
              </w:rPr>
              <w:t xml:space="preserve">Fichier</w:t>
            </w:r>
          </w:p>
        </w:tc>
        <w:tc>
          <w:tcPr>
            <w:tcW w:type="dxa" w:w="4326"/>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b w:val="false"/>
                <w:bCs w:val="false"/>
                <w:color w:val="1F2937"/>
              </w:rPr>
              <w:t xml:space="preserve">Présentation du projet, liens utiles, état d'avancement</w:t>
            </w:r>
          </w:p>
        </w:tc>
      </w:tr>
      <w:tr>
        <w:tc>
          <w:tcPr>
            <w:tcW w:type="dxa" w:w="3200"/>
            <w:tcBorders>
              <w:top w:val="single" w:color="DDDDDD" w:sz="1"/>
              <w:left w:val="single" w:color="DDDDDD" w:sz="1"/>
              <w:bottom w:val="single" w:color="DDDDDD" w:sz="1"/>
              <w:right w:val="single" w:color="DDDDDD" w:sz="1"/>
            </w:tcBorders>
            <w:shd w:fill="FBF5FC" w:val="clear"/>
            <w:tcMar>
              <w:top w:type="dxa" w:w="100"/>
              <w:left w:type="dxa" w:w="140"/>
              <w:bottom w:type="dxa" w:w="100"/>
              <w:right w:type="dxa" w:w="140"/>
            </w:tcMar>
          </w:tcPr>
          <w:p>
            <w:pPr>
              <w:jc w:val="left"/>
            </w:pPr>
            <w:r>
              <w:rPr>
                <w:b w:val="false"/>
                <w:bCs w:val="false"/>
                <w:color w:val="1F2937"/>
              </w:rPr>
              <w:t xml:space="preserve">├── IDENTIFIANTS.md</w:t>
            </w:r>
          </w:p>
        </w:tc>
        <w:tc>
          <w:tcPr>
            <w:tcW w:type="dxa" w:w="1500"/>
            <w:tcBorders>
              <w:top w:val="single" w:color="DDDDDD" w:sz="1"/>
              <w:left w:val="single" w:color="DDDDDD" w:sz="1"/>
              <w:bottom w:val="single" w:color="DDDDDD" w:sz="1"/>
              <w:right w:val="single" w:color="DDDDDD" w:sz="1"/>
            </w:tcBorders>
            <w:shd w:fill="FBF5FC" w:val="clear"/>
            <w:tcMar>
              <w:top w:type="dxa" w:w="100"/>
              <w:left w:type="dxa" w:w="140"/>
              <w:bottom w:type="dxa" w:w="100"/>
              <w:right w:type="dxa" w:w="140"/>
            </w:tcMar>
          </w:tcPr>
          <w:p>
            <w:pPr>
              <w:jc w:val="left"/>
            </w:pPr>
            <w:r>
              <w:rPr>
                <w:b w:val="false"/>
                <w:bCs w:val="false"/>
                <w:color w:val="1F2937"/>
              </w:rPr>
              <w:t xml:space="preserve">Fichier</w:t>
            </w:r>
          </w:p>
        </w:tc>
        <w:tc>
          <w:tcPr>
            <w:tcW w:type="dxa" w:w="4326"/>
            <w:tcBorders>
              <w:top w:val="single" w:color="DDDDDD" w:sz="1"/>
              <w:left w:val="single" w:color="DDDDDD" w:sz="1"/>
              <w:bottom w:val="single" w:color="DDDDDD" w:sz="1"/>
              <w:right w:val="single" w:color="DDDDDD" w:sz="1"/>
            </w:tcBorders>
            <w:shd w:fill="FBF5FC" w:val="clear"/>
            <w:tcMar>
              <w:top w:type="dxa" w:w="100"/>
              <w:left w:type="dxa" w:w="140"/>
              <w:bottom w:type="dxa" w:w="100"/>
              <w:right w:type="dxa" w:w="140"/>
            </w:tcMar>
          </w:tcPr>
          <w:p>
            <w:pPr>
              <w:jc w:val="left"/>
            </w:pPr>
            <w:r>
              <w:rPr>
                <w:b w:val="false"/>
                <w:bCs w:val="false"/>
                <w:color w:val="1F2937"/>
              </w:rPr>
              <w:t xml:space="preserve">Liste des accès et clés API (à protéger)</w:t>
            </w:r>
          </w:p>
        </w:tc>
      </w:tr>
      <w:tr>
        <w:tc>
          <w:tcPr>
            <w:tcW w:type="dxa" w:w="32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b w:val="false"/>
                <w:bCs w:val="false"/>
                <w:color w:val="1F2937"/>
              </w:rPr>
              <w:t xml:space="preserve">├── .gitignore</w:t>
            </w:r>
          </w:p>
        </w:tc>
        <w:tc>
          <w:tcPr>
            <w:tcW w:type="dxa" w:w="15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b w:val="false"/>
                <w:bCs w:val="false"/>
                <w:color w:val="1F2937"/>
              </w:rPr>
              <w:t xml:space="preserve">Fichier</w:t>
            </w:r>
          </w:p>
        </w:tc>
        <w:tc>
          <w:tcPr>
            <w:tcW w:type="dxa" w:w="4326"/>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b w:val="false"/>
                <w:bCs w:val="false"/>
                <w:color w:val="1F2937"/>
              </w:rPr>
              <w:t xml:space="preserve">Fichier listant les éléments à ne pas versionner</w:t>
            </w:r>
          </w:p>
        </w:tc>
      </w:tr>
      <w:tr>
        <w:tc>
          <w:tcPr>
            <w:tcW w:type="dxa" w:w="3200"/>
            <w:tcBorders>
              <w:top w:val="single" w:color="DDDDDD" w:sz="1"/>
              <w:left w:val="single" w:color="DDDDDD" w:sz="1"/>
              <w:bottom w:val="single" w:color="DDDDDD" w:sz="1"/>
              <w:right w:val="single" w:color="DDDDDD" w:sz="1"/>
            </w:tcBorders>
            <w:shd w:fill="FBF5FC" w:val="clear"/>
            <w:tcMar>
              <w:top w:type="dxa" w:w="100"/>
              <w:left w:type="dxa" w:w="140"/>
              <w:bottom w:type="dxa" w:w="100"/>
              <w:right w:type="dxa" w:w="140"/>
            </w:tcMar>
          </w:tcPr>
          <w:p>
            <w:pPr>
              <w:jc w:val="left"/>
            </w:pPr>
            <w:r>
              <w:rPr>
                <w:b w:val="false"/>
                <w:bCs w:val="false"/>
                <w:color w:val="1F2937"/>
              </w:rPr>
              <w:t xml:space="preserve">├── assets/</w:t>
            </w:r>
          </w:p>
        </w:tc>
        <w:tc>
          <w:tcPr>
            <w:tcW w:type="dxa" w:w="1500"/>
            <w:tcBorders>
              <w:top w:val="single" w:color="DDDDDD" w:sz="1"/>
              <w:left w:val="single" w:color="DDDDDD" w:sz="1"/>
              <w:bottom w:val="single" w:color="DDDDDD" w:sz="1"/>
              <w:right w:val="single" w:color="DDDDDD" w:sz="1"/>
            </w:tcBorders>
            <w:shd w:fill="FBF5FC" w:val="clear"/>
            <w:tcMar>
              <w:top w:type="dxa" w:w="100"/>
              <w:left w:type="dxa" w:w="140"/>
              <w:bottom w:type="dxa" w:w="100"/>
              <w:right w:type="dxa" w:w="140"/>
            </w:tcMar>
          </w:tcPr>
          <w:p>
            <w:pPr>
              <w:jc w:val="left"/>
            </w:pPr>
            <w:r>
              <w:rPr>
                <w:b w:val="false"/>
                <w:bCs w:val="false"/>
                <w:color w:val="1F2937"/>
              </w:rPr>
              <w:t xml:space="preserve">Dossier</w:t>
            </w:r>
          </w:p>
        </w:tc>
        <w:tc>
          <w:tcPr>
            <w:tcW w:type="dxa" w:w="4326"/>
            <w:tcBorders>
              <w:top w:val="single" w:color="DDDDDD" w:sz="1"/>
              <w:left w:val="single" w:color="DDDDDD" w:sz="1"/>
              <w:bottom w:val="single" w:color="DDDDDD" w:sz="1"/>
              <w:right w:val="single" w:color="DDDDDD" w:sz="1"/>
            </w:tcBorders>
            <w:shd w:fill="FBF5FC" w:val="clear"/>
            <w:tcMar>
              <w:top w:type="dxa" w:w="100"/>
              <w:left w:type="dxa" w:w="140"/>
              <w:bottom w:type="dxa" w:w="100"/>
              <w:right w:type="dxa" w:w="140"/>
            </w:tcMar>
          </w:tcPr>
          <w:p>
            <w:pPr>
              <w:jc w:val="left"/>
            </w:pPr>
            <w:r>
              <w:rPr>
                <w:b w:val="false"/>
                <w:bCs w:val="false"/>
                <w:color w:val="1F2937"/>
              </w:rPr>
              <w:t xml:space="preserve">Tous les fichiers visuels du projet</w:t>
            </w:r>
          </w:p>
        </w:tc>
      </w:tr>
      <w:tr>
        <w:tc>
          <w:tcPr>
            <w:tcW w:type="dxa" w:w="32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b w:val="false"/>
                <w:bCs w:val="false"/>
                <w:color w:val="1F2937"/>
              </w:rPr>
              <w:t xml:space="preserve">│   ├── logo-promenebebe.svg</w:t>
            </w:r>
          </w:p>
        </w:tc>
        <w:tc>
          <w:tcPr>
            <w:tcW w:type="dxa" w:w="15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b w:val="false"/>
                <w:bCs w:val="false"/>
                <w:color w:val="1F2937"/>
              </w:rPr>
              <w:t xml:space="preserve">Fichier</w:t>
            </w:r>
          </w:p>
        </w:tc>
        <w:tc>
          <w:tcPr>
            <w:tcW w:type="dxa" w:w="4326"/>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b w:val="false"/>
                <w:bCs w:val="false"/>
                <w:color w:val="1F2937"/>
              </w:rPr>
              <w:t xml:space="preserve">Logo officiel au format vectoriel</w:t>
            </w:r>
          </w:p>
        </w:tc>
      </w:tr>
      <w:tr>
        <w:tc>
          <w:tcPr>
            <w:tcW w:type="dxa" w:w="3200"/>
            <w:tcBorders>
              <w:top w:val="single" w:color="DDDDDD" w:sz="1"/>
              <w:left w:val="single" w:color="DDDDDD" w:sz="1"/>
              <w:bottom w:val="single" w:color="DDDDDD" w:sz="1"/>
              <w:right w:val="single" w:color="DDDDDD" w:sz="1"/>
            </w:tcBorders>
            <w:shd w:fill="FBF5FC" w:val="clear"/>
            <w:tcMar>
              <w:top w:type="dxa" w:w="100"/>
              <w:left w:type="dxa" w:w="140"/>
              <w:bottom w:type="dxa" w:w="100"/>
              <w:right w:type="dxa" w:w="140"/>
            </w:tcMar>
          </w:tcPr>
          <w:p>
            <w:pPr>
              <w:jc w:val="left"/>
            </w:pPr>
            <w:r>
              <w:rPr>
                <w:b w:val="false"/>
                <w:bCs w:val="false"/>
                <w:color w:val="1F2937"/>
              </w:rPr>
              <w:t xml:space="preserve">│   ├── logo-promenebebe.png</w:t>
            </w:r>
          </w:p>
        </w:tc>
        <w:tc>
          <w:tcPr>
            <w:tcW w:type="dxa" w:w="1500"/>
            <w:tcBorders>
              <w:top w:val="single" w:color="DDDDDD" w:sz="1"/>
              <w:left w:val="single" w:color="DDDDDD" w:sz="1"/>
              <w:bottom w:val="single" w:color="DDDDDD" w:sz="1"/>
              <w:right w:val="single" w:color="DDDDDD" w:sz="1"/>
            </w:tcBorders>
            <w:shd w:fill="FBF5FC" w:val="clear"/>
            <w:tcMar>
              <w:top w:type="dxa" w:w="100"/>
              <w:left w:type="dxa" w:w="140"/>
              <w:bottom w:type="dxa" w:w="100"/>
              <w:right w:type="dxa" w:w="140"/>
            </w:tcMar>
          </w:tcPr>
          <w:p>
            <w:pPr>
              <w:jc w:val="left"/>
            </w:pPr>
            <w:r>
              <w:rPr>
                <w:b w:val="false"/>
                <w:bCs w:val="false"/>
                <w:color w:val="1F2937"/>
              </w:rPr>
              <w:t xml:space="preserve">Fichier</w:t>
            </w:r>
          </w:p>
        </w:tc>
        <w:tc>
          <w:tcPr>
            <w:tcW w:type="dxa" w:w="4326"/>
            <w:tcBorders>
              <w:top w:val="single" w:color="DDDDDD" w:sz="1"/>
              <w:left w:val="single" w:color="DDDDDD" w:sz="1"/>
              <w:bottom w:val="single" w:color="DDDDDD" w:sz="1"/>
              <w:right w:val="single" w:color="DDDDDD" w:sz="1"/>
            </w:tcBorders>
            <w:shd w:fill="FBF5FC" w:val="clear"/>
            <w:tcMar>
              <w:top w:type="dxa" w:w="100"/>
              <w:left w:type="dxa" w:w="140"/>
              <w:bottom w:type="dxa" w:w="100"/>
              <w:right w:type="dxa" w:w="140"/>
            </w:tcMar>
          </w:tcPr>
          <w:p>
            <w:pPr>
              <w:jc w:val="left"/>
            </w:pPr>
            <w:r>
              <w:rPr>
                <w:b w:val="false"/>
                <w:bCs w:val="false"/>
                <w:color w:val="1F2937"/>
              </w:rPr>
              <w:t xml:space="preserve">Logo officiel en PNG haute résolution</w:t>
            </w:r>
          </w:p>
        </w:tc>
      </w:tr>
      <w:tr>
        <w:tc>
          <w:tcPr>
            <w:tcW w:type="dxa" w:w="32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b w:val="false"/>
                <w:bCs w:val="false"/>
                <w:color w:val="1F2937"/>
              </w:rPr>
              <w:t xml:space="preserve">│   ├── favicon.png</w:t>
            </w:r>
          </w:p>
        </w:tc>
        <w:tc>
          <w:tcPr>
            <w:tcW w:type="dxa" w:w="15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b w:val="false"/>
                <w:bCs w:val="false"/>
                <w:color w:val="1F2937"/>
              </w:rPr>
              <w:t xml:space="preserve">Fichier</w:t>
            </w:r>
          </w:p>
        </w:tc>
        <w:tc>
          <w:tcPr>
            <w:tcW w:type="dxa" w:w="4326"/>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b w:val="false"/>
                <w:bCs w:val="false"/>
                <w:color w:val="1F2937"/>
              </w:rPr>
              <w:t xml:space="preserve">Icône du site (512x512)</w:t>
            </w:r>
          </w:p>
        </w:tc>
      </w:tr>
      <w:tr>
        <w:tc>
          <w:tcPr>
            <w:tcW w:type="dxa" w:w="3200"/>
            <w:tcBorders>
              <w:top w:val="single" w:color="DDDDDD" w:sz="1"/>
              <w:left w:val="single" w:color="DDDDDD" w:sz="1"/>
              <w:bottom w:val="single" w:color="DDDDDD" w:sz="1"/>
              <w:right w:val="single" w:color="DDDDDD" w:sz="1"/>
            </w:tcBorders>
            <w:shd w:fill="FBF5FC" w:val="clear"/>
            <w:tcMar>
              <w:top w:type="dxa" w:w="100"/>
              <w:left w:type="dxa" w:w="140"/>
              <w:bottom w:type="dxa" w:w="100"/>
              <w:right w:type="dxa" w:w="140"/>
            </w:tcMar>
          </w:tcPr>
          <w:p>
            <w:pPr>
              <w:jc w:val="left"/>
            </w:pPr>
            <w:r>
              <w:rPr>
                <w:b w:val="false"/>
                <w:bCs w:val="false"/>
                <w:color w:val="1F2937"/>
              </w:rPr>
              <w:t xml:space="preserve">│   └── og-default.png</w:t>
            </w:r>
          </w:p>
        </w:tc>
        <w:tc>
          <w:tcPr>
            <w:tcW w:type="dxa" w:w="1500"/>
            <w:tcBorders>
              <w:top w:val="single" w:color="DDDDDD" w:sz="1"/>
              <w:left w:val="single" w:color="DDDDDD" w:sz="1"/>
              <w:bottom w:val="single" w:color="DDDDDD" w:sz="1"/>
              <w:right w:val="single" w:color="DDDDDD" w:sz="1"/>
            </w:tcBorders>
            <w:shd w:fill="FBF5FC" w:val="clear"/>
            <w:tcMar>
              <w:top w:type="dxa" w:w="100"/>
              <w:left w:type="dxa" w:w="140"/>
              <w:bottom w:type="dxa" w:w="100"/>
              <w:right w:type="dxa" w:w="140"/>
            </w:tcMar>
          </w:tcPr>
          <w:p>
            <w:pPr>
              <w:jc w:val="left"/>
            </w:pPr>
            <w:r>
              <w:rPr>
                <w:b w:val="false"/>
                <w:bCs w:val="false"/>
                <w:color w:val="1F2937"/>
              </w:rPr>
              <w:t xml:space="preserve">Fichier</w:t>
            </w:r>
          </w:p>
        </w:tc>
        <w:tc>
          <w:tcPr>
            <w:tcW w:type="dxa" w:w="4326"/>
            <w:tcBorders>
              <w:top w:val="single" w:color="DDDDDD" w:sz="1"/>
              <w:left w:val="single" w:color="DDDDDD" w:sz="1"/>
              <w:bottom w:val="single" w:color="DDDDDD" w:sz="1"/>
              <w:right w:val="single" w:color="DDDDDD" w:sz="1"/>
            </w:tcBorders>
            <w:shd w:fill="FBF5FC" w:val="clear"/>
            <w:tcMar>
              <w:top w:type="dxa" w:w="100"/>
              <w:left w:type="dxa" w:w="140"/>
              <w:bottom w:type="dxa" w:w="100"/>
              <w:right w:type="dxa" w:w="140"/>
            </w:tcMar>
          </w:tcPr>
          <w:p>
            <w:pPr>
              <w:jc w:val="left"/>
            </w:pPr>
            <w:r>
              <w:rPr>
                <w:b w:val="false"/>
                <w:bCs w:val="false"/>
                <w:color w:val="1F2937"/>
              </w:rPr>
              <w:t xml:space="preserve">Image de couverture par défaut (1200x630)</w:t>
            </w:r>
          </w:p>
        </w:tc>
      </w:tr>
      <w:tr>
        <w:tc>
          <w:tcPr>
            <w:tcW w:type="dxa" w:w="32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b w:val="false"/>
                <w:bCs w:val="false"/>
                <w:color w:val="1F2937"/>
              </w:rPr>
              <w:t xml:space="preserve">├── wordpress/</w:t>
            </w:r>
          </w:p>
        </w:tc>
        <w:tc>
          <w:tcPr>
            <w:tcW w:type="dxa" w:w="15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b w:val="false"/>
                <w:bCs w:val="false"/>
                <w:color w:val="1F2937"/>
              </w:rPr>
              <w:t xml:space="preserve">Dossier</w:t>
            </w:r>
          </w:p>
        </w:tc>
        <w:tc>
          <w:tcPr>
            <w:tcW w:type="dxa" w:w="4326"/>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b w:val="false"/>
                <w:bCs w:val="false"/>
                <w:color w:val="1F2937"/>
              </w:rPr>
              <w:t xml:space="preserve">Le site WordPress (local ou pointé via SFTP)</w:t>
            </w:r>
          </w:p>
        </w:tc>
      </w:tr>
      <w:tr>
        <w:tc>
          <w:tcPr>
            <w:tcW w:type="dxa" w:w="3200"/>
            <w:tcBorders>
              <w:top w:val="single" w:color="DDDDDD" w:sz="1"/>
              <w:left w:val="single" w:color="DDDDDD" w:sz="1"/>
              <w:bottom w:val="single" w:color="DDDDDD" w:sz="1"/>
              <w:right w:val="single" w:color="DDDDDD" w:sz="1"/>
            </w:tcBorders>
            <w:shd w:fill="FBF5FC" w:val="clear"/>
            <w:tcMar>
              <w:top w:type="dxa" w:w="100"/>
              <w:left w:type="dxa" w:w="140"/>
              <w:bottom w:type="dxa" w:w="100"/>
              <w:right w:type="dxa" w:w="140"/>
            </w:tcMar>
          </w:tcPr>
          <w:p>
            <w:pPr>
              <w:jc w:val="left"/>
            </w:pPr>
            <w:r>
              <w:rPr>
                <w:b w:val="false"/>
                <w:bCs w:val="false"/>
                <w:color w:val="1F2937"/>
              </w:rPr>
              <w:t xml:space="preserve">│   ├── wp-content/themes/</w:t>
            </w:r>
          </w:p>
        </w:tc>
        <w:tc>
          <w:tcPr>
            <w:tcW w:type="dxa" w:w="1500"/>
            <w:tcBorders>
              <w:top w:val="single" w:color="DDDDDD" w:sz="1"/>
              <w:left w:val="single" w:color="DDDDDD" w:sz="1"/>
              <w:bottom w:val="single" w:color="DDDDDD" w:sz="1"/>
              <w:right w:val="single" w:color="DDDDDD" w:sz="1"/>
            </w:tcBorders>
            <w:shd w:fill="FBF5FC" w:val="clear"/>
            <w:tcMar>
              <w:top w:type="dxa" w:w="100"/>
              <w:left w:type="dxa" w:w="140"/>
              <w:bottom w:type="dxa" w:w="100"/>
              <w:right w:type="dxa" w:w="140"/>
            </w:tcMar>
          </w:tcPr>
          <w:p>
            <w:pPr>
              <w:jc w:val="left"/>
            </w:pPr>
            <w:r>
              <w:rPr>
                <w:b w:val="false"/>
                <w:bCs w:val="false"/>
                <w:color w:val="1F2937"/>
              </w:rPr>
              <w:t xml:space="preserve">Dossier</w:t>
            </w:r>
          </w:p>
        </w:tc>
        <w:tc>
          <w:tcPr>
            <w:tcW w:type="dxa" w:w="4326"/>
            <w:tcBorders>
              <w:top w:val="single" w:color="DDDDDD" w:sz="1"/>
              <w:left w:val="single" w:color="DDDDDD" w:sz="1"/>
              <w:bottom w:val="single" w:color="DDDDDD" w:sz="1"/>
              <w:right w:val="single" w:color="DDDDDD" w:sz="1"/>
            </w:tcBorders>
            <w:shd w:fill="FBF5FC" w:val="clear"/>
            <w:tcMar>
              <w:top w:type="dxa" w:w="100"/>
              <w:left w:type="dxa" w:w="140"/>
              <w:bottom w:type="dxa" w:w="100"/>
              <w:right w:type="dxa" w:w="140"/>
            </w:tcMar>
          </w:tcPr>
          <w:p>
            <w:pPr>
              <w:jc w:val="left"/>
            </w:pPr>
            <w:r>
              <w:rPr>
                <w:b w:val="false"/>
                <w:bCs w:val="false"/>
                <w:color w:val="1F2937"/>
              </w:rPr>
              <w:t xml:space="preserve">Contient le thème Kidearn parent</w:t>
            </w:r>
          </w:p>
        </w:tc>
      </w:tr>
      <w:tr>
        <w:tc>
          <w:tcPr>
            <w:tcW w:type="dxa" w:w="32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b w:val="false"/>
                <w:bCs w:val="false"/>
                <w:color w:val="1F2937"/>
              </w:rPr>
              <w:t xml:space="preserve">│   ├── wp-content/plugins/</w:t>
            </w:r>
          </w:p>
        </w:tc>
        <w:tc>
          <w:tcPr>
            <w:tcW w:type="dxa" w:w="15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b w:val="false"/>
                <w:bCs w:val="false"/>
                <w:color w:val="1F2937"/>
              </w:rPr>
              <w:t xml:space="preserve">Dossier</w:t>
            </w:r>
          </w:p>
        </w:tc>
        <w:tc>
          <w:tcPr>
            <w:tcW w:type="dxa" w:w="4326"/>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b w:val="false"/>
                <w:bCs w:val="false"/>
                <w:color w:val="1F2937"/>
              </w:rPr>
              <w:t xml:space="preserve">Contient les plugins installés (BMad notamment)</w:t>
            </w:r>
          </w:p>
        </w:tc>
      </w:tr>
      <w:tr>
        <w:tc>
          <w:tcPr>
            <w:tcW w:type="dxa" w:w="3200"/>
            <w:tcBorders>
              <w:top w:val="single" w:color="DDDDDD" w:sz="1"/>
              <w:left w:val="single" w:color="DDDDDD" w:sz="1"/>
              <w:bottom w:val="single" w:color="DDDDDD" w:sz="1"/>
              <w:right w:val="single" w:color="DDDDDD" w:sz="1"/>
            </w:tcBorders>
            <w:shd w:fill="FBF5FC" w:val="clear"/>
            <w:tcMar>
              <w:top w:type="dxa" w:w="100"/>
              <w:left w:type="dxa" w:w="140"/>
              <w:bottom w:type="dxa" w:w="100"/>
              <w:right w:type="dxa" w:w="140"/>
            </w:tcMar>
          </w:tcPr>
          <w:p>
            <w:pPr>
              <w:jc w:val="left"/>
            </w:pPr>
            <w:r>
              <w:rPr>
                <w:b w:val="false"/>
                <w:bCs w:val="false"/>
                <w:color w:val="1F2937"/>
              </w:rPr>
              <w:t xml:space="preserve">│   └── wp-config.php</w:t>
            </w:r>
          </w:p>
        </w:tc>
        <w:tc>
          <w:tcPr>
            <w:tcW w:type="dxa" w:w="1500"/>
            <w:tcBorders>
              <w:top w:val="single" w:color="DDDDDD" w:sz="1"/>
              <w:left w:val="single" w:color="DDDDDD" w:sz="1"/>
              <w:bottom w:val="single" w:color="DDDDDD" w:sz="1"/>
              <w:right w:val="single" w:color="DDDDDD" w:sz="1"/>
            </w:tcBorders>
            <w:shd w:fill="FBF5FC" w:val="clear"/>
            <w:tcMar>
              <w:top w:type="dxa" w:w="100"/>
              <w:left w:type="dxa" w:w="140"/>
              <w:bottom w:type="dxa" w:w="100"/>
              <w:right w:type="dxa" w:w="140"/>
            </w:tcMar>
          </w:tcPr>
          <w:p>
            <w:pPr>
              <w:jc w:val="left"/>
            </w:pPr>
            <w:r>
              <w:rPr>
                <w:b w:val="false"/>
                <w:bCs w:val="false"/>
                <w:color w:val="1F2937"/>
              </w:rPr>
              <w:t xml:space="preserve">Fichier</w:t>
            </w:r>
          </w:p>
        </w:tc>
        <w:tc>
          <w:tcPr>
            <w:tcW w:type="dxa" w:w="4326"/>
            <w:tcBorders>
              <w:top w:val="single" w:color="DDDDDD" w:sz="1"/>
              <w:left w:val="single" w:color="DDDDDD" w:sz="1"/>
              <w:bottom w:val="single" w:color="DDDDDD" w:sz="1"/>
              <w:right w:val="single" w:color="DDDDDD" w:sz="1"/>
            </w:tcBorders>
            <w:shd w:fill="FBF5FC" w:val="clear"/>
            <w:tcMar>
              <w:top w:type="dxa" w:w="100"/>
              <w:left w:type="dxa" w:w="140"/>
              <w:bottom w:type="dxa" w:w="100"/>
              <w:right w:type="dxa" w:w="140"/>
            </w:tcMar>
          </w:tcPr>
          <w:p>
            <w:pPr>
              <w:jc w:val="left"/>
            </w:pPr>
            <w:r>
              <w:rPr>
                <w:b w:val="false"/>
                <w:bCs w:val="false"/>
                <w:color w:val="1F2937"/>
              </w:rPr>
              <w:t xml:space="preserve">Configuration WordPress</w:t>
            </w:r>
          </w:p>
        </w:tc>
      </w:tr>
      <w:tr>
        <w:tc>
          <w:tcPr>
            <w:tcW w:type="dxa" w:w="32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b w:val="false"/>
                <w:bCs w:val="false"/>
                <w:color w:val="1F2937"/>
              </w:rPr>
              <w:t xml:space="preserve">├── docs/</w:t>
            </w:r>
          </w:p>
        </w:tc>
        <w:tc>
          <w:tcPr>
            <w:tcW w:type="dxa" w:w="15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b w:val="false"/>
                <w:bCs w:val="false"/>
                <w:color w:val="1F2937"/>
              </w:rPr>
              <w:t xml:space="preserve">Dossier</w:t>
            </w:r>
          </w:p>
        </w:tc>
        <w:tc>
          <w:tcPr>
            <w:tcW w:type="dxa" w:w="4326"/>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b w:val="false"/>
                <w:bCs w:val="false"/>
                <w:color w:val="1F2937"/>
              </w:rPr>
              <w:t xml:space="preserve">Documentation du projet (à compléter par vous)</w:t>
            </w:r>
          </w:p>
        </w:tc>
      </w:tr>
      <w:tr>
        <w:tc>
          <w:tcPr>
            <w:tcW w:type="dxa" w:w="3200"/>
            <w:tcBorders>
              <w:top w:val="single" w:color="DDDDDD" w:sz="1"/>
              <w:left w:val="single" w:color="DDDDDD" w:sz="1"/>
              <w:bottom w:val="single" w:color="DDDDDD" w:sz="1"/>
              <w:right w:val="single" w:color="DDDDDD" w:sz="1"/>
            </w:tcBorders>
            <w:shd w:fill="FBF5FC" w:val="clear"/>
            <w:tcMar>
              <w:top w:type="dxa" w:w="100"/>
              <w:left w:type="dxa" w:w="140"/>
              <w:bottom w:type="dxa" w:w="100"/>
              <w:right w:type="dxa" w:w="140"/>
            </w:tcMar>
          </w:tcPr>
          <w:p>
            <w:pPr>
              <w:jc w:val="left"/>
            </w:pPr>
            <w:r>
              <w:rPr>
                <w:b w:val="false"/>
                <w:bCs w:val="false"/>
                <w:color w:val="1F2937"/>
              </w:rPr>
              <w:t xml:space="preserve">└── backups/</w:t>
            </w:r>
          </w:p>
        </w:tc>
        <w:tc>
          <w:tcPr>
            <w:tcW w:type="dxa" w:w="1500"/>
            <w:tcBorders>
              <w:top w:val="single" w:color="DDDDDD" w:sz="1"/>
              <w:left w:val="single" w:color="DDDDDD" w:sz="1"/>
              <w:bottom w:val="single" w:color="DDDDDD" w:sz="1"/>
              <w:right w:val="single" w:color="DDDDDD" w:sz="1"/>
            </w:tcBorders>
            <w:shd w:fill="FBF5FC" w:val="clear"/>
            <w:tcMar>
              <w:top w:type="dxa" w:w="100"/>
              <w:left w:type="dxa" w:w="140"/>
              <w:bottom w:type="dxa" w:w="100"/>
              <w:right w:type="dxa" w:w="140"/>
            </w:tcMar>
          </w:tcPr>
          <w:p>
            <w:pPr>
              <w:jc w:val="left"/>
            </w:pPr>
            <w:r>
              <w:rPr>
                <w:b w:val="false"/>
                <w:bCs w:val="false"/>
                <w:color w:val="1F2937"/>
              </w:rPr>
              <w:t xml:space="preserve">Dossier</w:t>
            </w:r>
          </w:p>
        </w:tc>
        <w:tc>
          <w:tcPr>
            <w:tcW w:type="dxa" w:w="4326"/>
            <w:tcBorders>
              <w:top w:val="single" w:color="DDDDDD" w:sz="1"/>
              <w:left w:val="single" w:color="DDDDDD" w:sz="1"/>
              <w:bottom w:val="single" w:color="DDDDDD" w:sz="1"/>
              <w:right w:val="single" w:color="DDDDDD" w:sz="1"/>
            </w:tcBorders>
            <w:shd w:fill="FBF5FC" w:val="clear"/>
            <w:tcMar>
              <w:top w:type="dxa" w:w="100"/>
              <w:left w:type="dxa" w:w="140"/>
              <w:bottom w:type="dxa" w:w="100"/>
              <w:right w:type="dxa" w:w="140"/>
            </w:tcMar>
          </w:tcPr>
          <w:p>
            <w:pPr>
              <w:jc w:val="left"/>
            </w:pPr>
            <w:r>
              <w:rPr>
                <w:b w:val="false"/>
                <w:bCs w:val="false"/>
                <w:color w:val="1F2937"/>
              </w:rPr>
              <w:t xml:space="preserve">Sauvegardes locales avant interventions majeures</w:t>
            </w:r>
          </w:p>
        </w:tc>
      </w:tr>
    </w:tbl>
    <w:p>
      <w:pPr>
        <w:spacing w:after="120"/>
      </w:pPr>
      <w:r>
        <w:t xml:space="preserve"/>
      </w:r>
    </w:p>
    <w:p>
      <w:pPr>
        <w:pStyle w:val="Heading2"/>
        <w:spacing w:after="160" w:before="280"/>
      </w:pPr>
      <w:r>
        <w:rPr>
          <w:b/>
          <w:bCs/>
          <w:color w:val="18454A"/>
        </w:rPr>
        <w:t xml:space="preserve">14.1 Description des fichiers clés</w:t>
      </w:r>
    </w:p>
    <w:p>
      <w:pPr>
        <w:pStyle w:val="Heading3"/>
        <w:spacing w:after="120" w:before="220"/>
      </w:pPr>
      <w:r>
        <w:rPr>
          <w:b/>
          <w:bCs/>
          <w:color w:val="B26494"/>
        </w:rPr>
        <w:t xml:space="preserve">README.md</w:t>
      </w:r>
    </w:p>
    <w:p>
      <w:pPr>
        <w:spacing w:after="120"/>
        <w:jc w:val="both"/>
      </w:pPr>
      <w:r>
        <w:t xml:space="preserve">Point d'entrée du projet, à lire en premier. Contient la présentation du projet, la stack technique, les URLs, les liens utiles, les comptes et services configurés, et une section "État d'avancement" que vous compléterez au fil du projet.</w:t>
      </w:r>
    </w:p>
    <w:p>
      <w:pPr>
        <w:pStyle w:val="Heading3"/>
        <w:spacing w:after="120" w:before="220"/>
      </w:pPr>
      <w:r>
        <w:rPr>
          <w:b/>
          <w:bCs/>
          <w:color w:val="B26494"/>
        </w:rPr>
        <w:t xml:space="preserve">IDENTIFIANTS.md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26494" w:sz="12"/>
              <w:left w:val="single" w:color="B26494" w:sz="24"/>
              <w:bottom w:val="single" w:color="B26494" w:sz="12"/>
              <w:right w:val="single" w:color="B26494" w:sz="12"/>
            </w:tcBorders>
            <w:shd w:fill="F5DAF9" w:val="clear"/>
            <w:tcMar>
              <w:top w:type="dxa" w:w="180"/>
              <w:left w:type="dxa" w:w="240"/>
              <w:bottom w:type="dxa" w:w="180"/>
              <w:right w:type="dxa" w:w="240"/>
            </w:tcMar>
          </w:tcPr>
          <w:p>
            <w:r>
              <w:rPr>
                <w:b/>
                <w:bCs/>
                <w:color w:val="B26494"/>
              </w:rPr>
              <w:t xml:space="preserve">IMPORTANT : </w:t>
            </w:r>
            <w:r>
              <w:rPr>
                <w:color w:val="1F2937"/>
              </w:rPr>
              <w:t xml:space="preserve">Ce fichier contient des informations sensibles. Il est dans le .gitignore et ne doit JAMAIS être commit dans un dépôt Git public. Ne pas logger ni transmettre son contenu.</w:t>
            </w:r>
          </w:p>
        </w:tc>
      </w:tr>
    </w:tbl>
    <w:p>
      <w:pPr>
        <w:spacing w:after="120"/>
        <w:jc w:val="both"/>
      </w:pPr>
      <w:r>
        <w:t xml:space="preserve">Contient tous les accès nécessaires :</w:t>
      </w:r>
    </w:p>
    <w:p>
      <w:pPr>
        <w:pStyle w:val="ListParagraph"/>
        <w:numPr>
          <w:ilvl w:val="0"/>
          <w:numId w:val="3"/>
        </w:numPr>
        <w:spacing w:after="80"/>
      </w:pPr>
      <w:r>
        <w:t xml:space="preserve">Accès admin WordPress (URL, identifiant, mot de passe)</w:t>
      </w:r>
    </w:p>
    <w:p>
      <w:pPr>
        <w:pStyle w:val="ListParagraph"/>
        <w:numPr>
          <w:ilvl w:val="0"/>
          <w:numId w:val="3"/>
        </w:numPr>
        <w:spacing w:after="80"/>
      </w:pPr>
      <w:r>
        <w:t xml:space="preserve">Accès cPanel o2switch</w:t>
      </w:r>
    </w:p>
    <w:p>
      <w:pPr>
        <w:pStyle w:val="ListParagraph"/>
        <w:numPr>
          <w:ilvl w:val="0"/>
          <w:numId w:val="3"/>
        </w:numPr>
        <w:spacing w:after="80"/>
      </w:pPr>
      <w:r>
        <w:t xml:space="preserve">Accès FTP/SFTP</w:t>
      </w:r>
    </w:p>
    <w:p>
      <w:pPr>
        <w:pStyle w:val="ListParagraph"/>
        <w:numPr>
          <w:ilvl w:val="0"/>
          <w:numId w:val="3"/>
        </w:numPr>
        <w:spacing w:after="80"/>
      </w:pPr>
      <w:r>
        <w:t xml:space="preserve">Identifiant Google Analytics 4 (G-XXXXXXXXXX)</w:t>
      </w:r>
    </w:p>
    <w:p>
      <w:pPr>
        <w:pStyle w:val="ListParagraph"/>
        <w:numPr>
          <w:ilvl w:val="0"/>
          <w:numId w:val="3"/>
        </w:numPr>
        <w:spacing w:after="80"/>
      </w:pPr>
      <w:r>
        <w:t xml:space="preserve">Code de vérification Google Search Console</w:t>
      </w:r>
    </w:p>
    <w:p>
      <w:pPr>
        <w:pStyle w:val="ListParagraph"/>
        <w:numPr>
          <w:ilvl w:val="0"/>
          <w:numId w:val="3"/>
        </w:numPr>
        <w:spacing w:after="80"/>
      </w:pPr>
      <w:r>
        <w:t xml:space="preserve">Clé API Affilizz</w:t>
      </w:r>
    </w:p>
    <w:p>
      <w:pPr>
        <w:pStyle w:val="ListParagraph"/>
        <w:numPr>
          <w:ilvl w:val="0"/>
          <w:numId w:val="3"/>
        </w:numPr>
        <w:spacing w:after="80"/>
      </w:pPr>
      <w:r>
        <w:t xml:space="preserve">Clé API Akismet</w:t>
      </w:r>
    </w:p>
    <w:p>
      <w:pPr>
        <w:pStyle w:val="ListParagraph"/>
        <w:numPr>
          <w:ilvl w:val="0"/>
          <w:numId w:val="3"/>
        </w:numPr>
        <w:spacing w:after="80"/>
      </w:pPr>
      <w:r>
        <w:t xml:space="preserve">Identifiants du service newsletter (MailerLite ou Brevo) et clé API</w:t>
      </w:r>
    </w:p>
    <w:p>
      <w:pPr>
        <w:pStyle w:val="ListParagraph"/>
        <w:numPr>
          <w:ilvl w:val="0"/>
          <w:numId w:val="3"/>
        </w:numPr>
        <w:spacing w:after="80"/>
      </w:pPr>
      <w:r>
        <w:t xml:space="preserve">Identifiants de l'espace cloud pour sauvegardes</w:t>
      </w:r>
    </w:p>
    <w:p>
      <w:pPr>
        <w:pStyle w:val="Heading3"/>
        <w:spacing w:after="120" w:before="220"/>
      </w:pPr>
      <w:r>
        <w:rPr>
          <w:b/>
          <w:bCs/>
          <w:color w:val="B26494"/>
        </w:rPr>
        <w:t xml:space="preserve">Dossier assets/</w:t>
      </w:r>
    </w:p>
    <w:p>
      <w:pPr>
        <w:spacing w:after="120"/>
        <w:jc w:val="both"/>
      </w:pPr>
      <w:r>
        <w:t xml:space="preserve">Tous les éléments visuels nécessaires au design sont déjà placés ici, prêts à être utilisés :</w:t>
      </w:r>
    </w:p>
    <w:p>
      <w:pPr>
        <w:pStyle w:val="ListParagraph"/>
        <w:numPr>
          <w:ilvl w:val="0"/>
          <w:numId w:val="3"/>
        </w:numPr>
        <w:spacing w:after="80"/>
      </w:pPr>
      <w:r>
        <w:t xml:space="preserve">Le logo officiel en versions SVG et PNG</w:t>
      </w:r>
    </w:p>
    <w:p>
      <w:pPr>
        <w:pStyle w:val="ListParagraph"/>
        <w:numPr>
          <w:ilvl w:val="0"/>
          <w:numId w:val="3"/>
        </w:numPr>
        <w:spacing w:after="80"/>
      </w:pPr>
      <w:r>
        <w:t xml:space="preserve">Le favicon prêt à être intégré</w:t>
      </w:r>
    </w:p>
    <w:p>
      <w:pPr>
        <w:pStyle w:val="ListParagraph"/>
        <w:numPr>
          <w:ilvl w:val="0"/>
          <w:numId w:val="3"/>
        </w:numPr>
        <w:spacing w:after="80"/>
      </w:pPr>
      <w:r>
        <w:t xml:space="preserve">L'image de couverture par défaut pour les partages sociaux</w:t>
      </w:r>
    </w:p>
    <w:p>
      <w:pPr>
        <w:pStyle w:val="Heading3"/>
        <w:spacing w:after="120" w:before="220"/>
      </w:pPr>
      <w:r>
        <w:rPr>
          <w:b/>
          <w:bCs/>
          <w:color w:val="B26494"/>
        </w:rPr>
        <w:t xml:space="preserve">Dossier wordpress/</w:t>
      </w:r>
    </w:p>
    <w:p>
      <w:pPr>
        <w:spacing w:after="120"/>
        <w:jc w:val="both"/>
      </w:pPr>
      <w:r>
        <w:t xml:space="preserve">Le cœur du projet, soit en local, soit pointé directement vers le serveur via SFTP. Vous y trouverez :</w:t>
      </w:r>
    </w:p>
    <w:p>
      <w:pPr>
        <w:pStyle w:val="ListParagraph"/>
        <w:numPr>
          <w:ilvl w:val="0"/>
          <w:numId w:val="3"/>
        </w:numPr>
        <w:spacing w:after="80"/>
      </w:pPr>
      <w:r>
        <w:t xml:space="preserve">Le thème parent Kidearn dans wp-content/themes/kidearn/</w:t>
      </w:r>
    </w:p>
    <w:p>
      <w:pPr>
        <w:pStyle w:val="ListParagraph"/>
        <w:numPr>
          <w:ilvl w:val="0"/>
          <w:numId w:val="3"/>
        </w:numPr>
        <w:spacing w:after="80"/>
      </w:pPr>
      <w:r>
        <w:t xml:space="preserve">Le plugin BMad déjà installé</w:t>
      </w:r>
    </w:p>
    <w:p>
      <w:pPr>
        <w:pStyle w:val="ListParagraph"/>
        <w:numPr>
          <w:ilvl w:val="0"/>
          <w:numId w:val="3"/>
        </w:numPr>
        <w:spacing w:after="80"/>
      </w:pPr>
      <w:r>
        <w:t xml:space="preserve">Le fichier wp-config.php déjà configuré</w:t>
      </w:r>
    </w:p>
    <w:p>
      <w:pPr>
        <w:pStyle w:val="Heading3"/>
        <w:spacing w:after="120" w:before="220"/>
      </w:pPr>
      <w:r>
        <w:rPr>
          <w:b/>
          <w:bCs/>
          <w:color w:val="B26494"/>
        </w:rPr>
        <w:t xml:space="preserve">Dossier docs/</w:t>
      </w:r>
    </w:p>
    <w:p>
      <w:pPr>
        <w:spacing w:after="120"/>
        <w:jc w:val="both"/>
      </w:pPr>
      <w:r>
        <w:t xml:space="preserve">Initialement vide ou avec un fichier d'exemple. Vous l'enrichirez au fil du développement avec :</w:t>
      </w:r>
    </w:p>
    <w:p>
      <w:pPr>
        <w:pStyle w:val="ListParagraph"/>
        <w:numPr>
          <w:ilvl w:val="0"/>
          <w:numId w:val="3"/>
        </w:numPr>
        <w:spacing w:after="80"/>
      </w:pPr>
      <w:r>
        <w:t xml:space="preserve">La documentation du thème enfant créé</w:t>
      </w:r>
    </w:p>
    <w:p>
      <w:pPr>
        <w:pStyle w:val="ListParagraph"/>
        <w:numPr>
          <w:ilvl w:val="0"/>
          <w:numId w:val="3"/>
        </w:numPr>
        <w:spacing w:after="80"/>
      </w:pPr>
      <w:r>
        <w:t xml:space="preserve">Le guide utilisateur pour le propriétaire</w:t>
      </w:r>
    </w:p>
    <w:p>
      <w:pPr>
        <w:pStyle w:val="ListParagraph"/>
        <w:numPr>
          <w:ilvl w:val="0"/>
          <w:numId w:val="3"/>
        </w:numPr>
        <w:spacing w:after="80"/>
      </w:pPr>
      <w:r>
        <w:t xml:space="preserve">Les rapports BMad et Security Review</w:t>
      </w:r>
    </w:p>
    <w:p>
      <w:pPr>
        <w:pStyle w:val="ListParagraph"/>
        <w:numPr>
          <w:ilvl w:val="0"/>
          <w:numId w:val="3"/>
        </w:numPr>
        <w:spacing w:after="80"/>
      </w:pPr>
      <w:r>
        <w:t xml:space="preserve">Les notes de chaque grande étape du développement</w:t>
      </w:r>
    </w:p>
    <w:p>
      <w:pPr>
        <w:pStyle w:val="Heading3"/>
        <w:spacing w:after="120" w:before="220"/>
      </w:pPr>
      <w:r>
        <w:rPr>
          <w:b/>
          <w:bCs/>
          <w:color w:val="B26494"/>
        </w:rPr>
        <w:t xml:space="preserve">Dossier backups/</w:t>
      </w:r>
    </w:p>
    <w:p>
      <w:pPr>
        <w:spacing w:after="120"/>
        <w:jc w:val="both"/>
      </w:pPr>
      <w:r>
        <w:t xml:space="preserve">Initialement vide. Vous y placerez les sauvegardes locales avant toute opération risquée (modification BDD, refonte majeure, etc.).</w:t>
      </w:r>
    </w:p>
    <w:p>
      <w:pPr>
        <w:pStyle w:val="Heading2"/>
        <w:spacing w:after="160" w:before="280"/>
      </w:pPr>
      <w:r>
        <w:rPr>
          <w:b/>
          <w:bCs/>
          <w:color w:val="18454A"/>
        </w:rPr>
        <w:t xml:space="preserve">14.2 Environnement déjà préparé</w:t>
      </w:r>
    </w:p>
    <w:p>
      <w:pPr>
        <w:spacing w:after="120"/>
        <w:jc w:val="both"/>
      </w:pPr>
      <w:r>
        <w:t xml:space="preserve">Vous n'avez pas à vous préoccuper de la mise en place de l'environnement. Le propriétaire a déjà :</w:t>
      </w:r>
    </w:p>
    <w:p>
      <w:pPr>
        <w:pStyle w:val="ListParagraph"/>
        <w:numPr>
          <w:ilvl w:val="0"/>
          <w:numId w:val="3"/>
        </w:numPr>
        <w:spacing w:after="80"/>
      </w:pPr>
      <w:r>
        <w:t xml:space="preserve">Acheté le nom de domaine et l'hébergement o2switch</w:t>
      </w:r>
    </w:p>
    <w:p>
      <w:pPr>
        <w:pStyle w:val="ListParagraph"/>
        <w:numPr>
          <w:ilvl w:val="0"/>
          <w:numId w:val="3"/>
        </w:numPr>
        <w:spacing w:after="80"/>
      </w:pPr>
      <w:r>
        <w:t xml:space="preserve">Activé le certificat SSL</w:t>
      </w:r>
    </w:p>
    <w:p>
      <w:pPr>
        <w:pStyle w:val="ListParagraph"/>
        <w:numPr>
          <w:ilvl w:val="0"/>
          <w:numId w:val="3"/>
        </w:numPr>
        <w:spacing w:after="80"/>
      </w:pPr>
      <w:r>
        <w:t xml:space="preserve">Installé WordPress avec un compte admin sécurisé</w:t>
      </w:r>
    </w:p>
    <w:p>
      <w:pPr>
        <w:pStyle w:val="ListParagraph"/>
        <w:numPr>
          <w:ilvl w:val="0"/>
          <w:numId w:val="3"/>
        </w:numPr>
        <w:spacing w:after="80"/>
      </w:pPr>
      <w:r>
        <w:t xml:space="preserve">Configuré les réglages WordPress de base (permaliens, fuseau, indexation désactivée)</w:t>
      </w:r>
    </w:p>
    <w:p>
      <w:pPr>
        <w:pStyle w:val="ListParagraph"/>
        <w:numPr>
          <w:ilvl w:val="0"/>
          <w:numId w:val="3"/>
        </w:numPr>
        <w:spacing w:after="80"/>
      </w:pPr>
      <w:r>
        <w:t xml:space="preserve">Installé et activé le thème Kidearn</w:t>
      </w:r>
    </w:p>
    <w:p>
      <w:pPr>
        <w:pStyle w:val="ListParagraph"/>
        <w:numPr>
          <w:ilvl w:val="0"/>
          <w:numId w:val="3"/>
        </w:numPr>
        <w:spacing w:after="80"/>
      </w:pPr>
      <w:r>
        <w:t xml:space="preserve">Installé et activé le plugin BMad</w:t>
      </w:r>
    </w:p>
    <w:p>
      <w:pPr>
        <w:pStyle w:val="ListParagraph"/>
        <w:numPr>
          <w:ilvl w:val="0"/>
          <w:numId w:val="3"/>
        </w:numPr>
        <w:spacing w:after="80"/>
      </w:pPr>
      <w:r>
        <w:t xml:space="preserve">Créé les comptes des services tiers (Affilizz, GA4, Search Console, newsletter, Akismet)</w:t>
      </w:r>
    </w:p>
    <w:p>
      <w:pPr>
        <w:pStyle w:val="ListParagraph"/>
        <w:numPr>
          <w:ilvl w:val="0"/>
          <w:numId w:val="3"/>
        </w:numPr>
        <w:spacing w:after="80"/>
      </w:pPr>
      <w:r>
        <w:t xml:space="preserve">Vérifié la disponibilité des plugins Claude Code (Frontend Design, Caveman, Superpowers, Security Review)</w:t>
      </w:r>
    </w:p>
    <w:p>
      <w:pPr>
        <w:spacing w:after="120"/>
        <w:jc w:val="both"/>
      </w:pPr>
      <w:r>
        <w:t xml:space="preserve">Votre rôle commence à la personnalisation du thème Kidearn et à l'installation des plugins WordPress restants.</w:t>
      </w:r>
    </w:p>
    <w:p>
      <w:r>
        <w:br w:type="page"/>
      </w:r>
    </w:p>
    <w:p>
      <w:pPr>
        <w:pStyle w:val="Heading1"/>
        <w:spacing w:after="200" w:before="360"/>
      </w:pPr>
      <w:r>
        <w:rPr>
          <w:b/>
          <w:bCs/>
          <w:color w:val="18454A"/>
        </w:rPr>
        <w:t xml:space="preserve">15. Livrables attendus</w:t>
      </w:r>
    </w:p>
    <w:p>
      <w:pPr>
        <w:pStyle w:val="Heading2"/>
        <w:spacing w:after="160" w:before="280"/>
      </w:pPr>
      <w:r>
        <w:rPr>
          <w:b/>
          <w:bCs/>
          <w:color w:val="18454A"/>
        </w:rPr>
        <w:t xml:space="preserve">15.1 Livrables techniques</w:t>
      </w:r>
    </w:p>
    <w:p>
      <w:pPr>
        <w:pStyle w:val="ListParagraph"/>
        <w:numPr>
          <w:ilvl w:val="0"/>
          <w:numId w:val="3"/>
        </w:numPr>
        <w:spacing w:after="80"/>
      </w:pPr>
      <w:r>
        <w:t xml:space="preserve">Thème enfant Kidearn entièrement personnalisé selon la palette Promène Bébé</w:t>
      </w:r>
    </w:p>
    <w:p>
      <w:pPr>
        <w:pStyle w:val="ListParagraph"/>
        <w:numPr>
          <w:ilvl w:val="0"/>
          <w:numId w:val="3"/>
        </w:numPr>
        <w:spacing w:after="80"/>
      </w:pPr>
      <w:r>
        <w:t xml:space="preserve">Site WordPress complet, accessible publiquement sur le domaine</w:t>
      </w:r>
    </w:p>
    <w:p>
      <w:pPr>
        <w:pStyle w:val="ListParagraph"/>
        <w:numPr>
          <w:ilvl w:val="0"/>
          <w:numId w:val="3"/>
        </w:numPr>
        <w:spacing w:after="80"/>
      </w:pPr>
      <w:r>
        <w:t xml:space="preserve">Tous les plugins WordPress installés, activés et configurés</w:t>
      </w:r>
    </w:p>
    <w:p>
      <w:pPr>
        <w:pStyle w:val="ListParagraph"/>
        <w:numPr>
          <w:ilvl w:val="0"/>
          <w:numId w:val="3"/>
        </w:numPr>
        <w:spacing w:after="80"/>
      </w:pPr>
      <w:r>
        <w:t xml:space="preserve">Pages institutionnelles RÉDIGÉES INTÉGRALEMENT (mentions légales, politique de confidentialité, divulgation d'affiliation — voir section 12)</w:t>
      </w:r>
    </w:p>
    <w:p>
      <w:pPr>
        <w:pStyle w:val="ListParagraph"/>
        <w:numPr>
          <w:ilvl w:val="0"/>
          <w:numId w:val="3"/>
        </w:numPr>
        <w:spacing w:after="80"/>
      </w:pPr>
      <w:r>
        <w:t xml:space="preserve">Système de catégories fonctionnel avec catégories placeholders</w:t>
      </w:r>
    </w:p>
    <w:p>
      <w:pPr>
        <w:pStyle w:val="ListParagraph"/>
        <w:numPr>
          <w:ilvl w:val="0"/>
          <w:numId w:val="3"/>
        </w:numPr>
        <w:spacing w:after="80"/>
      </w:pPr>
      <w:r>
        <w:t xml:space="preserve">2 à 3 articles de démonstration créés pour valider le rendu</w:t>
      </w:r>
    </w:p>
    <w:p>
      <w:pPr>
        <w:pStyle w:val="ListParagraph"/>
        <w:numPr>
          <w:ilvl w:val="0"/>
          <w:numId w:val="3"/>
        </w:numPr>
        <w:spacing w:after="80"/>
      </w:pPr>
      <w:r>
        <w:t xml:space="preserve">Intégration Affilizz testée avec au moins un bloc produit fonctionnel</w:t>
      </w:r>
    </w:p>
    <w:p>
      <w:pPr>
        <w:pStyle w:val="ListParagraph"/>
        <w:numPr>
          <w:ilvl w:val="0"/>
          <w:numId w:val="3"/>
        </w:numPr>
        <w:spacing w:after="80"/>
      </w:pPr>
      <w:r>
        <w:t xml:space="preserve">Mode sombre fonctionnel et persistant</w:t>
      </w:r>
    </w:p>
    <w:p>
      <w:pPr>
        <w:pStyle w:val="ListParagraph"/>
        <w:numPr>
          <w:ilvl w:val="0"/>
          <w:numId w:val="3"/>
        </w:numPr>
        <w:spacing w:after="80"/>
      </w:pPr>
      <w:r>
        <w:t xml:space="preserve">Sommaire automatique opérationnel</w:t>
      </w:r>
    </w:p>
    <w:p>
      <w:pPr>
        <w:pStyle w:val="ListParagraph"/>
        <w:numPr>
          <w:ilvl w:val="0"/>
          <w:numId w:val="3"/>
        </w:numPr>
        <w:spacing w:after="80"/>
      </w:pPr>
      <w:r>
        <w:t xml:space="preserve">Sauvegardes automatiques activées et testées</w:t>
      </w:r>
    </w:p>
    <w:p>
      <w:pPr>
        <w:pStyle w:val="ListParagraph"/>
        <w:numPr>
          <w:ilvl w:val="0"/>
          <w:numId w:val="3"/>
        </w:numPr>
        <w:spacing w:after="80"/>
      </w:pPr>
      <w:r>
        <w:t xml:space="preserve">Audit Security Review passé sans alerte critique</w:t>
      </w:r>
    </w:p>
    <w:p>
      <w:pPr>
        <w:pStyle w:val="Heading2"/>
        <w:spacing w:after="160" w:before="280"/>
      </w:pPr>
      <w:r>
        <w:rPr>
          <w:b/>
          <w:bCs/>
          <w:color w:val="18454A"/>
        </w:rPr>
        <w:t xml:space="preserve">15.2 Livrables de documentation (dans le dossier docs/)</w:t>
      </w:r>
    </w:p>
    <w:p>
      <w:pPr>
        <w:pStyle w:val="ListParagraph"/>
        <w:numPr>
          <w:ilvl w:val="0"/>
          <w:numId w:val="3"/>
        </w:numPr>
        <w:spacing w:after="80"/>
      </w:pPr>
      <w:r>
        <w:t xml:space="preserve">Documentation technique du thème enfant (fichiers modifiés, variables CSS, hooks utilisés)</w:t>
      </w:r>
    </w:p>
    <w:p>
      <w:pPr>
        <w:pStyle w:val="ListParagraph"/>
        <w:numPr>
          <w:ilvl w:val="0"/>
          <w:numId w:val="3"/>
        </w:numPr>
        <w:spacing w:after="80"/>
      </w:pPr>
      <w:r>
        <w:t xml:space="preserve">Guide utilisateur simple pour le propriétaire (publier un article, gérer les catégories, intégrer Affilizz)</w:t>
      </w:r>
    </w:p>
    <w:p>
      <w:pPr>
        <w:pStyle w:val="ListParagraph"/>
        <w:numPr>
          <w:ilvl w:val="0"/>
          <w:numId w:val="3"/>
        </w:numPr>
        <w:spacing w:after="80"/>
      </w:pPr>
      <w:r>
        <w:t xml:space="preserve">Liste à jour des identifiants et accès</w:t>
      </w:r>
    </w:p>
    <w:p>
      <w:pPr>
        <w:pStyle w:val="ListParagraph"/>
        <w:numPr>
          <w:ilvl w:val="0"/>
          <w:numId w:val="3"/>
        </w:numPr>
        <w:spacing w:after="80"/>
      </w:pPr>
      <w:r>
        <w:t xml:space="preserve">Rapport de tests (PageSpeed, mobile, accessibilité)</w:t>
      </w:r>
    </w:p>
    <w:p>
      <w:pPr>
        <w:pStyle w:val="ListParagraph"/>
        <w:numPr>
          <w:ilvl w:val="0"/>
          <w:numId w:val="3"/>
        </w:numPr>
        <w:spacing w:after="80"/>
      </w:pPr>
      <w:r>
        <w:t xml:space="preserve">Rapport BMad du déroulé du projet</w:t>
      </w:r>
    </w:p>
    <w:p>
      <w:pPr>
        <w:pStyle w:val="ListParagraph"/>
        <w:numPr>
          <w:ilvl w:val="0"/>
          <w:numId w:val="3"/>
        </w:numPr>
        <w:spacing w:after="80"/>
      </w:pPr>
      <w:r>
        <w:t xml:space="preserve">Rapport Security Review final</w:t>
      </w:r>
    </w:p>
    <w:p>
      <w:r>
        <w:br w:type="page"/>
      </w:r>
    </w:p>
    <w:p>
      <w:pPr>
        <w:pStyle w:val="Heading1"/>
        <w:spacing w:after="200" w:before="360"/>
      </w:pPr>
      <w:r>
        <w:rPr>
          <w:b/>
          <w:bCs/>
          <w:color w:val="18454A"/>
        </w:rPr>
        <w:t xml:space="preserve">16. Critères de validation et recette</w:t>
      </w:r>
    </w:p>
    <w:p>
      <w:pPr>
        <w:pStyle w:val="Heading2"/>
        <w:spacing w:after="160" w:before="280"/>
      </w:pPr>
      <w:r>
        <w:rPr>
          <w:b/>
          <w:bCs/>
          <w:color w:val="18454A"/>
        </w:rPr>
        <w:t xml:space="preserve">16.1 Tests fonctionnels</w:t>
      </w:r>
    </w:p>
    <w:p>
      <w:pPr>
        <w:pStyle w:val="ListParagraph"/>
        <w:numPr>
          <w:ilvl w:val="0"/>
          <w:numId w:val="3"/>
        </w:numPr>
        <w:spacing w:after="80"/>
      </w:pPr>
      <w:r>
        <w:t xml:space="preserve">Page d'accueil : slider et flux d'articles affichés correctement</w:t>
      </w:r>
    </w:p>
    <w:p>
      <w:pPr>
        <w:pStyle w:val="ListParagraph"/>
        <w:numPr>
          <w:ilvl w:val="0"/>
          <w:numId w:val="3"/>
        </w:numPr>
        <w:spacing w:after="80"/>
      </w:pPr>
      <w:r>
        <w:t xml:space="preserve">Tous les menus fonctionnent sur mobile et desktop</w:t>
      </w:r>
    </w:p>
    <w:p>
      <w:pPr>
        <w:pStyle w:val="ListParagraph"/>
        <w:numPr>
          <w:ilvl w:val="0"/>
          <w:numId w:val="3"/>
        </w:numPr>
        <w:spacing w:after="80"/>
      </w:pPr>
      <w:r>
        <w:t xml:space="preserve">Sommaire automatique opérationnel sur les articles</w:t>
      </w:r>
    </w:p>
    <w:p>
      <w:pPr>
        <w:pStyle w:val="ListParagraph"/>
        <w:numPr>
          <w:ilvl w:val="0"/>
          <w:numId w:val="3"/>
        </w:numPr>
        <w:spacing w:after="80"/>
      </w:pPr>
      <w:r>
        <w:t xml:space="preserve">Boutons de partage social fonctionnels</w:t>
      </w:r>
    </w:p>
    <w:p>
      <w:pPr>
        <w:pStyle w:val="ListParagraph"/>
        <w:numPr>
          <w:ilvl w:val="0"/>
          <w:numId w:val="3"/>
        </w:numPr>
        <w:spacing w:after="80"/>
      </w:pPr>
      <w:r>
        <w:t xml:space="preserve">Section "articles similaires" pertinente</w:t>
      </w:r>
    </w:p>
    <w:p>
      <w:pPr>
        <w:pStyle w:val="ListParagraph"/>
        <w:numPr>
          <w:ilvl w:val="0"/>
          <w:numId w:val="3"/>
        </w:numPr>
        <w:spacing w:after="80"/>
      </w:pPr>
      <w:r>
        <w:t xml:space="preserve">Mode sombre se déclenche et persiste après rafraîchissement</w:t>
      </w:r>
    </w:p>
    <w:p>
      <w:pPr>
        <w:pStyle w:val="ListParagraph"/>
        <w:numPr>
          <w:ilvl w:val="0"/>
          <w:numId w:val="3"/>
        </w:numPr>
        <w:spacing w:after="80"/>
      </w:pPr>
      <w:r>
        <w:t xml:space="preserve">Recherche interne retourne des résultats pertinents</w:t>
      </w:r>
    </w:p>
    <w:p>
      <w:pPr>
        <w:pStyle w:val="ListParagraph"/>
        <w:numPr>
          <w:ilvl w:val="0"/>
          <w:numId w:val="3"/>
        </w:numPr>
        <w:spacing w:after="80"/>
      </w:pPr>
      <w:r>
        <w:t xml:space="preserve">Commentaires WordPress fonctionnels (publication, modération)</w:t>
      </w:r>
    </w:p>
    <w:p>
      <w:pPr>
        <w:pStyle w:val="ListParagraph"/>
        <w:numPr>
          <w:ilvl w:val="0"/>
          <w:numId w:val="3"/>
        </w:numPr>
        <w:spacing w:after="80"/>
      </w:pPr>
      <w:r>
        <w:t xml:space="preserve">Formulaire newsletter fonctionnel et relié au service</w:t>
      </w:r>
    </w:p>
    <w:p>
      <w:pPr>
        <w:pStyle w:val="ListParagraph"/>
        <w:numPr>
          <w:ilvl w:val="0"/>
          <w:numId w:val="3"/>
        </w:numPr>
        <w:spacing w:after="80"/>
      </w:pPr>
      <w:r>
        <w:t xml:space="preserve">Blocs Affilizz s'affichent correctement dans tous les contextes</w:t>
      </w:r>
    </w:p>
    <w:p>
      <w:pPr>
        <w:pStyle w:val="Heading2"/>
        <w:spacing w:after="160" w:before="280"/>
      </w:pPr>
      <w:r>
        <w:rPr>
          <w:b/>
          <w:bCs/>
          <w:color w:val="18454A"/>
        </w:rPr>
        <w:t xml:space="preserve">16.2 Tests d'identité visuelle</w:t>
      </w:r>
    </w:p>
    <w:p>
      <w:pPr>
        <w:pStyle w:val="ListParagraph"/>
        <w:numPr>
          <w:ilvl w:val="0"/>
          <w:numId w:val="3"/>
        </w:numPr>
        <w:spacing w:after="80"/>
      </w:pPr>
      <w:r>
        <w:t xml:space="preserve">Logo Promène Bébé bien positionné dans header et footer</w:t>
      </w:r>
    </w:p>
    <w:p>
      <w:pPr>
        <w:pStyle w:val="ListParagraph"/>
        <w:numPr>
          <w:ilvl w:val="0"/>
          <w:numId w:val="3"/>
        </w:numPr>
        <w:spacing w:after="80"/>
      </w:pPr>
      <w:r>
        <w:t xml:space="preserve">Palette respectée (#18454A, #B26494, #F5DAF9)</w:t>
      </w:r>
    </w:p>
    <w:p>
      <w:pPr>
        <w:pStyle w:val="ListParagraph"/>
        <w:numPr>
          <w:ilvl w:val="0"/>
          <w:numId w:val="3"/>
        </w:numPr>
        <w:spacing w:after="80"/>
      </w:pPr>
      <w:r>
        <w:t xml:space="preserve">Typographie cohérente (titres ronds + corps lisible)</w:t>
      </w:r>
    </w:p>
    <w:p>
      <w:pPr>
        <w:pStyle w:val="ListParagraph"/>
        <w:numPr>
          <w:ilvl w:val="0"/>
          <w:numId w:val="3"/>
        </w:numPr>
        <w:spacing w:after="80"/>
      </w:pPr>
      <w:r>
        <w:t xml:space="preserve">Mode sombre respectant l'identité de la marque</w:t>
      </w:r>
    </w:p>
    <w:p>
      <w:pPr>
        <w:pStyle w:val="ListParagraph"/>
        <w:numPr>
          <w:ilvl w:val="0"/>
          <w:numId w:val="3"/>
        </w:numPr>
        <w:spacing w:after="80"/>
      </w:pPr>
      <w:r>
        <w:t xml:space="preserve">Coins arrondis et style doux conformes au brief</w:t>
      </w:r>
    </w:p>
    <w:p>
      <w:pPr>
        <w:pStyle w:val="Heading2"/>
        <w:spacing w:after="160" w:before="280"/>
      </w:pPr>
      <w:r>
        <w:rPr>
          <w:b/>
          <w:bCs/>
          <w:color w:val="18454A"/>
        </w:rPr>
        <w:t xml:space="preserve">16.3 Tests de performances</w:t>
      </w:r>
    </w:p>
    <w:p>
      <w:pPr>
        <w:pStyle w:val="ListParagraph"/>
        <w:numPr>
          <w:ilvl w:val="0"/>
          <w:numId w:val="3"/>
        </w:numPr>
        <w:spacing w:after="80"/>
      </w:pPr>
      <w:r>
        <w:t xml:space="preserve">PageSpeed Insights mobile &gt; 90</w:t>
      </w:r>
    </w:p>
    <w:p>
      <w:pPr>
        <w:pStyle w:val="ListParagraph"/>
        <w:numPr>
          <w:ilvl w:val="0"/>
          <w:numId w:val="3"/>
        </w:numPr>
        <w:spacing w:after="80"/>
      </w:pPr>
      <w:r>
        <w:t xml:space="preserve">PageSpeed Insights desktop &gt; 90</w:t>
      </w:r>
    </w:p>
    <w:p>
      <w:pPr>
        <w:pStyle w:val="ListParagraph"/>
        <w:numPr>
          <w:ilvl w:val="0"/>
          <w:numId w:val="3"/>
        </w:numPr>
        <w:spacing w:after="80"/>
      </w:pPr>
      <w:r>
        <w:t xml:space="preserve">Core Web Vitals tous au vert</w:t>
      </w:r>
    </w:p>
    <w:p>
      <w:pPr>
        <w:pStyle w:val="ListParagraph"/>
        <w:numPr>
          <w:ilvl w:val="0"/>
          <w:numId w:val="3"/>
        </w:numPr>
        <w:spacing w:after="80"/>
      </w:pPr>
      <w:r>
        <w:t xml:space="preserve">Temps de chargement page d'accueil &lt; 3s en 4G</w:t>
      </w:r>
    </w:p>
    <w:p>
      <w:pPr>
        <w:pStyle w:val="Heading2"/>
        <w:spacing w:after="160" w:before="280"/>
      </w:pPr>
      <w:r>
        <w:rPr>
          <w:b/>
          <w:bCs/>
          <w:color w:val="18454A"/>
        </w:rPr>
        <w:t xml:space="preserve">16.4 Tests de compatibilité</w:t>
      </w:r>
    </w:p>
    <w:p>
      <w:pPr>
        <w:pStyle w:val="ListParagraph"/>
        <w:numPr>
          <w:ilvl w:val="0"/>
          <w:numId w:val="3"/>
        </w:numPr>
        <w:spacing w:after="80"/>
      </w:pPr>
      <w:r>
        <w:t xml:space="preserve">Affichage correct sur Chrome, Firefox, Safari, Edge</w:t>
      </w:r>
    </w:p>
    <w:p>
      <w:pPr>
        <w:pStyle w:val="ListParagraph"/>
        <w:numPr>
          <w:ilvl w:val="0"/>
          <w:numId w:val="3"/>
        </w:numPr>
        <w:spacing w:after="80"/>
      </w:pPr>
      <w:r>
        <w:t xml:space="preserve">Affichage correct sur iOS Safari et Chrome Android</w:t>
      </w:r>
    </w:p>
    <w:p>
      <w:pPr>
        <w:pStyle w:val="ListParagraph"/>
        <w:numPr>
          <w:ilvl w:val="0"/>
          <w:numId w:val="3"/>
        </w:numPr>
        <w:spacing w:after="80"/>
      </w:pPr>
      <w:r>
        <w:t xml:space="preserve">Affichage correct de 320px à grand écran</w:t>
      </w:r>
    </w:p>
    <w:p>
      <w:pPr>
        <w:pStyle w:val="Heading2"/>
        <w:spacing w:after="160" w:before="280"/>
      </w:pPr>
      <w:r>
        <w:rPr>
          <w:b/>
          <w:bCs/>
          <w:color w:val="18454A"/>
        </w:rPr>
        <w:t xml:space="preserve">16.5 Tests SEO</w:t>
      </w:r>
    </w:p>
    <w:p>
      <w:pPr>
        <w:pStyle w:val="ListParagraph"/>
        <w:numPr>
          <w:ilvl w:val="0"/>
          <w:numId w:val="3"/>
        </w:numPr>
        <w:spacing w:after="80"/>
      </w:pPr>
      <w:r>
        <w:t xml:space="preserve">Sitemap XML accessible et valide</w:t>
      </w:r>
    </w:p>
    <w:p>
      <w:pPr>
        <w:pStyle w:val="ListParagraph"/>
        <w:numPr>
          <w:ilvl w:val="0"/>
          <w:numId w:val="3"/>
        </w:numPr>
        <w:spacing w:after="80"/>
      </w:pPr>
      <w:r>
        <w:t xml:space="preserve">Robots.txt configuré</w:t>
      </w:r>
    </w:p>
    <w:p>
      <w:pPr>
        <w:pStyle w:val="ListParagraph"/>
        <w:numPr>
          <w:ilvl w:val="0"/>
          <w:numId w:val="3"/>
        </w:numPr>
        <w:spacing w:after="80"/>
      </w:pPr>
      <w:r>
        <w:t xml:space="preserve">Pas d'erreurs dans Google Search Console après soumission</w:t>
      </w:r>
    </w:p>
    <w:p>
      <w:pPr>
        <w:pStyle w:val="ListParagraph"/>
        <w:numPr>
          <w:ilvl w:val="0"/>
          <w:numId w:val="3"/>
        </w:numPr>
        <w:spacing w:after="80"/>
      </w:pPr>
      <w:r>
        <w:t xml:space="preserve">Schémas structurés détectés par l'outil Google</w:t>
      </w:r>
    </w:p>
    <w:p>
      <w:pPr>
        <w:pStyle w:val="ListParagraph"/>
        <w:numPr>
          <w:ilvl w:val="0"/>
          <w:numId w:val="3"/>
        </w:numPr>
        <w:spacing w:after="80"/>
      </w:pPr>
      <w:r>
        <w:t xml:space="preserve">Méta-titres et méta-descriptions présents partout</w:t>
      </w:r>
    </w:p>
    <w:p>
      <w:pPr>
        <w:pStyle w:val="Heading2"/>
        <w:spacing w:after="160" w:before="280"/>
      </w:pPr>
      <w:r>
        <w:rPr>
          <w:b/>
          <w:bCs/>
          <w:color w:val="18454A"/>
        </w:rPr>
        <w:t xml:space="preserve">16.6 Tests des pages légales</w:t>
      </w:r>
    </w:p>
    <w:p>
      <w:pPr>
        <w:pStyle w:val="ListParagraph"/>
        <w:numPr>
          <w:ilvl w:val="0"/>
          <w:numId w:val="3"/>
        </w:numPr>
        <w:spacing w:after="80"/>
      </w:pPr>
      <w:r>
        <w:t xml:space="preserve">Mentions légales rédigées avec toutes les sections obligatoires</w:t>
      </w:r>
    </w:p>
    <w:p>
      <w:pPr>
        <w:pStyle w:val="ListParagraph"/>
        <w:numPr>
          <w:ilvl w:val="0"/>
          <w:numId w:val="3"/>
        </w:numPr>
        <w:spacing w:after="80"/>
      </w:pPr>
      <w:r>
        <w:t xml:space="preserve">Politique de confidentialité complète et conforme RGPD</w:t>
      </w:r>
    </w:p>
    <w:p>
      <w:pPr>
        <w:pStyle w:val="ListParagraph"/>
        <w:numPr>
          <w:ilvl w:val="0"/>
          <w:numId w:val="3"/>
        </w:numPr>
        <w:spacing w:after="80"/>
      </w:pPr>
      <w:r>
        <w:t xml:space="preserve">Divulgation d'affiliation transparente et claire</w:t>
      </w:r>
    </w:p>
    <w:p>
      <w:pPr>
        <w:pStyle w:val="ListParagraph"/>
        <w:numPr>
          <w:ilvl w:val="0"/>
          <w:numId w:val="3"/>
        </w:numPr>
        <w:spacing w:after="80"/>
      </w:pPr>
      <w:r>
        <w:t xml:space="preserve">Mentions [À COMPLÉTER] correctement identifiées pour le propriétaire</w:t>
      </w:r>
    </w:p>
    <w:p>
      <w:pPr>
        <w:pStyle w:val="Heading2"/>
        <w:spacing w:after="160" w:before="280"/>
      </w:pPr>
      <w:r>
        <w:rPr>
          <w:b/>
          <w:bCs/>
          <w:color w:val="18454A"/>
        </w:rPr>
        <w:t xml:space="preserve">16.7 Tests de sécurité</w:t>
      </w:r>
    </w:p>
    <w:p>
      <w:pPr>
        <w:pStyle w:val="ListParagraph"/>
        <w:numPr>
          <w:ilvl w:val="0"/>
          <w:numId w:val="3"/>
        </w:numPr>
        <w:spacing w:after="80"/>
      </w:pPr>
      <w:r>
        <w:t xml:space="preserve">HTTPS forcé partout</w:t>
      </w:r>
    </w:p>
    <w:p>
      <w:pPr>
        <w:pStyle w:val="ListParagraph"/>
        <w:numPr>
          <w:ilvl w:val="0"/>
          <w:numId w:val="3"/>
        </w:numPr>
        <w:spacing w:after="80"/>
      </w:pPr>
      <w:r>
        <w:t xml:space="preserve">Wordfence actif et scan initial passé sans alerte</w:t>
      </w:r>
    </w:p>
    <w:p>
      <w:pPr>
        <w:pStyle w:val="ListParagraph"/>
        <w:numPr>
          <w:ilvl w:val="0"/>
          <w:numId w:val="3"/>
        </w:numPr>
        <w:spacing w:after="80"/>
      </w:pPr>
      <w:r>
        <w:t xml:space="preserve">Tentatives de connexion limitées</w:t>
      </w:r>
    </w:p>
    <w:p>
      <w:pPr>
        <w:pStyle w:val="ListParagraph"/>
        <w:numPr>
          <w:ilvl w:val="0"/>
          <w:numId w:val="3"/>
        </w:numPr>
        <w:spacing w:after="80"/>
      </w:pPr>
      <w:r>
        <w:t xml:space="preserve">Sauvegarde automatique testée et restauration possible</w:t>
      </w:r>
    </w:p>
    <w:p>
      <w:pPr>
        <w:pStyle w:val="ListParagraph"/>
        <w:numPr>
          <w:ilvl w:val="0"/>
          <w:numId w:val="3"/>
        </w:numPr>
        <w:spacing w:after="80"/>
      </w:pPr>
      <w:r>
        <w:t xml:space="preserve">Audit Security Review final passé</w:t>
      </w:r>
    </w:p>
    <w:p>
      <w:pPr>
        <w:pStyle w:val="Heading2"/>
        <w:spacing w:after="160" w:before="280"/>
      </w:pPr>
      <w:r>
        <w:rPr>
          <w:b/>
          <w:bCs/>
          <w:color w:val="18454A"/>
        </w:rPr>
        <w:t xml:space="preserve">16.8 Validation du confinement</w:t>
      </w:r>
    </w:p>
    <w:p>
      <w:pPr>
        <w:pStyle w:val="ListParagraph"/>
        <w:numPr>
          <w:ilvl w:val="0"/>
          <w:numId w:val="3"/>
        </w:numPr>
        <w:spacing w:after="80"/>
      </w:pPr>
      <w:r>
        <w:t xml:space="preserve">Aucune modification de fichier hors du dossier projet</w:t>
      </w:r>
    </w:p>
    <w:p>
      <w:pPr>
        <w:pStyle w:val="ListParagraph"/>
        <w:numPr>
          <w:ilvl w:val="0"/>
          <w:numId w:val="3"/>
        </w:numPr>
        <w:spacing w:after="80"/>
      </w:pPr>
      <w:r>
        <w:t xml:space="preserve">Aucune commande système exécutée hors du contexte projet</w:t>
      </w:r>
    </w:p>
    <w:p>
      <w:pPr>
        <w:pStyle w:val="ListParagraph"/>
        <w:numPr>
          <w:ilvl w:val="0"/>
          <w:numId w:val="3"/>
        </w:numPr>
        <w:spacing w:after="80"/>
      </w:pPr>
      <w:r>
        <w:t xml:space="preserve">Tous les identifiants stockés de manière sécurisée</w:t>
      </w:r>
    </w:p>
    <w:p>
      <w:pPr>
        <w:pStyle w:val="ListParagraph"/>
        <w:numPr>
          <w:ilvl w:val="0"/>
          <w:numId w:val="3"/>
        </w:numPr>
        <w:spacing w:after="80"/>
      </w:pPr>
      <w:r>
        <w:t xml:space="preserve">Aucun secret en clair dans le code</w:t>
      </w:r>
    </w:p>
    <w:p>
      <w:pPr>
        <w:pStyle w:val="Heading2"/>
        <w:spacing w:after="160" w:before="280"/>
      </w:pPr>
      <w:r>
        <w:rPr>
          <w:b/>
          <w:bCs/>
          <w:color w:val="18454A"/>
        </w:rPr>
        <w:t xml:space="preserve">16.9 Validation finale</w:t>
      </w:r>
    </w:p>
    <w:p>
      <w:pPr>
        <w:spacing w:after="120"/>
        <w:jc w:val="both"/>
      </w:pPr>
      <w:r>
        <w:t xml:space="preserve">Une fois tous les critères ci-dessus validés, le propriétaire effectue un dernier passage sur l'ensemble du site, complète les informations [À COMPLÉTER] dans les pages légales, et valide la mise en production. L'indexation par les moteurs peut alors être réactivée et le site est officiellement en ligne.</w:t>
      </w:r>
    </w:p>
    <w:p>
      <w:pPr>
        <w:spacing w:after="120"/>
      </w:pPr>
      <w:r>
        <w:t xml:space="preserve"/>
      </w:r>
    </w:p>
    <w:p>
      <w:pPr>
        <w:pBdr>
          <w:top w:val="single" w:color="B26494" w:sz="6" w:space="1"/>
        </w:pBdr>
        <w:spacing w:before="400"/>
        <w:jc w:val="center"/>
      </w:pPr>
      <w:r>
        <w:t xml:space="preserve"/>
      </w:r>
    </w:p>
    <w:p>
      <w:pPr>
        <w:spacing w:before="200"/>
        <w:jc w:val="center"/>
      </w:pPr>
      <w:r>
        <w:rPr>
          <w:b/>
          <w:bCs/>
          <w:i/>
          <w:iCs/>
          <w:color w:val="18454A"/>
          <w:sz w:val="24"/>
          <w:szCs w:val="24"/>
        </w:rPr>
        <w:t xml:space="preserve">Fin du cahier des charges Promène Bébé</w:t>
      </w:r>
    </w:p>
    <w:p>
      <w:pPr>
        <w:spacing w:before="100"/>
        <w:jc w:val="center"/>
      </w:pPr>
      <w:r>
        <w:rPr>
          <w:i/>
          <w:iCs/>
          <w:color w:val="B26494"/>
          <w:sz w:val="22"/>
          <w:szCs w:val="22"/>
        </w:rPr>
        <w:t xml:space="preserve">Bon développement !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t xml:space="preserve">Page </w:t>
    </w:r>
    <w:r>
      <w:rPr>
        <w:color w:val="6B7280"/>
        <w:sz w:val="18"/>
        <w:szCs w:val="18"/>
      </w:rPr>
      <w:fldChar w:fldCharType="begin"/>
      <w:instrText xml:space="preserve">PAGE</w:instrText>
      <w:fldChar w:fldCharType="separate"/>
      <w:fldChar w:fldCharType="end"/>
    </w:r>
    <w:r>
      <w:rPr>
        <w:color w:val="6B7280"/>
        <w:sz w:val="18"/>
        <w:szCs w:val="18"/>
      </w:rPr>
      <w:t xml:space="preserve"> / </w:t>
    </w:r>
    <w:r>
      <w:rPr>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26494" w:sz="4" w:space="4"/>
      </w:pBdr>
      <w:jc w:val="right"/>
    </w:pPr>
    <w:r>
      <w:rPr>
        <w:b/>
        <w:bCs/>
        <w:color w:val="18454A"/>
        <w:sz w:val="20"/>
        <w:szCs w:val="20"/>
      </w:rPr>
      <w:t xml:space="preserve">Promène Bébé</w:t>
    </w:r>
    <w:r>
      <w:rPr>
        <w:color w:val="6B7280"/>
        <w:sz w:val="20"/>
        <w:szCs w:val="20"/>
      </w:rPr>
      <w:t xml:space="preserve"> | Cahier des charges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8454A"/>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18454A"/>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B2649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 Promène Bébé</dc:title>
  <dc:creator>Promène Bébé</dc:creator>
  <dc:description>Cahier des charges complet pour le blog d'affiliation Promène Bébé</dc:description>
  <cp:lastModifiedBy>Un-named</cp:lastModifiedBy>
  <cp:revision>1</cp:revision>
  <dcterms:created xsi:type="dcterms:W3CDTF">2026-05-17T17:13:32.886Z</dcterms:created>
  <dcterms:modified xsi:type="dcterms:W3CDTF">2026-05-17T17:13:32.886Z</dcterms:modified>
</cp:coreProperties>
</file>

<file path=docProps/custom.xml><?xml version="1.0" encoding="utf-8"?>
<Properties xmlns="http://schemas.openxmlformats.org/officeDocument/2006/custom-properties" xmlns:vt="http://schemas.openxmlformats.org/officeDocument/2006/docPropsVTypes"/>
</file>