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ACF5F3" w14:textId="0E983078" w:rsidR="00BC294B" w:rsidRPr="008D062E" w:rsidRDefault="009B6627">
      <w:pPr>
        <w:pStyle w:val="Heading1"/>
        <w:contextualSpacing w:val="0"/>
        <w:rPr>
          <w:rFonts w:ascii="Helvetica" w:hAnsi="Helvetica" w:cs="Arial"/>
          <w:b/>
        </w:rPr>
      </w:pPr>
      <w:r w:rsidRPr="008D062E">
        <w:rPr>
          <w:rFonts w:ascii="Helvetica" w:hAnsi="Helvetica" w:cs="Arial"/>
          <w:b/>
        </w:rPr>
        <w:t xml:space="preserve">Supplementary </w:t>
      </w:r>
      <w:r w:rsidR="005B2A5D" w:rsidRPr="008D062E">
        <w:rPr>
          <w:rFonts w:ascii="Helvetica" w:hAnsi="Helvetica" w:cs="Arial"/>
          <w:b/>
        </w:rPr>
        <w:t>Data for:</w:t>
      </w:r>
    </w:p>
    <w:p w14:paraId="5CB1DE5E" w14:textId="5DA753B7" w:rsidR="0027563E" w:rsidRPr="008D062E" w:rsidRDefault="00931734" w:rsidP="00553DFA">
      <w:pPr>
        <w:pStyle w:val="normal0"/>
        <w:rPr>
          <w:rFonts w:ascii="Helvetica" w:hAnsi="Helvetica"/>
        </w:rPr>
      </w:pPr>
      <w:r w:rsidRPr="008D062E">
        <w:rPr>
          <w:rFonts w:ascii="Helvetica" w:hAnsi="Helvetica"/>
        </w:rPr>
        <w:t xml:space="preserve">Whole-genome sequencing identifies emergence of a quinolone resistance mutation in a case of </w:t>
      </w:r>
      <w:proofErr w:type="spellStart"/>
      <w:r w:rsidRPr="008D062E">
        <w:rPr>
          <w:rFonts w:ascii="Helvetica" w:hAnsi="Helvetica"/>
          <w:i/>
        </w:rPr>
        <w:t>Stenotrophomonas</w:t>
      </w:r>
      <w:proofErr w:type="spellEnd"/>
      <w:r w:rsidRPr="008D062E">
        <w:rPr>
          <w:rFonts w:ascii="Helvetica" w:hAnsi="Helvetica"/>
          <w:i/>
        </w:rPr>
        <w:t xml:space="preserve"> maltophilia</w:t>
      </w:r>
      <w:r w:rsidRPr="008D062E">
        <w:rPr>
          <w:rFonts w:ascii="Helvetica" w:hAnsi="Helvetica"/>
        </w:rPr>
        <w:t xml:space="preserve"> bacteremia </w:t>
      </w:r>
      <w:r w:rsidR="0027563E" w:rsidRPr="008D062E">
        <w:rPr>
          <w:rFonts w:ascii="Helvetica" w:hAnsi="Helvetica"/>
        </w:rPr>
        <w:br w:type="page"/>
      </w:r>
      <w:bookmarkStart w:id="0" w:name="_GoBack"/>
      <w:bookmarkEnd w:id="0"/>
    </w:p>
    <w:p w14:paraId="1D7CC8B0" w14:textId="77777777" w:rsidR="00BF6D9A" w:rsidRPr="008D062E" w:rsidRDefault="00BF6D9A" w:rsidP="00BF6D9A">
      <w:pPr>
        <w:pStyle w:val="Heading1"/>
        <w:rPr>
          <w:rFonts w:ascii="Helvetica" w:hAnsi="Helvetica" w:cs="Arial"/>
        </w:rPr>
      </w:pPr>
      <w:r w:rsidRPr="008D062E">
        <w:rPr>
          <w:rFonts w:ascii="Helvetica" w:hAnsi="Helvetica" w:cs="Arial"/>
        </w:rPr>
        <w:lastRenderedPageBreak/>
        <w:t>Supplementary Methods</w:t>
      </w:r>
    </w:p>
    <w:p w14:paraId="0C9EE758" w14:textId="3A0FC763" w:rsidR="00F60B89" w:rsidRPr="008D062E" w:rsidRDefault="00F60B89" w:rsidP="00F719EC">
      <w:pPr>
        <w:pStyle w:val="Heading2"/>
        <w:contextualSpacing w:val="0"/>
        <w:rPr>
          <w:rFonts w:ascii="Helvetica" w:hAnsi="Helvetica" w:cs="Arial"/>
        </w:rPr>
      </w:pPr>
      <w:r w:rsidRPr="008D062E">
        <w:rPr>
          <w:rFonts w:ascii="Helvetica" w:hAnsi="Helvetica" w:cs="Arial"/>
        </w:rPr>
        <w:t>Genome sequencing</w:t>
      </w:r>
    </w:p>
    <w:p w14:paraId="36715DA0" w14:textId="77777777" w:rsidR="008E49A7" w:rsidRPr="008D062E" w:rsidRDefault="00F60B89" w:rsidP="008E49A7">
      <w:pPr>
        <w:pStyle w:val="Normal1"/>
        <w:rPr>
          <w:rFonts w:ascii="Helvetica" w:hAnsi="Helvetica"/>
        </w:rPr>
      </w:pPr>
      <w:r w:rsidRPr="008D062E">
        <w:rPr>
          <w:rFonts w:ascii="Helvetica" w:hAnsi="Helvetica"/>
        </w:rPr>
        <w:t xml:space="preserve">Sequencing was performed to a depth of coverage of &gt;150x per genome using the P4-C2 sequencing enzyme and chemistry at the manufacturer’s specifications on the </w:t>
      </w:r>
      <w:proofErr w:type="spellStart"/>
      <w:r w:rsidRPr="008D062E">
        <w:rPr>
          <w:rFonts w:ascii="Helvetica" w:hAnsi="Helvetica"/>
        </w:rPr>
        <w:t>PacBio</w:t>
      </w:r>
      <w:proofErr w:type="spellEnd"/>
      <w:r w:rsidRPr="008D062E">
        <w:rPr>
          <w:rFonts w:ascii="Helvetica" w:hAnsi="Helvetica"/>
        </w:rPr>
        <w:t xml:space="preserve"> RSII platform (Pacific Biosciences, Menlo Park, CA).</w:t>
      </w:r>
      <w:r w:rsidR="005930C9" w:rsidRPr="008D062E">
        <w:rPr>
          <w:rFonts w:ascii="Helvetica" w:hAnsi="Helvetica"/>
        </w:rPr>
        <w:t xml:space="preserve"> </w:t>
      </w:r>
      <w:r w:rsidR="00D96A79" w:rsidRPr="008D062E">
        <w:rPr>
          <w:rFonts w:ascii="Helvetica" w:hAnsi="Helvetica"/>
        </w:rPr>
        <w:t>For</w:t>
      </w:r>
      <w:r w:rsidR="005930C9" w:rsidRPr="008D062E">
        <w:rPr>
          <w:rFonts w:ascii="Helvetica" w:hAnsi="Helvetica"/>
        </w:rPr>
        <w:t xml:space="preserve"> ISMMS2 and ISMMS2R, Sanger sequencing was</w:t>
      </w:r>
      <w:r w:rsidR="00F70A37" w:rsidRPr="008D062E">
        <w:rPr>
          <w:rFonts w:ascii="Helvetica" w:hAnsi="Helvetica"/>
        </w:rPr>
        <w:t xml:space="preserve"> additionally</w:t>
      </w:r>
      <w:r w:rsidR="005930C9" w:rsidRPr="008D062E">
        <w:rPr>
          <w:rFonts w:ascii="Helvetica" w:hAnsi="Helvetica"/>
        </w:rPr>
        <w:t xml:space="preserve"> performed </w:t>
      </w:r>
      <w:r w:rsidR="009356F9" w:rsidRPr="008D062E">
        <w:rPr>
          <w:rFonts w:ascii="Helvetica" w:hAnsi="Helvetica"/>
        </w:rPr>
        <w:t>on</w:t>
      </w:r>
      <w:r w:rsidR="00D22DAE" w:rsidRPr="008D062E">
        <w:rPr>
          <w:rFonts w:ascii="Helvetica" w:hAnsi="Helvetica"/>
        </w:rPr>
        <w:t xml:space="preserve"> six</w:t>
      </w:r>
      <w:r w:rsidR="005930C9" w:rsidRPr="008D062E">
        <w:rPr>
          <w:rFonts w:ascii="Helvetica" w:hAnsi="Helvetica"/>
        </w:rPr>
        <w:t xml:space="preserve"> PCR-amplified</w:t>
      </w:r>
      <w:r w:rsidR="00D22DAE" w:rsidRPr="008D062E">
        <w:rPr>
          <w:rFonts w:ascii="Helvetica" w:hAnsi="Helvetica"/>
        </w:rPr>
        <w:t xml:space="preserve"> regions encompassing the one</w:t>
      </w:r>
      <w:r w:rsidR="005930C9" w:rsidRPr="008D062E">
        <w:rPr>
          <w:rFonts w:ascii="Helvetica" w:hAnsi="Helvetica"/>
        </w:rPr>
        <w:t xml:space="preserve"> single nucleotide variant </w:t>
      </w:r>
      <w:r w:rsidR="00320C4B" w:rsidRPr="008D062E">
        <w:rPr>
          <w:rFonts w:ascii="Helvetica" w:hAnsi="Helvetica"/>
        </w:rPr>
        <w:t xml:space="preserve">(SNV) </w:t>
      </w:r>
      <w:r w:rsidR="005930C9" w:rsidRPr="008D062E">
        <w:rPr>
          <w:rFonts w:ascii="Helvetica" w:hAnsi="Helvetica"/>
        </w:rPr>
        <w:t xml:space="preserve">and five one-base </w:t>
      </w:r>
      <w:proofErr w:type="spellStart"/>
      <w:r w:rsidR="005930C9" w:rsidRPr="008D062E">
        <w:rPr>
          <w:rFonts w:ascii="Helvetica" w:hAnsi="Helvetica"/>
        </w:rPr>
        <w:t>indels</w:t>
      </w:r>
      <w:proofErr w:type="spellEnd"/>
      <w:r w:rsidR="005930C9" w:rsidRPr="008D062E">
        <w:rPr>
          <w:rFonts w:ascii="Helvetica" w:hAnsi="Helvetica"/>
        </w:rPr>
        <w:t xml:space="preserve"> </w:t>
      </w:r>
      <w:r w:rsidR="00F143BF" w:rsidRPr="008D062E">
        <w:rPr>
          <w:rFonts w:ascii="Helvetica" w:hAnsi="Helvetica"/>
        </w:rPr>
        <w:t>that differentiated</w:t>
      </w:r>
      <w:r w:rsidR="005930C9" w:rsidRPr="008D062E">
        <w:rPr>
          <w:rFonts w:ascii="Helvetica" w:hAnsi="Helvetica"/>
        </w:rPr>
        <w:t xml:space="preserve"> the two </w:t>
      </w:r>
      <w:proofErr w:type="spellStart"/>
      <w:r w:rsidR="00F70A37" w:rsidRPr="008D062E">
        <w:rPr>
          <w:rFonts w:ascii="Helvetica" w:hAnsi="Helvetica"/>
        </w:rPr>
        <w:t>PacBio</w:t>
      </w:r>
      <w:proofErr w:type="spellEnd"/>
      <w:r w:rsidR="00F143BF" w:rsidRPr="008D062E">
        <w:rPr>
          <w:rFonts w:ascii="Helvetica" w:hAnsi="Helvetica"/>
        </w:rPr>
        <w:t xml:space="preserve"> </w:t>
      </w:r>
      <w:r w:rsidR="005930C9" w:rsidRPr="008D062E">
        <w:rPr>
          <w:rFonts w:ascii="Helvetica" w:hAnsi="Helvetica"/>
        </w:rPr>
        <w:t>assemblies</w:t>
      </w:r>
      <w:r w:rsidR="00074D0C" w:rsidRPr="008D062E">
        <w:rPr>
          <w:rFonts w:ascii="Helvetica" w:hAnsi="Helvetica"/>
        </w:rPr>
        <w:t>.</w:t>
      </w:r>
      <w:r w:rsidR="00386275" w:rsidRPr="008D062E">
        <w:rPr>
          <w:rFonts w:ascii="Helvetica" w:hAnsi="Helvetica"/>
        </w:rPr>
        <w:t xml:space="preserve"> </w:t>
      </w:r>
      <w:r w:rsidR="0099044F" w:rsidRPr="008D062E">
        <w:rPr>
          <w:rFonts w:ascii="Helvetica" w:hAnsi="Helvetica"/>
        </w:rPr>
        <w:t xml:space="preserve">Conventional </w:t>
      </w:r>
      <w:r w:rsidR="00386275" w:rsidRPr="008D062E">
        <w:rPr>
          <w:rFonts w:ascii="Helvetica" w:hAnsi="Helvetica"/>
        </w:rPr>
        <w:t xml:space="preserve">PCR amplification was performed with </w:t>
      </w:r>
      <w:r w:rsidR="008E49A7" w:rsidRPr="008D062E">
        <w:rPr>
          <w:rFonts w:ascii="Helvetica" w:hAnsi="Helvetica"/>
        </w:rPr>
        <w:t>Choice-</w:t>
      </w:r>
      <w:proofErr w:type="spellStart"/>
      <w:r w:rsidR="008E49A7" w:rsidRPr="008D062E">
        <w:rPr>
          <w:rFonts w:ascii="Helvetica" w:hAnsi="Helvetica"/>
        </w:rPr>
        <w:t>Taq</w:t>
      </w:r>
      <w:proofErr w:type="spellEnd"/>
      <w:r w:rsidR="008E49A7" w:rsidRPr="008D062E">
        <w:rPr>
          <w:rFonts w:ascii="Helvetica" w:hAnsi="Helvetica"/>
        </w:rPr>
        <w:t xml:space="preserve"> Blue (Denville</w:t>
      </w:r>
    </w:p>
    <w:p w14:paraId="0C4E7CA0" w14:textId="36CA457B" w:rsidR="00F60B89" w:rsidRPr="008D062E" w:rsidRDefault="008E49A7" w:rsidP="008E49A7">
      <w:pPr>
        <w:pStyle w:val="Normal1"/>
        <w:rPr>
          <w:rFonts w:ascii="Helvetica" w:hAnsi="Helvetica"/>
        </w:rPr>
      </w:pPr>
      <w:r w:rsidRPr="008D062E">
        <w:rPr>
          <w:rFonts w:ascii="Helvetica" w:hAnsi="Helvetica"/>
        </w:rPr>
        <w:t xml:space="preserve">Scientific) </w:t>
      </w:r>
      <w:r w:rsidR="00386275" w:rsidRPr="008D062E">
        <w:rPr>
          <w:rFonts w:ascii="Helvetica" w:hAnsi="Helvetica"/>
        </w:rPr>
        <w:t>and included an initial denaturation step of 180s at 95°C, 30 cycles of denaturation, annealing, and extension at 95°C/30s, 60°C/30s, and 72°C/30s respectively, and a final e</w:t>
      </w:r>
      <w:r w:rsidR="001C4CC6" w:rsidRPr="008D062E">
        <w:rPr>
          <w:rFonts w:ascii="Helvetica" w:hAnsi="Helvetica"/>
        </w:rPr>
        <w:t xml:space="preserve">xtension step of 300s at 72°C. </w:t>
      </w:r>
      <w:r w:rsidR="00386275" w:rsidRPr="008D062E">
        <w:rPr>
          <w:rFonts w:ascii="Helvetica" w:hAnsi="Helvetica"/>
        </w:rPr>
        <w:t>Pri</w:t>
      </w:r>
      <w:r w:rsidR="00823170" w:rsidRPr="008D062E">
        <w:rPr>
          <w:rFonts w:ascii="Helvetica" w:hAnsi="Helvetica"/>
        </w:rPr>
        <w:t>mer</w:t>
      </w:r>
      <w:r w:rsidR="005E1EA0" w:rsidRPr="008D062E">
        <w:rPr>
          <w:rFonts w:ascii="Helvetica" w:hAnsi="Helvetica"/>
        </w:rPr>
        <w:t xml:space="preserve"> sequences</w:t>
      </w:r>
      <w:r w:rsidR="00823170" w:rsidRPr="008D062E">
        <w:rPr>
          <w:rFonts w:ascii="Helvetica" w:hAnsi="Helvetica"/>
        </w:rPr>
        <w:t xml:space="preserve"> are</w:t>
      </w:r>
      <w:r w:rsidR="00A672D6" w:rsidRPr="008D062E">
        <w:rPr>
          <w:rFonts w:ascii="Helvetica" w:hAnsi="Helvetica"/>
        </w:rPr>
        <w:t xml:space="preserve"> as follows: for the SNV, 5’-CAAGGTGCTGACCGAAATGC-3’ forward and 5’-ACACGCCATCCTTCACGTAG-3’ reverse; and for the five </w:t>
      </w:r>
      <w:proofErr w:type="spellStart"/>
      <w:r w:rsidR="00A672D6" w:rsidRPr="008D062E">
        <w:rPr>
          <w:rFonts w:ascii="Helvetica" w:hAnsi="Helvetica"/>
        </w:rPr>
        <w:t>indels</w:t>
      </w:r>
      <w:proofErr w:type="spellEnd"/>
      <w:r w:rsidR="00A672D6" w:rsidRPr="008D062E">
        <w:rPr>
          <w:rFonts w:ascii="Helvetica" w:hAnsi="Helvetica"/>
        </w:rPr>
        <w:t>, 5’-GCATGGAAGTACCACTGGGT-3’ forward + 5’-TTGGAGGGGTGGTAAAACGG-3’ reverse, 5’-TGGCCAACCCCTTCTATGTC-3’ forward + 5’-CCATGGCCACAGCAAAATGG-3’ reverse, 5’-CTGCCTTCGGTCACTTCGT-3’ forward + 5’-TGGAAGTCTCGCTGGAAGGT-3’ reverse, 5’-GCCCTCTACACCGTCTTTCC-3’ forward + 5’-GAACTACCGGACGGCTTTGA-3’ reverse, and 5’-AACTTCTTCGTGTCGGTCCC-3’ forward + 5’-AGAACTACCGGACGGCTTTG-3’ reverse</w:t>
      </w:r>
      <w:r w:rsidR="00823170" w:rsidRPr="008D062E">
        <w:rPr>
          <w:rFonts w:ascii="Helvetica" w:hAnsi="Helvetica"/>
        </w:rPr>
        <w:t xml:space="preserve">. </w:t>
      </w:r>
      <w:r w:rsidR="00386275" w:rsidRPr="008D062E">
        <w:rPr>
          <w:rFonts w:ascii="Helvetica" w:hAnsi="Helvetica"/>
        </w:rPr>
        <w:t>Sequences on both strands</w:t>
      </w:r>
      <w:r w:rsidR="000E0401" w:rsidRPr="008D062E">
        <w:rPr>
          <w:rFonts w:ascii="Helvetica" w:hAnsi="Helvetica"/>
        </w:rPr>
        <w:t xml:space="preserve"> of the amplified products</w:t>
      </w:r>
      <w:r w:rsidR="00386275" w:rsidRPr="008D062E">
        <w:rPr>
          <w:rFonts w:ascii="Helvetica" w:hAnsi="Helvetica"/>
        </w:rPr>
        <w:t xml:space="preserve"> were determined at an external sequencing facility (</w:t>
      </w:r>
      <w:proofErr w:type="spellStart"/>
      <w:r w:rsidR="00386275" w:rsidRPr="008D062E">
        <w:rPr>
          <w:rFonts w:ascii="Helvetica" w:hAnsi="Helvetica"/>
        </w:rPr>
        <w:t>Macrogen</w:t>
      </w:r>
      <w:proofErr w:type="spellEnd"/>
      <w:r w:rsidR="00386275" w:rsidRPr="008D062E">
        <w:rPr>
          <w:rFonts w:ascii="Helvetica" w:hAnsi="Helvetica"/>
        </w:rPr>
        <w:t xml:space="preserve"> Inc., Rockville, MD) </w:t>
      </w:r>
      <w:r w:rsidR="001C4CC6" w:rsidRPr="008D062E">
        <w:rPr>
          <w:rFonts w:ascii="Helvetica" w:hAnsi="Helvetica"/>
        </w:rPr>
        <w:t>using</w:t>
      </w:r>
      <w:r w:rsidR="00AB078B" w:rsidRPr="008D062E">
        <w:rPr>
          <w:rFonts w:ascii="Helvetica" w:hAnsi="Helvetica"/>
        </w:rPr>
        <w:t xml:space="preserve"> the</w:t>
      </w:r>
      <w:r w:rsidR="009B0361" w:rsidRPr="008D062E">
        <w:rPr>
          <w:rFonts w:ascii="Helvetica" w:hAnsi="Helvetica"/>
        </w:rPr>
        <w:t xml:space="preserve"> standard Sanger</w:t>
      </w:r>
      <w:r w:rsidR="001C4CC6" w:rsidRPr="008D062E">
        <w:rPr>
          <w:rFonts w:ascii="Helvetica" w:hAnsi="Helvetica"/>
        </w:rPr>
        <w:t xml:space="preserve"> </w:t>
      </w:r>
      <w:proofErr w:type="spellStart"/>
      <w:r w:rsidR="001C4CC6" w:rsidRPr="008D062E">
        <w:rPr>
          <w:rFonts w:ascii="Helvetica" w:hAnsi="Helvetica"/>
        </w:rPr>
        <w:t>dideoxy</w:t>
      </w:r>
      <w:proofErr w:type="spellEnd"/>
      <w:r w:rsidR="00AB078B" w:rsidRPr="008D062E">
        <w:rPr>
          <w:rFonts w:ascii="Helvetica" w:hAnsi="Helvetica"/>
        </w:rPr>
        <w:t>-terminator method</w:t>
      </w:r>
      <w:r w:rsidR="00B11B57" w:rsidRPr="008D062E">
        <w:rPr>
          <w:rFonts w:ascii="Helvetica" w:hAnsi="Helvetica"/>
        </w:rPr>
        <w:t xml:space="preserve"> and</w:t>
      </w:r>
      <w:r w:rsidR="001C4CC6" w:rsidRPr="008D062E">
        <w:rPr>
          <w:rFonts w:ascii="Helvetica" w:hAnsi="Helvetica"/>
        </w:rPr>
        <w:t xml:space="preserve"> </w:t>
      </w:r>
      <w:r w:rsidR="00386275" w:rsidRPr="008D062E">
        <w:rPr>
          <w:rFonts w:ascii="Helvetica" w:hAnsi="Helvetica"/>
        </w:rPr>
        <w:t>the same primers.</w:t>
      </w:r>
    </w:p>
    <w:p w14:paraId="471DE2C0" w14:textId="77777777" w:rsidR="00F60B89" w:rsidRPr="008D062E" w:rsidRDefault="00F60B89" w:rsidP="00F60B89">
      <w:pPr>
        <w:pStyle w:val="Heading2"/>
        <w:contextualSpacing w:val="0"/>
        <w:rPr>
          <w:rFonts w:ascii="Helvetica" w:hAnsi="Helvetica" w:cs="Arial"/>
        </w:rPr>
      </w:pPr>
      <w:bookmarkStart w:id="1" w:name="h.ghyvplvlz5rj" w:colFirst="0" w:colLast="0"/>
      <w:bookmarkEnd w:id="1"/>
      <w:r w:rsidRPr="008D062E">
        <w:rPr>
          <w:rFonts w:ascii="Helvetica" w:hAnsi="Helvetica" w:cs="Arial"/>
        </w:rPr>
        <w:t>Sequence analysis</w:t>
      </w:r>
    </w:p>
    <w:p w14:paraId="6090BA09" w14:textId="5798164B" w:rsidR="00F60B89" w:rsidRPr="008D062E" w:rsidRDefault="00F60B89" w:rsidP="00F60B89">
      <w:pPr>
        <w:pStyle w:val="Normal1"/>
        <w:rPr>
          <w:rFonts w:ascii="Helvetica" w:hAnsi="Helvetica"/>
        </w:rPr>
      </w:pPr>
      <w:r w:rsidRPr="008D062E">
        <w:rPr>
          <w:rFonts w:ascii="Helvetica" w:hAnsi="Helvetica"/>
        </w:rPr>
        <w:t xml:space="preserve">Sequencing data was processed and assembled </w:t>
      </w:r>
      <w:r w:rsidRPr="008D062E">
        <w:rPr>
          <w:rFonts w:ascii="Helvetica" w:hAnsi="Helvetica"/>
          <w:i/>
        </w:rPr>
        <w:t>de novo</w:t>
      </w:r>
      <w:r w:rsidRPr="008D062E">
        <w:rPr>
          <w:rFonts w:ascii="Helvetica" w:hAnsi="Helvetica"/>
        </w:rPr>
        <w:t xml:space="preserve"> using </w:t>
      </w:r>
      <w:proofErr w:type="spellStart"/>
      <w:r w:rsidRPr="008D062E">
        <w:rPr>
          <w:rFonts w:ascii="Helvetica" w:hAnsi="Helvetica"/>
        </w:rPr>
        <w:t>PacBio’s</w:t>
      </w:r>
      <w:proofErr w:type="spellEnd"/>
      <w:r w:rsidRPr="008D062E">
        <w:rPr>
          <w:rFonts w:ascii="Helvetica" w:hAnsi="Helvetica"/>
        </w:rPr>
        <w:t xml:space="preserve"> Hierarchical Genome Assembly Process (HGAP, version 3)</w:t>
      </w:r>
      <w:r w:rsidR="00C07375" w:rsidRPr="008D062E">
        <w:rPr>
          <w:rFonts w:ascii="Helvetica" w:hAnsi="Helvetica"/>
        </w:rPr>
        <w:t xml:space="preserve"> </w:t>
      </w:r>
      <w:r w:rsidRPr="008D062E">
        <w:rPr>
          <w:rFonts w:ascii="Helvetica" w:hAnsi="Helvetica"/>
        </w:rPr>
        <w:fldChar w:fldCharType="begin" w:fldLock="1"/>
      </w:r>
      <w:r w:rsidR="00C07375" w:rsidRPr="008D062E">
        <w:rPr>
          <w:rFonts w:ascii="Helvetica" w:hAnsi="Helvetica"/>
        </w:rPr>
        <w:instrText>ADDIN CSL_CITATION { "citationItems" : [ { "id" : "ITEM-1", "itemData" : { "DOI" : "10.1038/nmeth.2474", "ISSN" : "1548-7105", "PMID" : "23644548", "abstract" : "We present a hierarchical genome-assembly process (HGAP) for high-quality de novo microbial genome assemblies using only a single, long-insert shotgun DNA library in conjunction with Single Molecule, Real-Time (SMRT) DNA sequencing. Our method uses the longest reads as seeds to recruit all other reads for construction of highly accurate preassembled reads through a directed acyclic graph-based consensus procedure, which we follow with assembly using off-the-shelf long-read assemblers. In contrast to hybrid approaches, HGAP does not require highly accurate raw reads for error correction. We demonstrate efficient genome assembly for several microorganisms using as few as three SMRT Cell zero-mode waveguide arrays of sequencing and for BACs using just one SMRT Cell. Long repeat regions can be successfully resolved with this workflow. We also describe a consensus algorithm that incorporates SMRT sequencing primary quality values to produce de novo genome sequence exceeding 99.999% accuracy.", "author" : [ { "dropping-particle" : "", "family" : "Chin", "given" : "Chen-Shan", "non-dropping-particle" : "", "parse-names" : false, "suffix" : "" }, { "dropping-particle" : "", "family" : "Alexander", "given" : "David H", "non-dropping-particle" : "", "parse-names" : false, "suffix" : "" }, { "dropping-particle" : "", "family" : "Marks", "given" : "Patrick", "non-dropping-particle" : "", "parse-names" : false, "suffix" : "" }, { "dropping-particle" : "", "family" : "Klammer", "given" : "Aaron A", "non-dropping-particle" : "", "parse-names" : false, "suffix" : "" }, { "dropping-particle" : "", "family" : "Drake", "given" : "James", "non-dropping-particle" : "", "parse-names" : false, "suffix" : "" }, { "dropping-particle" : "", "family" : "Heiner", "given" : "Cheryl", "non-dropping-particle" : "", "parse-names" : false, "suffix" : "" }, { "dropping-particle" : "", "family" : "Clum", "given" : "Alicia", "non-dropping-particle" : "", "parse-names" : false, "suffix" : "" }, { "dropping-particle" : "", "family" : "Copeland", "given" : "Alex", "non-dropping-particle" : "", "parse-names" : false, "suffix" : "" }, { "dropping-particle" : "", "family" : "Huddleston", "given" : "John", "non-dropping-particle" : "", "parse-names" : false, "suffix" : "" }, { "dropping-particle" : "", "family" : "Eichler", "given" : "Evan E", "non-dropping-particle" : "", "parse-names" : false, "suffix" : "" }, { "dropping-particle" : "", "family" : "Turner", "given" : "Stephen W", "non-dropping-particle" : "", "parse-names" : false, "suffix" : "" }, { "dropping-particle" : "", "family" : "Korlach", "given" : "Jonas", "non-dropping-particle" : "", "parse-names" : false, "suffix" : "" } ], "container-title" : "Nature methods", "id" : "ITEM-1", "issue" : "6", "issued" : { "date-parts" : [ [ "2013", "6" ] ] }, "page" : "563-9", "title" : "Nonhybrid, finished microbial genome assemblies from long-read SMRT sequencing data.", "type" : "article-journal", "volume" : "10" }, "uris" : [ "http://www.mendeley.com/documents/?uuid=8da1dc4a-3d7c-4015-b342-005d439ea5ed" ] } ], "mendeley" : { "formattedCitation" : "(1)", "plainTextFormattedCitation" : "(1)", "previouslyFormattedCitation" : "(1)" }, "properties" : { "noteIndex" : 0 }, "schema" : "https://github.com/citation-style-language/schema/raw/master/csl-citation.json" }</w:instrText>
      </w:r>
      <w:r w:rsidRPr="008D062E">
        <w:rPr>
          <w:rFonts w:ascii="Helvetica" w:hAnsi="Helvetica"/>
        </w:rPr>
        <w:fldChar w:fldCharType="separate"/>
      </w:r>
      <w:r w:rsidR="00C07375" w:rsidRPr="008D062E">
        <w:rPr>
          <w:rFonts w:ascii="Helvetica" w:hAnsi="Helvetica"/>
          <w:noProof/>
        </w:rPr>
        <w:t>(1)</w:t>
      </w:r>
      <w:r w:rsidRPr="008D062E">
        <w:rPr>
          <w:rFonts w:ascii="Helvetica" w:hAnsi="Helvetica"/>
        </w:rPr>
        <w:fldChar w:fldCharType="end"/>
      </w:r>
      <w:r w:rsidRPr="008D062E">
        <w:rPr>
          <w:rFonts w:ascii="Helvetica" w:hAnsi="Helvetica"/>
        </w:rPr>
        <w:t xml:space="preserve"> in the </w:t>
      </w:r>
      <w:proofErr w:type="spellStart"/>
      <w:r w:rsidRPr="008D062E">
        <w:rPr>
          <w:rFonts w:ascii="Helvetica" w:hAnsi="Helvetica"/>
        </w:rPr>
        <w:t>SMRTanalysis</w:t>
      </w:r>
      <w:proofErr w:type="spellEnd"/>
      <w:r w:rsidRPr="008D062E">
        <w:rPr>
          <w:rFonts w:ascii="Helvetica" w:hAnsi="Helvetica"/>
        </w:rPr>
        <w:t xml:space="preserve"> toolkit (version 2.3.0) using standard pre-assembly pipeline parameters. Custom scripts were used to circularize the draft assemblies and orient them similarly to reference assemblies K279a, R551-3, D457, and JV3 using the </w:t>
      </w:r>
      <w:proofErr w:type="spellStart"/>
      <w:r w:rsidRPr="008D062E">
        <w:rPr>
          <w:rFonts w:ascii="Helvetica" w:hAnsi="Helvetica"/>
          <w:i/>
        </w:rPr>
        <w:t>gyrB</w:t>
      </w:r>
      <w:proofErr w:type="spellEnd"/>
      <w:r w:rsidRPr="008D062E">
        <w:rPr>
          <w:rFonts w:ascii="Helvetica" w:hAnsi="Helvetica"/>
        </w:rPr>
        <w:t xml:space="preserve"> locus as a landmark</w:t>
      </w:r>
      <w:r w:rsidR="004B1CFB" w:rsidRPr="008D062E">
        <w:rPr>
          <w:rFonts w:ascii="Helvetica" w:hAnsi="Helvetica"/>
        </w:rPr>
        <w:t>; these scripts are available at</w:t>
      </w:r>
      <w:r w:rsidR="00F6415B" w:rsidRPr="008D062E">
        <w:rPr>
          <w:rFonts w:ascii="Helvetica" w:hAnsi="Helvetica"/>
        </w:rPr>
        <w:t xml:space="preserve"> </w:t>
      </w:r>
      <w:hyperlink r:id="rId9" w:history="1">
        <w:r w:rsidR="004B1CFB" w:rsidRPr="008D062E">
          <w:rPr>
            <w:rStyle w:val="Hyperlink"/>
            <w:rFonts w:ascii="Helvetica" w:hAnsi="Helvetica"/>
          </w:rPr>
          <w:t>https://github.com/powerpak/pathogendb-pipeline/releases/tag/steno_v1.0</w:t>
        </w:r>
      </w:hyperlink>
      <w:r w:rsidR="004B1CFB" w:rsidRPr="008D062E">
        <w:rPr>
          <w:rFonts w:ascii="Helvetica" w:hAnsi="Helvetica"/>
        </w:rPr>
        <w:t xml:space="preserve"> (doi</w:t>
      </w:r>
      <w:proofErr w:type="gramStart"/>
      <w:r w:rsidR="004B1CFB" w:rsidRPr="008D062E">
        <w:rPr>
          <w:rFonts w:ascii="Helvetica" w:hAnsi="Helvetica"/>
        </w:rPr>
        <w:t>:</w:t>
      </w:r>
      <w:r w:rsidR="004B1CFB" w:rsidRPr="008D062E">
        <w:rPr>
          <w:rFonts w:ascii="Helvetica" w:hAnsi="Helvetica"/>
          <w:bCs/>
        </w:rPr>
        <w:t>10.5281</w:t>
      </w:r>
      <w:proofErr w:type="gramEnd"/>
      <w:r w:rsidR="004B1CFB" w:rsidRPr="008D062E">
        <w:rPr>
          <w:rFonts w:ascii="Helvetica" w:hAnsi="Helvetica"/>
          <w:bCs/>
        </w:rPr>
        <w:t>/zenodo.17295)</w:t>
      </w:r>
      <w:r w:rsidR="00C53DBF" w:rsidRPr="008D062E">
        <w:rPr>
          <w:rFonts w:ascii="Helvetica" w:hAnsi="Helvetica"/>
          <w:bCs/>
        </w:rPr>
        <w:t xml:space="preserve"> within the</w:t>
      </w:r>
      <w:r w:rsidR="004B1CFB" w:rsidRPr="008D062E">
        <w:rPr>
          <w:rFonts w:ascii="Helvetica" w:hAnsi="Helvetica"/>
          <w:bCs/>
        </w:rPr>
        <w:t xml:space="preserve"> files </w:t>
      </w:r>
      <w:r w:rsidR="004B1CFB" w:rsidRPr="008D062E">
        <w:rPr>
          <w:rStyle w:val="HTMLCode"/>
        </w:rPr>
        <w:t>scripts/circularizeContigs.pl</w:t>
      </w:r>
      <w:r w:rsidR="004B1CFB" w:rsidRPr="008D062E">
        <w:rPr>
          <w:rFonts w:ascii="Helvetica" w:hAnsi="Helvetica"/>
          <w:bCs/>
        </w:rPr>
        <w:t xml:space="preserve"> and </w:t>
      </w:r>
      <w:r w:rsidR="004B1CFB" w:rsidRPr="008D062E">
        <w:rPr>
          <w:rStyle w:val="HTMLCode"/>
        </w:rPr>
        <w:t>scripts/fasta-orient-to-landmark.pl</w:t>
      </w:r>
      <w:r w:rsidRPr="008D062E">
        <w:rPr>
          <w:rFonts w:ascii="Helvetica" w:hAnsi="Helvetica"/>
        </w:rPr>
        <w:t xml:space="preserve">. To eliminate overhanging sequence at the end of </w:t>
      </w:r>
      <w:proofErr w:type="spellStart"/>
      <w:r w:rsidRPr="008D062E">
        <w:rPr>
          <w:rFonts w:ascii="Helvetica" w:hAnsi="Helvetica"/>
        </w:rPr>
        <w:t>contigs</w:t>
      </w:r>
      <w:proofErr w:type="spellEnd"/>
      <w:r w:rsidRPr="008D062E">
        <w:rPr>
          <w:rFonts w:ascii="Helvetica" w:hAnsi="Helvetica"/>
        </w:rPr>
        <w:t xml:space="preserve"> and to increase accuracy, raw reads were re-mapped to the circularized assemblies using </w:t>
      </w:r>
      <w:proofErr w:type="spellStart"/>
      <w:r w:rsidRPr="008D062E">
        <w:rPr>
          <w:rFonts w:ascii="Helvetica" w:hAnsi="Helvetica"/>
        </w:rPr>
        <w:t>Blasr</w:t>
      </w:r>
      <w:proofErr w:type="spellEnd"/>
      <w:r w:rsidRPr="008D062E">
        <w:rPr>
          <w:rFonts w:ascii="Helvetica" w:hAnsi="Helvetica"/>
        </w:rPr>
        <w:t xml:space="preserve"> and the final consensus was re-called using Quiver. Initial annotations were created using the RAST server</w:t>
      </w:r>
      <w:r w:rsidR="00C07375" w:rsidRPr="008D062E">
        <w:rPr>
          <w:rFonts w:ascii="Helvetica" w:hAnsi="Helvetica"/>
        </w:rPr>
        <w:t xml:space="preserve"> </w:t>
      </w:r>
      <w:r w:rsidRPr="008D062E">
        <w:rPr>
          <w:rFonts w:ascii="Helvetica" w:hAnsi="Helvetica"/>
        </w:rPr>
        <w:fldChar w:fldCharType="begin" w:fldLock="1"/>
      </w:r>
      <w:r w:rsidR="00C07375" w:rsidRPr="008D062E">
        <w:rPr>
          <w:rFonts w:ascii="Helvetica" w:hAnsi="Helvetica"/>
        </w:rPr>
        <w:instrText>ADDIN CSL_CITATION { "citationItems" : [ { "id" : "ITEM-1", "itemData" : { "DOI" : "10.1093/nar/gkt1226", "ISSN" : "1362-4962", "PMID" : "24293654", "abstract" : "In 2004, the SEED (http://pubseed.theseed.org/) was created to provide consistent and accurate genome annotations across thousands of genomes and as a platform for discovering and developing de novo annotations. The SEED is a constantly updated integration of genomic data with a genome database, web front end, API and server scripts. It is used by many scientists for predicting gene functions and discovering new pathways. In addition to being a powerful database for bioinformatics research, the SEED also houses subsystems (collections of functionally related protein families) and their derived FIGfams (protein families), which represent the core of the RAST annotation engine (http://rast.nmpdr.org/). When a new genome is submitted to RAST, genes are called and their annotations are made by comparison to the FIGfam collection. If the genome is made public, it is then housed within the SEED and its proteins populate the FIGfam collection. This annotation cycle has proven to be a robust and scalable solution to the problem of annotating the exponentially increasing number of genomes. To date, &gt;12 000 users worldwide have annotated &gt;60 000 distinct genomes using RAST. Here we describe the interconnectedness of the SEED database and RAST, the RAST annotation pipeline and updates to both resources.", "author" : [ { "dropping-particle" : "", "family" : "Overbeek", "given" : "Ross", "non-dropping-particle" : "", "parse-names" : false, "suffix" : "" }, { "dropping-particle" : "", "family" : "Olson", "given" : "Robert", "non-dropping-particle" : "", "parse-names" : false, "suffix" : "" }, { "dropping-particle" : "", "family" : "Pusch", "given" : "Gordon D", "non-dropping-particle" : "", "parse-names" : false, "suffix" : "" }, { "dropping-particle" : "", "family" : "Olsen", "given" : "Gary J", "non-dropping-particle" : "", "parse-names" : false, "suffix" : "" }, { "dropping-particle" : "", "family" : "Davis", "given" : "James J", "non-dropping-particle" : "", "parse-names" : false, "suffix" : "" }, { "dropping-particle" : "", "family" : "Disz", "given" : "Terry", "non-dropping-particle" : "", "parse-names" : false, "suffix" : "" }, { "dropping-particle" : "", "family" : "Edwards", "given" : "Robert A", "non-dropping-particle" : "", "parse-names" : false, "suffix" : "" }, { "dropping-particle" : "", "family" : "Gerdes", "given" : "Svetlana", "non-dropping-particle" : "", "parse-names" : false, "suffix" : "" }, { "dropping-particle" : "", "family" : "Parrello", "given" : "Bruce", "non-dropping-particle" : "", "parse-names" : false, "suffix" : "" }, { "dropping-particle" : "", "family" : "Shukla", "given" : "Maulik", "non-dropping-particle" : "", "parse-names" : false, "suffix" : "" }, { "dropping-particle" : "", "family" : "Vonstein", "given" : "Veronika", "non-dropping-particle" : "", "parse-names" : false, "suffix" : "" }, { "dropping-particle" : "", "family" : "Wattam", "given" : "Alice R", "non-dropping-particle" : "", "parse-names" : false, "suffix" : "" }, { "dropping-particle" : "", "family" : "Xia", "given" : "Fangfang", "non-dropping-particle" : "", "parse-names" : false, "suffix" : "" }, { "dropping-particle" : "", "family" : "Stevens", "given" : "Rick", "non-dropping-particle" : "", "parse-names" : false, "suffix" : "" } ], "container-title" : "Nucleic acids research", "id" : "ITEM-1", "issue" : "Database issue", "issued" : { "date-parts" : [ [ "2014", "1" ] ] }, "page" : "D206-14", "title" : "The SEED and the Rapid Annotation of microbial genomes using Subsystems Technology (RAST).", "type" : "article-journal", "volume" : "42" }, "uris" : [ "http://www.mendeley.com/documents/?uuid=b7799291-696a-4ffc-919b-6a150b327c86" ] } ], "mendeley" : { "formattedCitation" : "(2)", "plainTextFormattedCitation" : "(2)", "previouslyFormattedCitation" : "(2)" }, "properties" : { "noteIndex" : 0 }, "schema" : "https://github.com/citation-style-language/schema/raw/master/csl-citation.json" }</w:instrText>
      </w:r>
      <w:r w:rsidRPr="008D062E">
        <w:rPr>
          <w:rFonts w:ascii="Helvetica" w:hAnsi="Helvetica"/>
        </w:rPr>
        <w:fldChar w:fldCharType="separate"/>
      </w:r>
      <w:r w:rsidR="00C07375" w:rsidRPr="008D062E">
        <w:rPr>
          <w:rFonts w:ascii="Helvetica" w:hAnsi="Helvetica"/>
          <w:noProof/>
        </w:rPr>
        <w:t>(2)</w:t>
      </w:r>
      <w:r w:rsidRPr="008D062E">
        <w:rPr>
          <w:rFonts w:ascii="Helvetica" w:hAnsi="Helvetica"/>
        </w:rPr>
        <w:fldChar w:fldCharType="end"/>
      </w:r>
      <w:r w:rsidRPr="008D062E">
        <w:rPr>
          <w:rFonts w:ascii="Helvetica" w:hAnsi="Helvetica"/>
        </w:rPr>
        <w:t xml:space="preserve"> with specific annotation of </w:t>
      </w:r>
      <w:proofErr w:type="spellStart"/>
      <w:r w:rsidRPr="008D062E">
        <w:rPr>
          <w:rFonts w:ascii="Helvetica" w:hAnsi="Helvetica"/>
          <w:i/>
        </w:rPr>
        <w:t>sme</w:t>
      </w:r>
      <w:proofErr w:type="spellEnd"/>
      <w:r w:rsidRPr="008D062E">
        <w:rPr>
          <w:rFonts w:ascii="Helvetica" w:hAnsi="Helvetica"/>
        </w:rPr>
        <w:t xml:space="preserve"> genes derived from BLAST queries.</w:t>
      </w:r>
    </w:p>
    <w:p w14:paraId="19F8E89F" w14:textId="62088990" w:rsidR="00C45BF6" w:rsidRPr="008D062E" w:rsidRDefault="00C45BF6" w:rsidP="00F60B89">
      <w:pPr>
        <w:pStyle w:val="normal0"/>
        <w:ind w:firstLine="720"/>
        <w:rPr>
          <w:rFonts w:ascii="Helvetica" w:hAnsi="Helvetica"/>
        </w:rPr>
      </w:pPr>
      <w:proofErr w:type="gramStart"/>
      <w:r w:rsidRPr="008D062E">
        <w:rPr>
          <w:rFonts w:ascii="Helvetica" w:hAnsi="Helvetica"/>
        </w:rPr>
        <w:t xml:space="preserve">Depth of coverage reported in Table 1 was calculated by </w:t>
      </w:r>
      <w:proofErr w:type="spellStart"/>
      <w:r w:rsidRPr="008D062E">
        <w:rPr>
          <w:rFonts w:ascii="Helvetica" w:hAnsi="Helvetica"/>
        </w:rPr>
        <w:t>SMRTanalysis</w:t>
      </w:r>
      <w:proofErr w:type="spellEnd"/>
      <w:proofErr w:type="gramEnd"/>
      <w:r w:rsidR="009656EC" w:rsidRPr="008D062E">
        <w:rPr>
          <w:rFonts w:ascii="Helvetica" w:hAnsi="Helvetica"/>
        </w:rPr>
        <w:t xml:space="preserve"> (version 2.3.0)</w:t>
      </w:r>
      <w:r w:rsidRPr="008D062E">
        <w:rPr>
          <w:rFonts w:ascii="Helvetica" w:hAnsi="Helvetica"/>
        </w:rPr>
        <w:t xml:space="preserve"> during re-mapping of reads to the circularized draft assembly</w:t>
      </w:r>
      <w:r w:rsidR="00A42701" w:rsidRPr="008D062E">
        <w:rPr>
          <w:rFonts w:ascii="Helvetica" w:hAnsi="Helvetica"/>
        </w:rPr>
        <w:t>.</w:t>
      </w:r>
    </w:p>
    <w:p w14:paraId="56F0954E" w14:textId="23DE2955" w:rsidR="00540823" w:rsidRPr="008D062E" w:rsidRDefault="00540823" w:rsidP="00553DFA">
      <w:pPr>
        <w:pStyle w:val="Heading3"/>
        <w:rPr>
          <w:rFonts w:ascii="Helvetica" w:hAnsi="Helvetica" w:cs="Arial"/>
        </w:rPr>
      </w:pPr>
      <w:r w:rsidRPr="008D062E">
        <w:rPr>
          <w:rFonts w:ascii="Helvetica" w:hAnsi="Helvetica" w:cs="Arial"/>
        </w:rPr>
        <w:t>Accession numbers</w:t>
      </w:r>
    </w:p>
    <w:p w14:paraId="1CE45F66" w14:textId="0E37A129" w:rsidR="00540823" w:rsidRPr="008D062E" w:rsidRDefault="00540823" w:rsidP="00540823">
      <w:pPr>
        <w:pStyle w:val="normal0"/>
        <w:ind w:firstLine="720"/>
        <w:rPr>
          <w:rFonts w:ascii="Helvetica" w:hAnsi="Helvetica"/>
        </w:rPr>
      </w:pPr>
      <w:r w:rsidRPr="008D062E">
        <w:rPr>
          <w:rFonts w:ascii="Helvetica" w:hAnsi="Helvetica"/>
        </w:rPr>
        <w:t xml:space="preserve">Sequences and annotations for reference assemblies of clinical </w:t>
      </w:r>
      <w:r w:rsidRPr="008D062E">
        <w:rPr>
          <w:rFonts w:ascii="Helvetica" w:hAnsi="Helvetica"/>
          <w:i/>
        </w:rPr>
        <w:t>S. maltophilia</w:t>
      </w:r>
      <w:r w:rsidRPr="008D062E">
        <w:rPr>
          <w:rFonts w:ascii="Helvetica" w:hAnsi="Helvetica"/>
        </w:rPr>
        <w:t xml:space="preserve"> isolates K279a, R551-3, D457, and JV3 were obtained from </w:t>
      </w:r>
      <w:proofErr w:type="spellStart"/>
      <w:r w:rsidRPr="008D062E">
        <w:rPr>
          <w:rFonts w:ascii="Helvetica" w:hAnsi="Helvetica"/>
        </w:rPr>
        <w:t>GenBank</w:t>
      </w:r>
      <w:proofErr w:type="spellEnd"/>
      <w:r w:rsidRPr="008D062E">
        <w:rPr>
          <w:rFonts w:ascii="Helvetica" w:hAnsi="Helvetica"/>
        </w:rPr>
        <w:t>/</w:t>
      </w:r>
      <w:proofErr w:type="spellStart"/>
      <w:r w:rsidRPr="008D062E">
        <w:rPr>
          <w:rFonts w:ascii="Helvetica" w:hAnsi="Helvetica"/>
        </w:rPr>
        <w:t>RefSeq</w:t>
      </w:r>
      <w:proofErr w:type="spellEnd"/>
      <w:r w:rsidRPr="008D062E">
        <w:rPr>
          <w:rFonts w:ascii="Helvetica" w:hAnsi="Helvetica"/>
        </w:rPr>
        <w:t xml:space="preserve"> at accession numbers AM743169.1, NC_011071.1, NC_017671.1, and NC_015947.1, respectively. These represent </w:t>
      </w:r>
      <w:r w:rsidRPr="008D062E">
        <w:rPr>
          <w:rFonts w:ascii="Helvetica" w:hAnsi="Helvetica"/>
        </w:rPr>
        <w:lastRenderedPageBreak/>
        <w:t xml:space="preserve">the entirety of assemblies for </w:t>
      </w:r>
      <w:r w:rsidRPr="008D062E">
        <w:rPr>
          <w:rFonts w:ascii="Helvetica" w:hAnsi="Helvetica"/>
          <w:i/>
        </w:rPr>
        <w:t>S. maltophilia</w:t>
      </w:r>
      <w:r w:rsidRPr="008D062E">
        <w:rPr>
          <w:rFonts w:ascii="Helvetica" w:hAnsi="Helvetica"/>
        </w:rPr>
        <w:t xml:space="preserve"> found in NCBI Assembly with an Assembly Level of “Complete Genome” (</w:t>
      </w:r>
      <w:hyperlink r:id="rId10" w:history="1">
        <w:r w:rsidRPr="008D062E">
          <w:rPr>
            <w:rStyle w:val="Hyperlink"/>
            <w:rFonts w:ascii="Helvetica" w:hAnsi="Helvetica"/>
          </w:rPr>
          <w:t>http://www.ncbi.nlm.nih.gov/assembly/organism/40324/all/</w:t>
        </w:r>
      </w:hyperlink>
      <w:r w:rsidRPr="008D062E">
        <w:rPr>
          <w:rFonts w:ascii="Helvetica" w:hAnsi="Helvetica"/>
        </w:rPr>
        <w:t xml:space="preserve">) at the time of </w:t>
      </w:r>
      <w:r w:rsidR="004D08D7" w:rsidRPr="008D062E">
        <w:rPr>
          <w:rFonts w:ascii="Helvetica" w:hAnsi="Helvetica"/>
        </w:rPr>
        <w:t>submission</w:t>
      </w:r>
      <w:r w:rsidRPr="008D062E">
        <w:rPr>
          <w:rFonts w:ascii="Helvetica" w:hAnsi="Helvetica"/>
        </w:rPr>
        <w:t>. K279a and D457 were isolated from human infections, while R551-3 and JV3 were isolated from plants.</w:t>
      </w:r>
      <w:r w:rsidR="00FF5458" w:rsidRPr="008D062E">
        <w:rPr>
          <w:rFonts w:ascii="Helvetica" w:hAnsi="Helvetica"/>
        </w:rPr>
        <w:t xml:space="preserve"> Previously published s</w:t>
      </w:r>
      <w:r w:rsidR="001D43F8" w:rsidRPr="008D062E">
        <w:rPr>
          <w:rFonts w:ascii="Helvetica" w:hAnsi="Helvetica"/>
        </w:rPr>
        <w:t>equences for</w:t>
      </w:r>
      <w:r w:rsidR="00A55731" w:rsidRPr="008D062E">
        <w:rPr>
          <w:rFonts w:ascii="Helvetica" w:hAnsi="Helvetica"/>
        </w:rPr>
        <w:t xml:space="preserve"> the</w:t>
      </w:r>
      <w:r w:rsidR="001D43F8" w:rsidRPr="008D062E">
        <w:rPr>
          <w:rFonts w:ascii="Helvetica" w:hAnsi="Helvetica"/>
        </w:rPr>
        <w:t xml:space="preserve"> quinolone-resistance determining</w:t>
      </w:r>
      <w:r w:rsidR="00A55731" w:rsidRPr="008D062E">
        <w:rPr>
          <w:rFonts w:ascii="Helvetica" w:hAnsi="Helvetica"/>
        </w:rPr>
        <w:t xml:space="preserve"> region (QRDR)</w:t>
      </w:r>
      <w:r w:rsidR="001D43F8" w:rsidRPr="008D062E">
        <w:rPr>
          <w:rFonts w:ascii="Helvetica" w:hAnsi="Helvetica"/>
        </w:rPr>
        <w:t xml:space="preserve"> of the </w:t>
      </w:r>
      <w:proofErr w:type="spellStart"/>
      <w:r w:rsidR="001D43F8" w:rsidRPr="008D062E">
        <w:rPr>
          <w:rFonts w:ascii="Helvetica" w:hAnsi="Helvetica"/>
          <w:i/>
        </w:rPr>
        <w:t>gyrA</w:t>
      </w:r>
      <w:proofErr w:type="spellEnd"/>
      <w:r w:rsidR="001D43F8" w:rsidRPr="008D062E">
        <w:rPr>
          <w:rFonts w:ascii="Helvetica" w:hAnsi="Helvetica"/>
        </w:rPr>
        <w:t>,</w:t>
      </w:r>
      <w:r w:rsidR="001D43F8" w:rsidRPr="008D062E">
        <w:rPr>
          <w:rFonts w:ascii="Helvetica" w:hAnsi="Helvetica"/>
          <w:i/>
        </w:rPr>
        <w:t xml:space="preserve"> </w:t>
      </w:r>
      <w:proofErr w:type="spellStart"/>
      <w:r w:rsidR="001D43F8" w:rsidRPr="008D062E">
        <w:rPr>
          <w:rFonts w:ascii="Helvetica" w:hAnsi="Helvetica"/>
          <w:i/>
        </w:rPr>
        <w:t>gyrB</w:t>
      </w:r>
      <w:proofErr w:type="spellEnd"/>
      <w:r w:rsidR="001D43F8" w:rsidRPr="008D062E">
        <w:rPr>
          <w:rFonts w:ascii="Helvetica" w:hAnsi="Helvetica"/>
        </w:rPr>
        <w:t xml:space="preserve">, </w:t>
      </w:r>
      <w:proofErr w:type="spellStart"/>
      <w:r w:rsidR="001D43F8" w:rsidRPr="008D062E">
        <w:rPr>
          <w:rFonts w:ascii="Helvetica" w:hAnsi="Helvetica"/>
          <w:i/>
        </w:rPr>
        <w:t>parC</w:t>
      </w:r>
      <w:proofErr w:type="spellEnd"/>
      <w:r w:rsidR="001D43F8" w:rsidRPr="008D062E">
        <w:rPr>
          <w:rFonts w:ascii="Helvetica" w:hAnsi="Helvetica"/>
        </w:rPr>
        <w:t xml:space="preserve"> and </w:t>
      </w:r>
      <w:proofErr w:type="spellStart"/>
      <w:r w:rsidR="00A13BD2" w:rsidRPr="008D062E">
        <w:rPr>
          <w:rFonts w:ascii="Helvetica" w:hAnsi="Helvetica"/>
          <w:i/>
        </w:rPr>
        <w:t>parE</w:t>
      </w:r>
      <w:proofErr w:type="spellEnd"/>
      <w:r w:rsidR="00A13BD2" w:rsidRPr="008D062E">
        <w:rPr>
          <w:rFonts w:ascii="Helvetica" w:hAnsi="Helvetica"/>
        </w:rPr>
        <w:t xml:space="preserve"> genes </w:t>
      </w:r>
      <w:r w:rsidR="00E91B21" w:rsidRPr="008D062E">
        <w:rPr>
          <w:rFonts w:ascii="Helvetica" w:hAnsi="Helvetica"/>
        </w:rPr>
        <w:t xml:space="preserve">in </w:t>
      </w:r>
      <w:r w:rsidR="00E91B21" w:rsidRPr="008D062E">
        <w:rPr>
          <w:rFonts w:ascii="Helvetica" w:hAnsi="Helvetica"/>
          <w:i/>
        </w:rPr>
        <w:t xml:space="preserve">S. maltophilia </w:t>
      </w:r>
      <w:r w:rsidR="00A36B00" w:rsidRPr="008D062E">
        <w:rPr>
          <w:rFonts w:ascii="Helvetica" w:hAnsi="Helvetica"/>
        </w:rPr>
        <w:fldChar w:fldCharType="begin" w:fldLock="1"/>
      </w:r>
      <w:r w:rsidR="00DB14CF" w:rsidRPr="008D062E">
        <w:rPr>
          <w:rFonts w:ascii="Helvetica" w:hAnsi="Helvetica"/>
        </w:rPr>
        <w:instrText>ADDIN CSL_CITATION { "citationItems" : [ { "id" : "ITEM-1", "itemData" : { "DOI" : "10.1128/AAC.46.3.665-671.2002", "ISBN" : "3491336880", "ISSN" : "00664804", "PMID" : "11850246", "abstract" : "The quinolone resistance-determining regions (QRDRs) of topoisomerase II and IV genes from Stenotrophomonas maltophilia ATCC 13637 were sequenced and compared with the corresponding regions of 32 unrelated S. maltophilia clinical strains for which ciprofloxacin MICs ranged from 0.1 to 64 microg/ml. GyrA (Leu-55 to Gln-155, Escherichia coli numbering), GyrB (Met-391 to Phe-513), ParC (Ile-34 to Arg-124), and ParE (Leu-396 to Leu-567) fragments from strain ATCC 13637 showed high degrees of identity to the corresponding regions from the phytopathogen Xylella fastidiosa, with the degrees of identity ranging from 85.0 to 93.5%. Lower degrees of identity to the corresponding regions from Pseudomonas aeruginosa (70.9 to 88.6%) and E. coli (73.0 to 88.6%) were observed. Amino acid changes were present in GyrA fragments from 9 of the 32 strains at positions 70, 85, 90, 103, 112, 113, 119, and 124; but there was no consistent relation to higher ciprofloxacin MICs. The absence of changes at positions 83 and 87, commonly involved in quinolone resistance in gram-negative bacteria, was unexpected. The GyrB sequences were identical in all strains, and only one strain (ciprofloxacin MIC, 16 microg/ml) showed a ParC amino acid change (Ser-80--&gt;Arg). In contrast, a high frequency (16 of 32 strains) of amino acid replacements was present in ParE. The frequencies of alterations at positions 437, 465, 477, and 485 were higher (P &lt; 0.05) in strains from cystic fibrosis patients, but these changes were not linked with high ciprofloxacin MICs. An efflux phenotype, screened by the detection of decreases of at least twofold doubling dilutions of the ciprofloxacin MIC in the presence of carbonyl cyanide m-chlorophenylhydrazone (0.5 microg/ml) or reserpine (10 microg/ml), was suspected in seven strains. These results suggest that topoisomerases II and IV may not be the primary targets involved in quinolone resistance in S. maltophilia.", "author" : [ { "dropping-particle" : "", "family" : "Valdezate", "given" : "Sylvia", "non-dropping-particle" : "", "parse-names" : false, "suffix" : "" }, { "dropping-particle" : "", "family" : "Vindel", "given" : "Ana", "non-dropping-particle" : "", "parse-names" : false, "suffix" : "" }, { "dropping-particle" : "", "family" : "Echeita", "given" : "Aurora", "non-dropping-particle" : "", "parse-names" : false, "suffix" : "" }, { "dropping-particle" : "", "family" : "Baquero", "given" : "Fernando", "non-dropping-particle" : "", "parse-names" : false, "suffix" : "" }, { "dropping-particle" : "", "family" : "Cant\u00f3n", "given" : "Rafael", "non-dropping-particle" : "", "parse-names" : false, "suffix" : "" } ], "container-title" : "Antimicrobial Agents and Chemotherapy", "id" : "ITEM-1", "issue" : "3", "issued" : { "date-parts" : [ [ "2002" ] ] }, "page" : "665-671", "title" : "Topoisomerase II and IV quinolone resistance-determining regions in Stenotrophomonas maltophilia clinical isolates with different levels of quinolone susceptibility", "type" : "article-journal", "volume" : "46" }, "uris" : [ "http://www.mendeley.com/documents/?uuid=17d9b6c8-3760-4014-b68b-dbb1f8786bc5" ] } ], "mendeley" : { "formattedCitation" : "(3)", "plainTextFormattedCitation" : "(3)", "previouslyFormattedCitation" : "(3)" }, "properties" : { "noteIndex" : 0 }, "schema" : "https://github.com/citation-style-language/schema/raw/master/csl-citation.json" }</w:instrText>
      </w:r>
      <w:r w:rsidR="00A36B00" w:rsidRPr="008D062E">
        <w:rPr>
          <w:rFonts w:ascii="Helvetica" w:hAnsi="Helvetica"/>
        </w:rPr>
        <w:fldChar w:fldCharType="separate"/>
      </w:r>
      <w:r w:rsidR="00A36B00" w:rsidRPr="008D062E">
        <w:rPr>
          <w:rFonts w:ascii="Helvetica" w:hAnsi="Helvetica"/>
          <w:noProof/>
        </w:rPr>
        <w:t>(3)</w:t>
      </w:r>
      <w:r w:rsidR="00A36B00" w:rsidRPr="008D062E">
        <w:rPr>
          <w:rFonts w:ascii="Helvetica" w:hAnsi="Helvetica"/>
        </w:rPr>
        <w:fldChar w:fldCharType="end"/>
      </w:r>
      <w:r w:rsidR="00A36B00" w:rsidRPr="008D062E">
        <w:rPr>
          <w:rFonts w:ascii="Helvetica" w:hAnsi="Helvetica"/>
        </w:rPr>
        <w:t xml:space="preserve"> </w:t>
      </w:r>
      <w:r w:rsidR="00A13BD2" w:rsidRPr="008D062E">
        <w:rPr>
          <w:rFonts w:ascii="Helvetica" w:hAnsi="Helvetica"/>
        </w:rPr>
        <w:t xml:space="preserve">were obtained </w:t>
      </w:r>
      <w:r w:rsidR="00E91B21" w:rsidRPr="008D062E">
        <w:rPr>
          <w:rFonts w:ascii="Helvetica" w:hAnsi="Helvetica"/>
        </w:rPr>
        <w:t>from EMBL</w:t>
      </w:r>
      <w:r w:rsidR="008412CE" w:rsidRPr="008D062E">
        <w:rPr>
          <w:rFonts w:ascii="Helvetica" w:hAnsi="Helvetica"/>
        </w:rPr>
        <w:t>/European Nucleotide Archive</w:t>
      </w:r>
      <w:r w:rsidR="00A13BD2" w:rsidRPr="008D062E">
        <w:rPr>
          <w:rFonts w:ascii="Helvetica" w:hAnsi="Helvetica"/>
        </w:rPr>
        <w:t>.</w:t>
      </w:r>
    </w:p>
    <w:p w14:paraId="669CAE78" w14:textId="45304997" w:rsidR="00540823" w:rsidRPr="008D062E" w:rsidRDefault="00FB305E" w:rsidP="00F67931">
      <w:pPr>
        <w:pStyle w:val="normal0"/>
        <w:ind w:firstLine="720"/>
        <w:rPr>
          <w:rFonts w:ascii="Helvetica" w:hAnsi="Helvetica"/>
        </w:rPr>
      </w:pPr>
      <w:r w:rsidRPr="008D062E">
        <w:rPr>
          <w:rFonts w:ascii="Helvetica" w:hAnsi="Helvetica"/>
        </w:rPr>
        <w:t>Complete</w:t>
      </w:r>
      <w:r w:rsidR="00540823" w:rsidRPr="008D062E">
        <w:rPr>
          <w:rFonts w:ascii="Helvetica" w:hAnsi="Helvetica"/>
        </w:rPr>
        <w:t xml:space="preserve"> genome sequences for ISMMS2, ISMMS2R,</w:t>
      </w:r>
      <w:r w:rsidR="00796D41" w:rsidRPr="008D062E">
        <w:rPr>
          <w:rFonts w:ascii="Helvetica" w:hAnsi="Helvetica"/>
        </w:rPr>
        <w:t xml:space="preserve"> and</w:t>
      </w:r>
      <w:r w:rsidR="00540823" w:rsidRPr="008D062E">
        <w:rPr>
          <w:rFonts w:ascii="Helvetica" w:hAnsi="Helvetica"/>
        </w:rPr>
        <w:t xml:space="preserve"> ISMMS3 were deposited in </w:t>
      </w:r>
      <w:proofErr w:type="spellStart"/>
      <w:r w:rsidR="00540823" w:rsidRPr="008D062E">
        <w:rPr>
          <w:rFonts w:ascii="Helvetica" w:hAnsi="Helvetica"/>
        </w:rPr>
        <w:t>GenBank</w:t>
      </w:r>
      <w:proofErr w:type="spellEnd"/>
      <w:r w:rsidR="00540823" w:rsidRPr="008D062E">
        <w:rPr>
          <w:rFonts w:ascii="Helvetica" w:hAnsi="Helvetica"/>
        </w:rPr>
        <w:t xml:space="preserve"> at accession </w:t>
      </w:r>
      <w:r w:rsidR="00540823" w:rsidRPr="008D062E">
        <w:rPr>
          <w:rFonts w:ascii="Helvetica" w:hAnsi="Helvetica"/>
          <w:szCs w:val="22"/>
        </w:rPr>
        <w:t xml:space="preserve">numbers </w:t>
      </w:r>
      <w:r w:rsidR="00CD7804" w:rsidRPr="008D062E">
        <w:rPr>
          <w:rFonts w:ascii="Helvetica" w:hAnsi="Helvetica"/>
          <w:color w:val="auto"/>
          <w:szCs w:val="22"/>
        </w:rPr>
        <w:t>CP011305</w:t>
      </w:r>
      <w:r w:rsidR="00540823" w:rsidRPr="008D062E">
        <w:rPr>
          <w:rFonts w:ascii="Helvetica" w:hAnsi="Helvetica"/>
          <w:szCs w:val="22"/>
        </w:rPr>
        <w:t xml:space="preserve">, </w:t>
      </w:r>
      <w:r w:rsidR="00CD7804" w:rsidRPr="008D062E">
        <w:rPr>
          <w:rFonts w:ascii="Helvetica" w:hAnsi="Helvetica"/>
          <w:color w:val="auto"/>
          <w:szCs w:val="22"/>
        </w:rPr>
        <w:t>CP011306</w:t>
      </w:r>
      <w:r w:rsidR="00540823" w:rsidRPr="008D062E">
        <w:rPr>
          <w:rFonts w:ascii="Helvetica" w:hAnsi="Helvetica"/>
          <w:szCs w:val="22"/>
        </w:rPr>
        <w:t xml:space="preserve">, and </w:t>
      </w:r>
      <w:r w:rsidR="00A975E0" w:rsidRPr="008D062E">
        <w:rPr>
          <w:rFonts w:ascii="Helvetica" w:hAnsi="Helvetica"/>
          <w:szCs w:val="22"/>
        </w:rPr>
        <w:t>CP011</w:t>
      </w:r>
      <w:r w:rsidR="00A975E0" w:rsidRPr="008D062E">
        <w:rPr>
          <w:rFonts w:ascii="Helvetica" w:hAnsi="Helvetica"/>
        </w:rPr>
        <w:t>010</w:t>
      </w:r>
      <w:r w:rsidR="00540823" w:rsidRPr="008D062E">
        <w:rPr>
          <w:rFonts w:ascii="Helvetica" w:hAnsi="Helvetica"/>
        </w:rPr>
        <w:t>, respectively.</w:t>
      </w:r>
      <w:r w:rsidR="00EC1FC5" w:rsidRPr="008D062E">
        <w:rPr>
          <w:rFonts w:ascii="Helvetica" w:hAnsi="Helvetica"/>
        </w:rPr>
        <w:t xml:space="preserve"> Deposited sequences for ISMMS2 and ISMMS2R incorporate the Sanger corrected regions</w:t>
      </w:r>
      <w:r w:rsidR="00DD7A0A" w:rsidRPr="008D062E">
        <w:rPr>
          <w:rFonts w:ascii="Helvetica" w:hAnsi="Helvetica"/>
        </w:rPr>
        <w:t xml:space="preserve"> described above. </w:t>
      </w:r>
      <w:r w:rsidRPr="008D062E">
        <w:rPr>
          <w:rFonts w:ascii="Helvetica" w:hAnsi="Helvetica"/>
        </w:rPr>
        <w:t>Sequences for</w:t>
      </w:r>
      <w:r w:rsidR="00DD7A0A" w:rsidRPr="008D062E">
        <w:rPr>
          <w:rFonts w:ascii="Helvetica" w:hAnsi="Helvetica"/>
        </w:rPr>
        <w:t xml:space="preserve"> ISMMS4, ISMMS5, ISMMS6</w:t>
      </w:r>
      <w:r w:rsidR="00796D41" w:rsidRPr="008D062E">
        <w:rPr>
          <w:rFonts w:ascii="Helvetica" w:hAnsi="Helvetica"/>
        </w:rPr>
        <w:t>, and ISMMS7</w:t>
      </w:r>
      <w:r w:rsidR="00DD7A0A" w:rsidRPr="008D062E">
        <w:rPr>
          <w:rFonts w:ascii="Helvetica" w:hAnsi="Helvetica"/>
        </w:rPr>
        <w:t xml:space="preserve"> were deposited </w:t>
      </w:r>
      <w:r w:rsidRPr="008D062E">
        <w:rPr>
          <w:rFonts w:ascii="Helvetica" w:hAnsi="Helvetica"/>
        </w:rPr>
        <w:t>as Whole Genome Shotgun projects at DDBJ/EMBL/</w:t>
      </w:r>
      <w:proofErr w:type="spellStart"/>
      <w:r w:rsidRPr="008D062E">
        <w:rPr>
          <w:rFonts w:ascii="Helvetica" w:hAnsi="Helvetica"/>
        </w:rPr>
        <w:t>GenBank</w:t>
      </w:r>
      <w:proofErr w:type="spellEnd"/>
      <w:r w:rsidRPr="008D062E">
        <w:rPr>
          <w:rFonts w:ascii="Helvetica" w:hAnsi="Helvetica"/>
        </w:rPr>
        <w:t xml:space="preserve"> under the accessions JZIU00000000, JZIV00000000, JZIW00000000, </w:t>
      </w:r>
      <w:r w:rsidR="00855DFF" w:rsidRPr="008D062E">
        <w:rPr>
          <w:rFonts w:ascii="Helvetica" w:hAnsi="Helvetica"/>
        </w:rPr>
        <w:t xml:space="preserve">and JZTX00000000, </w:t>
      </w:r>
      <w:r w:rsidRPr="008D062E">
        <w:rPr>
          <w:rFonts w:ascii="Helvetica" w:hAnsi="Helvetica"/>
        </w:rPr>
        <w:t xml:space="preserve">respectively, </w:t>
      </w:r>
      <w:r w:rsidR="00BD74E8" w:rsidRPr="008D062E">
        <w:rPr>
          <w:rFonts w:ascii="Helvetica" w:hAnsi="Helvetica"/>
        </w:rPr>
        <w:t>with</w:t>
      </w:r>
      <w:r w:rsidRPr="008D062E">
        <w:rPr>
          <w:rFonts w:ascii="Helvetica" w:hAnsi="Helvetica"/>
        </w:rPr>
        <w:t xml:space="preserve"> the versions described in this paper at JZIU01000000, JZIV01000000, JZIW01000000,</w:t>
      </w:r>
      <w:r w:rsidR="00855DFF" w:rsidRPr="008D062E">
        <w:rPr>
          <w:rFonts w:ascii="Helvetica" w:hAnsi="Helvetica"/>
        </w:rPr>
        <w:t xml:space="preserve"> and JZTX0</w:t>
      </w:r>
      <w:r w:rsidR="00A727F7" w:rsidRPr="008D062E">
        <w:rPr>
          <w:rFonts w:ascii="Helvetica" w:hAnsi="Helvetica"/>
        </w:rPr>
        <w:t>1</w:t>
      </w:r>
      <w:r w:rsidR="00855DFF" w:rsidRPr="008D062E">
        <w:rPr>
          <w:rFonts w:ascii="Helvetica" w:hAnsi="Helvetica"/>
        </w:rPr>
        <w:t>000000,</w:t>
      </w:r>
      <w:r w:rsidRPr="008D062E">
        <w:rPr>
          <w:rFonts w:ascii="Helvetica" w:hAnsi="Helvetica"/>
        </w:rPr>
        <w:t xml:space="preserve"> respectively.</w:t>
      </w:r>
    </w:p>
    <w:p w14:paraId="4E969C96" w14:textId="2CE521BA" w:rsidR="00BF6D9A" w:rsidRPr="008D062E" w:rsidRDefault="00C43C36" w:rsidP="00BF6D9A">
      <w:pPr>
        <w:pStyle w:val="Heading3"/>
        <w:contextualSpacing w:val="0"/>
        <w:rPr>
          <w:rFonts w:ascii="Helvetica" w:hAnsi="Helvetica" w:cs="Arial"/>
        </w:rPr>
      </w:pPr>
      <w:r w:rsidRPr="008D062E">
        <w:rPr>
          <w:rFonts w:ascii="Helvetica" w:hAnsi="Helvetica" w:cs="Arial"/>
        </w:rPr>
        <w:t>Comparative genomic</w:t>
      </w:r>
      <w:r w:rsidR="00BF6D9A" w:rsidRPr="008D062E">
        <w:rPr>
          <w:rFonts w:ascii="Helvetica" w:hAnsi="Helvetica" w:cs="Arial"/>
        </w:rPr>
        <w:t xml:space="preserve"> analysis</w:t>
      </w:r>
    </w:p>
    <w:p w14:paraId="03021730" w14:textId="5E62CF52" w:rsidR="00BF6D9A" w:rsidRPr="008D062E" w:rsidRDefault="00BF6D9A" w:rsidP="00BF6D9A">
      <w:pPr>
        <w:pStyle w:val="Heading3"/>
        <w:keepNext w:val="0"/>
        <w:keepLines w:val="0"/>
        <w:spacing w:before="0"/>
        <w:ind w:firstLine="720"/>
        <w:contextualSpacing w:val="0"/>
        <w:rPr>
          <w:rFonts w:ascii="Helvetica" w:eastAsia="Arial" w:hAnsi="Helvetica" w:cs="Arial"/>
          <w:i w:val="0"/>
          <w:color w:val="000000"/>
          <w:sz w:val="22"/>
        </w:rPr>
      </w:pPr>
      <w:bookmarkStart w:id="2" w:name="h.45y03bim9sis" w:colFirst="0" w:colLast="0"/>
      <w:bookmarkStart w:id="3" w:name="h.hlrvjmmej1mb" w:colFirst="0" w:colLast="0"/>
      <w:bookmarkEnd w:id="2"/>
      <w:bookmarkEnd w:id="3"/>
      <w:r w:rsidRPr="008D062E">
        <w:rPr>
          <w:rFonts w:ascii="Helvetica" w:eastAsia="Arial" w:hAnsi="Helvetica" w:cs="Arial"/>
          <w:i w:val="0"/>
          <w:color w:val="000000"/>
          <w:sz w:val="22"/>
        </w:rPr>
        <w:t xml:space="preserve">Pairwise comparison between strains was performed with the </w:t>
      </w:r>
      <w:proofErr w:type="spellStart"/>
      <w:r w:rsidRPr="008D062E">
        <w:rPr>
          <w:rFonts w:ascii="Helvetica" w:eastAsia="Arial" w:hAnsi="Helvetica" w:cs="Arial"/>
          <w:i w:val="0"/>
          <w:color w:val="000000"/>
          <w:sz w:val="22"/>
        </w:rPr>
        <w:t>MUMmer</w:t>
      </w:r>
      <w:proofErr w:type="spellEnd"/>
      <w:r w:rsidRPr="008D062E">
        <w:rPr>
          <w:rFonts w:ascii="Helvetica" w:eastAsia="Arial" w:hAnsi="Helvetica" w:cs="Arial"/>
          <w:i w:val="0"/>
          <w:color w:val="000000"/>
          <w:sz w:val="22"/>
        </w:rPr>
        <w:t xml:space="preserve"> 3.23 package</w:t>
      </w:r>
      <w:r w:rsidR="00C07375" w:rsidRPr="008D062E">
        <w:rPr>
          <w:rFonts w:ascii="Helvetica" w:eastAsia="Arial" w:hAnsi="Helvetica" w:cs="Arial"/>
          <w:i w:val="0"/>
          <w:color w:val="000000"/>
          <w:sz w:val="22"/>
        </w:rPr>
        <w:t xml:space="preserve"> </w:t>
      </w:r>
      <w:r w:rsidRPr="008D062E">
        <w:rPr>
          <w:rFonts w:ascii="Helvetica" w:eastAsia="Arial" w:hAnsi="Helvetica" w:cs="Arial"/>
          <w:i w:val="0"/>
          <w:color w:val="000000"/>
          <w:sz w:val="22"/>
        </w:rPr>
        <w:fldChar w:fldCharType="begin" w:fldLock="1"/>
      </w:r>
      <w:r w:rsidR="00DB14CF" w:rsidRPr="008D062E">
        <w:rPr>
          <w:rFonts w:ascii="Helvetica" w:eastAsia="Arial" w:hAnsi="Helvetica" w:cs="Arial"/>
          <w:i w:val="0"/>
          <w:color w:val="000000"/>
          <w:sz w:val="22"/>
        </w:rPr>
        <w:instrText>ADDIN CSL_CITATION { "citationItems" : [ { "id" : "ITEM-1", "itemData" : { "DOI" : "10.1002/0471250953.bi1003s00", "ISSN" : "1934-340X", "PMID" : "18428693", "abstract" : "The MUMmer sequence alignment package is a suite of computer programs designed to detect regions of homology in long biological sequences. Version 2.1 makes several improvements to the package, including: increased speed and reduced memory requirements; the ability to handle both protein and DNA sequences; the ability to handle multiple sequence fragments; and new algorithms for clustering together basic matches. The system is particularly efficient at comparing highly similar sequences, such as alternative versions of fragment assemblies or closely related strains of the same bacterium.", "author" : [ { "dropping-particle" : "", "family" : "Delcher", "given" : "Arthur L", "non-dropping-particle" : "", "parse-names" : false, "suffix" : "" }, { "dropping-particle" : "", "family" : "Salzberg", "given" : "Steven L", "non-dropping-particle" : "", "parse-names" : false, "suffix" : "" }, { "dropping-particle" : "", "family" : "Phillippy", "given" : "Adam M", "non-dropping-particle" : "", "parse-names" : false, "suffix" : "" } ], "container-title" : "Current protocols in bioinformatics / editoral board, Andreas D. Baxevanis ... [et al.]", "id" : "ITEM-1", "issued" : { "date-parts" : [ [ "2003", "2" ] ] }, "page" : "Unit 10.3", "title" : "Using MUMmer to identify similar regions in large sequence sets.", "type" : "article-journal", "volume" : "Chapter 10" }, "uris" : [ "http://www.mendeley.com/documents/?uuid=f2563a6b-42e7-4d0d-b61d-ef61abc9e9f3" ] } ], "mendeley" : { "formattedCitation" : "(4)", "plainTextFormattedCitation" : "(4)", "previouslyFormattedCitation" : "(4)" }, "properties" : { "noteIndex" : 0 }, "schema" : "https://github.com/citation-style-language/schema/raw/master/csl-citation.json" }</w:instrText>
      </w:r>
      <w:r w:rsidRPr="008D062E">
        <w:rPr>
          <w:rFonts w:ascii="Helvetica" w:eastAsia="Arial" w:hAnsi="Helvetica" w:cs="Arial"/>
          <w:i w:val="0"/>
          <w:color w:val="000000"/>
          <w:sz w:val="22"/>
        </w:rPr>
        <w:fldChar w:fldCharType="separate"/>
      </w:r>
      <w:r w:rsidR="00A13BD2" w:rsidRPr="008D062E">
        <w:rPr>
          <w:rFonts w:ascii="Helvetica" w:eastAsia="Arial" w:hAnsi="Helvetica" w:cs="Arial"/>
          <w:i w:val="0"/>
          <w:noProof/>
          <w:color w:val="000000"/>
          <w:sz w:val="22"/>
        </w:rPr>
        <w:t>(4)</w:t>
      </w:r>
      <w:r w:rsidRPr="008D062E">
        <w:rPr>
          <w:rFonts w:ascii="Helvetica" w:eastAsia="Arial" w:hAnsi="Helvetica" w:cs="Arial"/>
          <w:i w:val="0"/>
          <w:color w:val="000000"/>
          <w:sz w:val="22"/>
        </w:rPr>
        <w:fldChar w:fldCharType="end"/>
      </w:r>
      <w:r w:rsidR="00F43569" w:rsidRPr="008D062E">
        <w:rPr>
          <w:rFonts w:ascii="Helvetica" w:eastAsia="Arial" w:hAnsi="Helvetica" w:cs="Arial"/>
          <w:i w:val="0"/>
          <w:color w:val="000000"/>
          <w:sz w:val="22"/>
        </w:rPr>
        <w:t>,</w:t>
      </w:r>
      <w:r w:rsidRPr="008D062E">
        <w:rPr>
          <w:rFonts w:ascii="Helvetica" w:eastAsia="Arial" w:hAnsi="Helvetica" w:cs="Arial"/>
          <w:i w:val="0"/>
          <w:color w:val="000000"/>
          <w:sz w:val="22"/>
        </w:rPr>
        <w:t xml:space="preserve"> first</w:t>
      </w:r>
      <w:r w:rsidR="00F43569" w:rsidRPr="008D062E">
        <w:rPr>
          <w:rFonts w:ascii="Helvetica" w:eastAsia="Arial" w:hAnsi="Helvetica" w:cs="Arial"/>
          <w:i w:val="0"/>
          <w:color w:val="000000"/>
          <w:sz w:val="22"/>
        </w:rPr>
        <w:t>ly</w:t>
      </w:r>
      <w:r w:rsidRPr="008D062E">
        <w:rPr>
          <w:rFonts w:ascii="Helvetica" w:eastAsia="Arial" w:hAnsi="Helvetica" w:cs="Arial"/>
          <w:i w:val="0"/>
          <w:color w:val="000000"/>
          <w:sz w:val="22"/>
        </w:rPr>
        <w:t xml:space="preserve"> using </w:t>
      </w:r>
      <w:proofErr w:type="spellStart"/>
      <w:r w:rsidRPr="008D062E">
        <w:rPr>
          <w:rStyle w:val="HTMLCode"/>
          <w:i w:val="0"/>
        </w:rPr>
        <w:t>nucmer</w:t>
      </w:r>
      <w:proofErr w:type="spellEnd"/>
      <w:r w:rsidRPr="008D062E">
        <w:rPr>
          <w:rFonts w:ascii="Helvetica" w:eastAsia="Arial" w:hAnsi="Helvetica" w:cs="Arial"/>
          <w:i w:val="0"/>
          <w:color w:val="000000"/>
          <w:sz w:val="22"/>
        </w:rPr>
        <w:t xml:space="preserve"> for pairwise genome alignment. </w:t>
      </w:r>
      <w:r w:rsidR="00D95416" w:rsidRPr="008D062E">
        <w:rPr>
          <w:rFonts w:ascii="Helvetica" w:eastAsia="Arial" w:hAnsi="Helvetica" w:cs="Arial"/>
          <w:i w:val="0"/>
          <w:color w:val="000000"/>
          <w:sz w:val="22"/>
        </w:rPr>
        <w:t xml:space="preserve">The </w:t>
      </w:r>
      <w:r w:rsidR="00685E24" w:rsidRPr="008D062E">
        <w:rPr>
          <w:rFonts w:ascii="Helvetica" w:eastAsia="Arial" w:hAnsi="Helvetica" w:cs="Arial"/>
          <w:i w:val="0"/>
          <w:color w:val="000000"/>
          <w:sz w:val="22"/>
        </w:rPr>
        <w:t>r</w:t>
      </w:r>
      <w:r w:rsidRPr="008D062E">
        <w:rPr>
          <w:rFonts w:ascii="Helvetica" w:eastAsia="Arial" w:hAnsi="Helvetica" w:cs="Arial"/>
          <w:i w:val="0"/>
          <w:color w:val="000000"/>
          <w:sz w:val="22"/>
        </w:rPr>
        <w:t xml:space="preserve">esulting </w:t>
      </w:r>
      <w:proofErr w:type="spellStart"/>
      <w:r w:rsidR="003A7A81" w:rsidRPr="008D062E">
        <w:rPr>
          <w:rStyle w:val="HTMLCode"/>
          <w:i w:val="0"/>
        </w:rPr>
        <w:t>nucmer</w:t>
      </w:r>
      <w:proofErr w:type="spellEnd"/>
      <w:r w:rsidR="003A7A81" w:rsidRPr="008D062E">
        <w:rPr>
          <w:rFonts w:ascii="Helvetica" w:eastAsia="Arial" w:hAnsi="Helvetica" w:cs="Arial"/>
          <w:i w:val="0"/>
          <w:color w:val="000000"/>
          <w:sz w:val="22"/>
        </w:rPr>
        <w:t xml:space="preserve"> </w:t>
      </w:r>
      <w:r w:rsidRPr="008D062E">
        <w:rPr>
          <w:rFonts w:ascii="Helvetica" w:eastAsia="Arial" w:hAnsi="Helvetica" w:cs="Arial"/>
          <w:i w:val="0"/>
          <w:color w:val="000000"/>
          <w:sz w:val="22"/>
        </w:rPr>
        <w:t xml:space="preserve">alignments were filtered for quality and uniqueness via the </w:t>
      </w:r>
      <w:r w:rsidRPr="008D062E">
        <w:rPr>
          <w:rStyle w:val="HTMLCode"/>
          <w:i w:val="0"/>
        </w:rPr>
        <w:t>delta-filter</w:t>
      </w:r>
      <w:r w:rsidRPr="008D062E">
        <w:rPr>
          <w:rFonts w:ascii="Helvetica" w:eastAsia="Arial" w:hAnsi="Helvetica" w:cs="Arial"/>
          <w:i w:val="0"/>
          <w:color w:val="000000"/>
          <w:sz w:val="22"/>
        </w:rPr>
        <w:t xml:space="preserve"> tool (using the </w:t>
      </w:r>
      <w:r w:rsidRPr="008D062E">
        <w:rPr>
          <w:rStyle w:val="HTMLCode"/>
          <w:i w:val="0"/>
        </w:rPr>
        <w:t>–1</w:t>
      </w:r>
      <w:r w:rsidRPr="008D062E">
        <w:rPr>
          <w:rFonts w:ascii="Helvetica" w:eastAsia="Arial" w:hAnsi="Helvetica" w:cs="Arial"/>
          <w:i w:val="0"/>
          <w:color w:val="000000"/>
          <w:sz w:val="22"/>
        </w:rPr>
        <w:t xml:space="preserve"> flag to </w:t>
      </w:r>
      <w:r w:rsidR="006D6BD6" w:rsidRPr="008D062E">
        <w:rPr>
          <w:rFonts w:ascii="Helvetica" w:eastAsia="Arial" w:hAnsi="Helvetica" w:cs="Arial"/>
          <w:i w:val="0"/>
          <w:color w:val="000000"/>
          <w:sz w:val="22"/>
        </w:rPr>
        <w:t xml:space="preserve">identify </w:t>
      </w:r>
      <w:r w:rsidRPr="008D062E">
        <w:rPr>
          <w:rFonts w:ascii="Helvetica" w:eastAsia="Arial" w:hAnsi="Helvetica" w:cs="Arial"/>
          <w:i w:val="0"/>
          <w:color w:val="000000"/>
          <w:sz w:val="22"/>
        </w:rPr>
        <w:t>top alignments</w:t>
      </w:r>
      <w:r w:rsidR="00465DE1" w:rsidRPr="008D062E">
        <w:rPr>
          <w:rFonts w:ascii="Helvetica" w:eastAsia="Arial" w:hAnsi="Helvetica" w:cs="Arial"/>
          <w:i w:val="0"/>
          <w:color w:val="000000"/>
          <w:sz w:val="22"/>
        </w:rPr>
        <w:t xml:space="preserve"> between the reference and query intervals</w:t>
      </w:r>
      <w:r w:rsidRPr="008D062E">
        <w:rPr>
          <w:rFonts w:ascii="Helvetica" w:eastAsia="Arial" w:hAnsi="Helvetica" w:cs="Arial"/>
          <w:i w:val="0"/>
          <w:color w:val="000000"/>
          <w:sz w:val="22"/>
        </w:rPr>
        <w:t xml:space="preserve">). To estimate phylogenetic tree distances, high-quality SNP and </w:t>
      </w:r>
      <w:proofErr w:type="spellStart"/>
      <w:r w:rsidRPr="008D062E">
        <w:rPr>
          <w:rFonts w:ascii="Helvetica" w:eastAsia="Arial" w:hAnsi="Helvetica" w:cs="Arial"/>
          <w:i w:val="0"/>
          <w:color w:val="000000"/>
          <w:sz w:val="22"/>
        </w:rPr>
        <w:t>indel</w:t>
      </w:r>
      <w:proofErr w:type="spellEnd"/>
      <w:r w:rsidRPr="008D062E">
        <w:rPr>
          <w:rFonts w:ascii="Helvetica" w:eastAsia="Arial" w:hAnsi="Helvetica" w:cs="Arial"/>
          <w:i w:val="0"/>
          <w:color w:val="000000"/>
          <w:sz w:val="22"/>
        </w:rPr>
        <w:t xml:space="preserve"> calls were assigned via the </w:t>
      </w:r>
      <w:r w:rsidRPr="008D062E">
        <w:rPr>
          <w:rStyle w:val="HTMLCode"/>
          <w:i w:val="0"/>
        </w:rPr>
        <w:t>show-SNPs</w:t>
      </w:r>
      <w:r w:rsidRPr="008D062E">
        <w:rPr>
          <w:rFonts w:ascii="Helvetica" w:eastAsia="Arial" w:hAnsi="Helvetica" w:cs="Arial"/>
          <w:i w:val="0"/>
          <w:color w:val="000000"/>
          <w:sz w:val="22"/>
        </w:rPr>
        <w:t xml:space="preserve"> tool using the </w:t>
      </w:r>
      <w:r w:rsidRPr="008D062E">
        <w:rPr>
          <w:rStyle w:val="HTMLCode"/>
          <w:i w:val="0"/>
        </w:rPr>
        <w:t>–C</w:t>
      </w:r>
      <w:r w:rsidRPr="008D062E">
        <w:rPr>
          <w:rFonts w:ascii="Helvetica" w:eastAsia="Arial" w:hAnsi="Helvetica" w:cs="Arial"/>
          <w:i w:val="0"/>
          <w:color w:val="000000"/>
          <w:sz w:val="22"/>
        </w:rPr>
        <w:t xml:space="preserve"> flag to only report SNPs in regions with unambiguous mappings. For ISMMS2 and ISMMS2R, </w:t>
      </w:r>
      <w:r w:rsidRPr="008D062E">
        <w:rPr>
          <w:rStyle w:val="HTMLCode"/>
          <w:i w:val="0"/>
        </w:rPr>
        <w:t>show-SNPs</w:t>
      </w:r>
      <w:r w:rsidRPr="008D062E">
        <w:rPr>
          <w:rFonts w:ascii="Helvetica" w:hAnsi="Helvetica" w:cs="Arial"/>
        </w:rPr>
        <w:t xml:space="preserve"> </w:t>
      </w:r>
      <w:proofErr w:type="gramStart"/>
      <w:r w:rsidRPr="008D062E">
        <w:rPr>
          <w:rFonts w:ascii="Helvetica" w:eastAsia="Arial" w:hAnsi="Helvetica" w:cs="Arial"/>
          <w:i w:val="0"/>
          <w:color w:val="000000"/>
          <w:sz w:val="22"/>
        </w:rPr>
        <w:t>was</w:t>
      </w:r>
      <w:proofErr w:type="gramEnd"/>
      <w:r w:rsidRPr="008D062E">
        <w:rPr>
          <w:rFonts w:ascii="Helvetica" w:eastAsia="Arial" w:hAnsi="Helvetica" w:cs="Arial"/>
          <w:i w:val="0"/>
          <w:color w:val="000000"/>
          <w:sz w:val="22"/>
        </w:rPr>
        <w:t xml:space="preserve"> also used without the </w:t>
      </w:r>
      <w:r w:rsidRPr="008D062E">
        <w:rPr>
          <w:rStyle w:val="HTMLCode"/>
          <w:i w:val="0"/>
        </w:rPr>
        <w:t>–C</w:t>
      </w:r>
      <w:r w:rsidRPr="008D062E">
        <w:rPr>
          <w:rFonts w:ascii="Helvetica" w:eastAsia="Arial" w:hAnsi="Helvetica" w:cs="Arial"/>
          <w:i w:val="0"/>
          <w:color w:val="000000"/>
          <w:sz w:val="22"/>
        </w:rPr>
        <w:t xml:space="preserve"> flag to verify </w:t>
      </w:r>
      <w:r w:rsidR="00A04F4E" w:rsidRPr="008D062E">
        <w:rPr>
          <w:rFonts w:ascii="Helvetica" w:eastAsia="Arial" w:hAnsi="Helvetica" w:cs="Arial"/>
          <w:i w:val="0"/>
          <w:color w:val="000000"/>
          <w:sz w:val="22"/>
        </w:rPr>
        <w:t xml:space="preserve">that </w:t>
      </w:r>
      <w:r w:rsidRPr="008D062E">
        <w:rPr>
          <w:rFonts w:ascii="Helvetica" w:eastAsia="Arial" w:hAnsi="Helvetica" w:cs="Arial"/>
          <w:i w:val="0"/>
          <w:color w:val="000000"/>
          <w:sz w:val="22"/>
        </w:rPr>
        <w:t xml:space="preserve">no additional SNPs or </w:t>
      </w:r>
      <w:proofErr w:type="spellStart"/>
      <w:r w:rsidRPr="008D062E">
        <w:rPr>
          <w:rFonts w:ascii="Helvetica" w:eastAsia="Arial" w:hAnsi="Helvetica" w:cs="Arial"/>
          <w:i w:val="0"/>
          <w:color w:val="000000"/>
          <w:sz w:val="22"/>
        </w:rPr>
        <w:t>indels</w:t>
      </w:r>
      <w:proofErr w:type="spellEnd"/>
      <w:r w:rsidRPr="008D062E">
        <w:rPr>
          <w:rFonts w:ascii="Helvetica" w:eastAsia="Arial" w:hAnsi="Helvetica" w:cs="Arial"/>
          <w:i w:val="0"/>
          <w:color w:val="000000"/>
          <w:sz w:val="22"/>
        </w:rPr>
        <w:t xml:space="preserve"> </w:t>
      </w:r>
      <w:r w:rsidR="00A04F4E" w:rsidRPr="008D062E">
        <w:rPr>
          <w:rFonts w:ascii="Helvetica" w:eastAsia="Arial" w:hAnsi="Helvetica" w:cs="Arial"/>
          <w:i w:val="0"/>
          <w:color w:val="000000"/>
          <w:sz w:val="22"/>
        </w:rPr>
        <w:t xml:space="preserve">were </w:t>
      </w:r>
      <w:r w:rsidRPr="008D062E">
        <w:rPr>
          <w:rFonts w:ascii="Helvetica" w:eastAsia="Arial" w:hAnsi="Helvetica" w:cs="Arial"/>
          <w:i w:val="0"/>
          <w:color w:val="000000"/>
          <w:sz w:val="22"/>
        </w:rPr>
        <w:t>in ambiguously mapped regions.</w:t>
      </w:r>
    </w:p>
    <w:p w14:paraId="0240471C" w14:textId="67EEAF0A" w:rsidR="00BF6D9A" w:rsidRPr="008D062E" w:rsidRDefault="00BF6D9A" w:rsidP="00BF6D9A">
      <w:pPr>
        <w:pStyle w:val="normal0"/>
        <w:ind w:firstLine="720"/>
        <w:rPr>
          <w:rFonts w:ascii="Helvetica" w:hAnsi="Helvetica"/>
        </w:rPr>
      </w:pPr>
      <w:proofErr w:type="spellStart"/>
      <w:r w:rsidRPr="008D062E">
        <w:rPr>
          <w:rFonts w:ascii="Helvetica" w:hAnsi="Helvetica"/>
        </w:rPr>
        <w:t>Mugsy</w:t>
      </w:r>
      <w:proofErr w:type="spellEnd"/>
      <w:r w:rsidRPr="008D062E">
        <w:rPr>
          <w:rFonts w:ascii="Helvetica" w:hAnsi="Helvetica"/>
        </w:rPr>
        <w:t xml:space="preserve"> 2.2</w:t>
      </w:r>
      <w:r w:rsidR="00C07375" w:rsidRPr="008D062E">
        <w:rPr>
          <w:rFonts w:ascii="Helvetica" w:hAnsi="Helvetica"/>
        </w:rPr>
        <w:t xml:space="preserve"> </w:t>
      </w:r>
      <w:r w:rsidRPr="008D062E">
        <w:rPr>
          <w:rFonts w:ascii="Helvetica" w:hAnsi="Helvetica"/>
        </w:rPr>
        <w:fldChar w:fldCharType="begin" w:fldLock="1"/>
      </w:r>
      <w:r w:rsidR="00DB14CF" w:rsidRPr="008D062E">
        <w:rPr>
          <w:rFonts w:ascii="Helvetica" w:hAnsi="Helvetica"/>
        </w:rPr>
        <w:instrText>ADDIN CSL_CITATION { "citationItems" : [ { "id" : "ITEM-1", "itemData" : { "DOI" : "10.1093/bioinformatics/btq665", "ISSN" : "1367-4811", "PMID" : "21148543", "abstract" : "MOTIVATION: The relative ease and low cost of current generation sequencing technologies has led to a dramatic increase in the number of sequenced genomes for species across the tree of life. This increasing volume of data requires tools that can quickly compare multiple whole-genome sequences, millions of base pairs in length, to aid in the study of populations, pan-genomes, and genome evolution.\n\nRESULTS: We present a new multiple alignment tool for whole genomes named Mugsy. Mugsy is computationally efficient and can align 31 Streptococcus pneumoniae genomes in less than 2 hours producing alignments that compare favorably to other tools. Mugsy is also the fastest program evaluated for the multiple alignment of assembled human chromosome sequences from four individuals. Mugsy does not require a reference sequence, can align mixtures of assembled draft and completed genome data, and is robust in identifying a rich complement of genetic variation including duplications, rearrangements, and large-scale gain and loss of sequence.\n\nAVAILABILITY: Mugsy is free, open-source software available from http://mugsy.sf.net.", "author" : [ { "dropping-particle" : "V", "family" : "Angiuoli", "given" : "Samuel", "non-dropping-particle" : "", "parse-names" : false, "suffix" : "" }, { "dropping-particle" : "", "family" : "Salzberg", "given" : "Steven L", "non-dropping-particle" : "", "parse-names" : false, "suffix" : "" } ], "container-title" : "Bioinformatics (Oxford, England)", "id" : "ITEM-1", "issue" : "3", "issued" : { "date-parts" : [ [ "2011", "2", "1" ] ] }, "page" : "334-42", "title" : "Mugsy: fast multiple alignment of closely related whole genomes.", "type" : "article-journal", "volume" : "27" }, "uris" : [ "http://www.mendeley.com/documents/?uuid=45cb1985-07e0-41cb-8396-93b48f9b5e96" ] } ], "mendeley" : { "formattedCitation" : "(5)", "plainTextFormattedCitation" : "(5)", "previouslyFormattedCitation" : "(5)" }, "properties" : { "noteIndex" : 0 }, "schema" : "https://github.com/citation-style-language/schema/raw/master/csl-citation.json" }</w:instrText>
      </w:r>
      <w:r w:rsidRPr="008D062E">
        <w:rPr>
          <w:rFonts w:ascii="Helvetica" w:hAnsi="Helvetica"/>
        </w:rPr>
        <w:fldChar w:fldCharType="separate"/>
      </w:r>
      <w:r w:rsidR="00A13BD2" w:rsidRPr="008D062E">
        <w:rPr>
          <w:rFonts w:ascii="Helvetica" w:hAnsi="Helvetica"/>
          <w:noProof/>
        </w:rPr>
        <w:t>(5)</w:t>
      </w:r>
      <w:r w:rsidRPr="008D062E">
        <w:rPr>
          <w:rFonts w:ascii="Helvetica" w:hAnsi="Helvetica"/>
        </w:rPr>
        <w:fldChar w:fldCharType="end"/>
      </w:r>
      <w:r w:rsidRPr="008D062E">
        <w:rPr>
          <w:rFonts w:ascii="Helvetica" w:hAnsi="Helvetica"/>
        </w:rPr>
        <w:t xml:space="preserve"> was used to perform multiple sequence alignment of the whole genome sequences in order to find </w:t>
      </w:r>
      <w:r w:rsidR="00A40C66" w:rsidRPr="008D062E">
        <w:rPr>
          <w:rFonts w:ascii="Helvetica" w:hAnsi="Helvetica"/>
        </w:rPr>
        <w:t xml:space="preserve">local </w:t>
      </w:r>
      <w:r w:rsidRPr="008D062E">
        <w:rPr>
          <w:rFonts w:ascii="Helvetica" w:hAnsi="Helvetica"/>
        </w:rPr>
        <w:t>collinear blocks</w:t>
      </w:r>
      <w:r w:rsidR="00A40C66" w:rsidRPr="008D062E">
        <w:rPr>
          <w:rFonts w:ascii="Helvetica" w:hAnsi="Helvetica"/>
        </w:rPr>
        <w:t xml:space="preserve"> (LCBs) of conserved sequence</w:t>
      </w:r>
      <w:r w:rsidRPr="008D062E">
        <w:rPr>
          <w:rFonts w:ascii="Helvetica" w:hAnsi="Helvetica"/>
        </w:rPr>
        <w:t xml:space="preserve">. These aligned blocks were used to establish a core genome (of 3.01 </w:t>
      </w:r>
      <w:proofErr w:type="spellStart"/>
      <w:r w:rsidRPr="008D062E">
        <w:rPr>
          <w:rFonts w:ascii="Helvetica" w:hAnsi="Helvetica"/>
        </w:rPr>
        <w:t>Mbp</w:t>
      </w:r>
      <w:proofErr w:type="spellEnd"/>
      <w:r w:rsidRPr="008D062E">
        <w:rPr>
          <w:rFonts w:ascii="Helvetica" w:hAnsi="Helvetica"/>
        </w:rPr>
        <w:t>) across all isolates, from which a phylogenetic tree was constructed using RAxML-8.0.2</w:t>
      </w:r>
      <w:r w:rsidR="00C07375" w:rsidRPr="008D062E">
        <w:rPr>
          <w:rFonts w:ascii="Helvetica" w:hAnsi="Helvetica"/>
        </w:rPr>
        <w:t xml:space="preserve"> </w:t>
      </w:r>
      <w:r w:rsidRPr="008D062E">
        <w:rPr>
          <w:rFonts w:ascii="Helvetica" w:hAnsi="Helvetica"/>
        </w:rPr>
        <w:fldChar w:fldCharType="begin" w:fldLock="1"/>
      </w:r>
      <w:r w:rsidR="00DB14CF" w:rsidRPr="008D062E">
        <w:rPr>
          <w:rFonts w:ascii="Helvetica" w:hAnsi="Helvetica"/>
        </w:rPr>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"http://www.mendeley.com/documents/?uuid=c66a372b-8019-4c53-ba41-e2c0fbbca866" ] } ], "mendeley" : { "formattedCitation" : "(6)", "plainTextFormattedCitation" : "(6)", "previouslyFormattedCitation" : "(6)" }, "properties" : { "noteIndex" : 0 }, "schema" : "https://github.com/citation-style-language/schema/raw/master/csl-citation.json" }</w:instrText>
      </w:r>
      <w:r w:rsidRPr="008D062E">
        <w:rPr>
          <w:rFonts w:ascii="Helvetica" w:hAnsi="Helvetica"/>
        </w:rPr>
        <w:fldChar w:fldCharType="separate"/>
      </w:r>
      <w:r w:rsidR="00A13BD2" w:rsidRPr="008D062E">
        <w:rPr>
          <w:rFonts w:ascii="Helvetica" w:hAnsi="Helvetica"/>
          <w:noProof/>
        </w:rPr>
        <w:t>(6)</w:t>
      </w:r>
      <w:r w:rsidRPr="008D062E">
        <w:rPr>
          <w:rFonts w:ascii="Helvetica" w:hAnsi="Helvetica"/>
        </w:rPr>
        <w:fldChar w:fldCharType="end"/>
      </w:r>
      <w:r w:rsidRPr="008D062E">
        <w:rPr>
          <w:rFonts w:ascii="Helvetica" w:hAnsi="Helvetica"/>
        </w:rPr>
        <w:t>, employing the GTRGAMMA substitution model and performing 20 runs. Whole genome alignments for visualization of recombination events was performed with Mauve 2.4.0</w:t>
      </w:r>
      <w:r w:rsidR="00C07375" w:rsidRPr="008D062E">
        <w:rPr>
          <w:rFonts w:ascii="Helvetica" w:hAnsi="Helvetica"/>
        </w:rPr>
        <w:t xml:space="preserve"> </w:t>
      </w:r>
      <w:r w:rsidRPr="008D062E">
        <w:rPr>
          <w:rFonts w:ascii="Helvetica" w:hAnsi="Helvetica"/>
        </w:rPr>
        <w:fldChar w:fldCharType="begin" w:fldLock="1"/>
      </w:r>
      <w:r w:rsidR="00DB14CF" w:rsidRPr="008D062E">
        <w:rPr>
          <w:rFonts w:ascii="Helvetica" w:hAnsi="Helvetica"/>
        </w:rPr>
        <w:instrText>ADDIN CSL_CITATION { "citationItems" : [ { "id" : "ITEM-1", "itemData" : { "DOI" : "10.1101/gr.2289704", "ISSN" : "1088-9051", "PMID" : "15231754", "abstract" : "As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 "author" : [ { "dropping-particle" : "", "family" : "Darling", "given" : "Aaron C E", "non-dropping-particle" : "", "parse-names" : false, "suffix" : "" }, { "dropping-particle" : "", "family" : "Mau", "given" : "Bob", "non-dropping-particle" : "", "parse-names" : false, "suffix" : "" }, { "dropping-particle" : "", "family" : "Blattner", "given" : "Frederick R", "non-dropping-particle" : "", "parse-names" : false, "suffix" : "" }, { "dropping-particle" : "", "family" : "Perna", "given" : "Nicole T", "non-dropping-particle" : "", "parse-names" : false, "suffix" : "" } ], "container-title" : "Genome research", "id" : "ITEM-1", "issue" : "7", "issued" : { "date-parts" : [ [ "2004", "7" ] ] }, "page" : "1394-403", "title" : "Mauve: multiple alignment of conserved genomic sequence with rearrangements.", "type" : "article-journal", "volume" : "14" }, "uris" : [ "http://www.mendeley.com/documents/?uuid=9bc0092b-dfd0-41f5-ad07-df6d692b242b" ] } ], "mendeley" : { "formattedCitation" : "(7)", "plainTextFormattedCitation" : "(7)", "previouslyFormattedCitation" : "(7)" }, "properties" : { "noteIndex" : 0 }, "schema" : "https://github.com/citation-style-language/schema/raw/master/csl-citation.json" }</w:instrText>
      </w:r>
      <w:r w:rsidRPr="008D062E">
        <w:rPr>
          <w:rFonts w:ascii="Helvetica" w:hAnsi="Helvetica"/>
        </w:rPr>
        <w:fldChar w:fldCharType="separate"/>
      </w:r>
      <w:r w:rsidR="00A13BD2" w:rsidRPr="008D062E">
        <w:rPr>
          <w:rFonts w:ascii="Helvetica" w:hAnsi="Helvetica"/>
          <w:noProof/>
        </w:rPr>
        <w:t>(7)</w:t>
      </w:r>
      <w:r w:rsidRPr="008D062E">
        <w:rPr>
          <w:rFonts w:ascii="Helvetica" w:hAnsi="Helvetica"/>
        </w:rPr>
        <w:fldChar w:fldCharType="end"/>
      </w:r>
      <w:r w:rsidR="00C43C36" w:rsidRPr="008D062E">
        <w:rPr>
          <w:rFonts w:ascii="Helvetica" w:hAnsi="Helvetica"/>
        </w:rPr>
        <w:t xml:space="preserve">, using </w:t>
      </w:r>
      <w:r w:rsidR="00A40C66" w:rsidRPr="008D062E">
        <w:rPr>
          <w:rFonts w:ascii="Helvetica" w:hAnsi="Helvetica"/>
        </w:rPr>
        <w:t xml:space="preserve">the </w:t>
      </w:r>
      <w:proofErr w:type="spellStart"/>
      <w:r w:rsidR="00A40C66" w:rsidRPr="008D062E">
        <w:rPr>
          <w:rFonts w:ascii="Helvetica" w:hAnsi="Helvetica"/>
        </w:rPr>
        <w:t>progressiveMauve</w:t>
      </w:r>
      <w:proofErr w:type="spellEnd"/>
      <w:r w:rsidR="00A40C66" w:rsidRPr="008D062E">
        <w:rPr>
          <w:rFonts w:ascii="Helvetica" w:hAnsi="Helvetica"/>
        </w:rPr>
        <w:t xml:space="preserve"> algorithm</w:t>
      </w:r>
      <w:r w:rsidR="00C07375" w:rsidRPr="008D062E">
        <w:rPr>
          <w:rFonts w:ascii="Helvetica" w:hAnsi="Helvetica"/>
        </w:rPr>
        <w:t xml:space="preserve"> </w:t>
      </w:r>
      <w:r w:rsidR="00A40C66" w:rsidRPr="008D062E">
        <w:rPr>
          <w:rFonts w:ascii="Helvetica" w:hAnsi="Helvetica"/>
        </w:rPr>
        <w:fldChar w:fldCharType="begin" w:fldLock="1"/>
      </w:r>
      <w:r w:rsidR="00DB14CF" w:rsidRPr="008D062E">
        <w:rPr>
          <w:rFonts w:ascii="Helvetica" w:hAnsi="Helvetica"/>
        </w:rPr>
        <w:instrText>ADDIN CSL_CITATION { "citationItems" : [ { "id" : "ITEM-1", "itemData" : { "DOI" : "10.1371/journal.pone.0011147", "ISBN" : "1932-6203 (Electronic)\\r1932-6203 (Linking)", "ISSN" : "19326203", "PMID" : "20593022", "abstract" : "BACKGROUND: Multiple genome alignment remains a challenging problem. Effects of recombination including rearrangement, segmental duplication, gain, and loss can create a mosaic pattern of homology even among closely related organisms. METHODOLOGY/PRINCIPAL FINDINGS: We describe a new method to align two or more genomes that have undergone rearrangements due to recombination and substantial amounts of segmental gain and loss (flux). We demonstrate that the new method can accurately align regions conserved in some, but not all, of the genomes, an important case not handled by our previous work. The method uses a novel alignment objective score called a sum-of-pairs breakpoint score, which facilitates accurate detection of rearrangement breakpoints when genomes have unequal gene content. We also apply a probabilistic alignment filtering method to remove erroneous alignments of unrelated sequences, which are commonly observed in other genome alignment methods. We describe new metrics for quantifying genome alignment accuracy which measure the quality of rearrangement breakpoint predictions and indel predictions. The new genome alignment algorithm demonstrates high accuracy in situations where genomes have undergone biologically feasible amounts of genome rearrangement, segmental gain and loss. We apply the new algorithm to a set of 23 genomes from the genera Escherichia, Shigella, and Salmonella. Analysis of whole-genome multiple alignments allows us to extend the previously defined concepts of core- and pan-genomes to include not only annotated genes, but also non-coding regions with potential regulatory roles. The 23 enterobacteria have an estimated core-genome of 2.46Mbp conserved among all taxa and a pan-genome of 15.2Mbp. We document substantial population-level variability among these organisms driven by segmental gain and loss. Interestingly, much variability lies in intergenic regions, suggesting that the Enterobacteriacae may exhibit regulatory divergence. CONCLUSIONS: The multiple genome alignments generated by our software provide a platform for comparative genomic and population genomic studies. Free, open-source software implementing the described genome alignment approach is available from http://gel.ahabs.wisc.edu/mauve.", "author" : [ { "dropping-particle" : "", "family" : "Darling", "given" : "Aaron E.", "non-dropping-particle" : "", "parse-names" : false, "suffix" : "" }, { "dropping-particle" : "", "family" : "Mau", "given" : "Bob", "non-dropping-particle" : "", "parse-names" : false, "suffix" : "" }, { "dropping-particle" : "", "family" : "Perna", "given" : "Nicole T.", "non-dropping-particle" : "", "parse-names" : false, "suffix" : "" } ], "container-title" : "PLoS ONE", "id" : "ITEM-1", "issue" : "6", "issued" : { "date-parts" : [ [ "2010" ] ] }, "title" : "Progressivemauve: Multiple genome alignment with gene gain, loss and rearrangement", "type" : "article-journal", "volume" : "5" }, "uris" : [ "http://www.mendeley.com/documents/?uuid=aaf0cb54-f09d-4a2b-a862-10cbfdbedabe" ] } ], "mendeley" : { "formattedCitation" : "(8)", "plainTextFormattedCitation" : "(8)", "previouslyFormattedCitation" : "(8)" }, "properties" : { "noteIndex" : 0 }, "schema" : "https://github.com/citation-style-language/schema/raw/master/csl-citation.json" }</w:instrText>
      </w:r>
      <w:r w:rsidR="00A40C66" w:rsidRPr="008D062E">
        <w:rPr>
          <w:rFonts w:ascii="Helvetica" w:hAnsi="Helvetica"/>
        </w:rPr>
        <w:fldChar w:fldCharType="separate"/>
      </w:r>
      <w:r w:rsidR="00A13BD2" w:rsidRPr="008D062E">
        <w:rPr>
          <w:rFonts w:ascii="Helvetica" w:hAnsi="Helvetica"/>
          <w:noProof/>
        </w:rPr>
        <w:t>(8)</w:t>
      </w:r>
      <w:r w:rsidR="00A40C66" w:rsidRPr="008D062E">
        <w:rPr>
          <w:rFonts w:ascii="Helvetica" w:hAnsi="Helvetica"/>
        </w:rPr>
        <w:fldChar w:fldCharType="end"/>
      </w:r>
      <w:r w:rsidR="00A40C66" w:rsidRPr="008D062E">
        <w:rPr>
          <w:rFonts w:ascii="Helvetica" w:hAnsi="Helvetica"/>
        </w:rPr>
        <w:t xml:space="preserve"> with a minimum seed weight of 21, seed families enabled, and all other parameters at defaults</w:t>
      </w:r>
      <w:r w:rsidRPr="008D062E">
        <w:rPr>
          <w:rFonts w:ascii="Helvetica" w:hAnsi="Helvetica"/>
        </w:rPr>
        <w:t xml:space="preserve">. </w:t>
      </w:r>
      <w:proofErr w:type="spellStart"/>
      <w:r w:rsidRPr="008D062E">
        <w:rPr>
          <w:rFonts w:ascii="Helvetica" w:hAnsi="Helvetica"/>
        </w:rPr>
        <w:t>Clustal</w:t>
      </w:r>
      <w:proofErr w:type="spellEnd"/>
      <w:r w:rsidRPr="008D062E">
        <w:rPr>
          <w:rFonts w:ascii="Helvetica" w:hAnsi="Helvetica"/>
        </w:rPr>
        <w:t xml:space="preserve"> Omega</w:t>
      </w:r>
      <w:r w:rsidR="00C07375" w:rsidRPr="008D062E">
        <w:rPr>
          <w:rFonts w:ascii="Helvetica" w:hAnsi="Helvetica"/>
        </w:rPr>
        <w:t xml:space="preserve"> </w:t>
      </w:r>
      <w:r w:rsidRPr="008D062E">
        <w:rPr>
          <w:rFonts w:ascii="Helvetica" w:hAnsi="Helvetica"/>
        </w:rPr>
        <w:fldChar w:fldCharType="begin" w:fldLock="1"/>
      </w:r>
      <w:r w:rsidR="00DB14CF" w:rsidRPr="008D062E">
        <w:rPr>
          <w:rFonts w:ascii="Helvetica" w:hAnsi="Helvetica"/>
        </w:rPr>
        <w:instrText>ADDIN CSL_CITATION { "citationItems" : [ { "id" : "ITEM-1", "itemData" : { "DOI" : "10.1038/msb.2011.75", "ISBN" : "1744-4292 (Electronic)\\r1744-4292 (Linking)", "ISSN" : "1744-4292", "PMID" : "21988835", "abstract" : "Multiple sequence alignments are fundamental to many sequence analysis methods. Most alignments are computed using the progressive alignment heuristic. These methods are starting to become a bottleneck in some analysis pipelines when faced with data sets of the size of many thousands of sequences. Some methods allow computation of larger data sets while sacrificing quality, and others produce high-quality alignments, but scale badly with the number of sequences. In this paper, we describe a new program called Clustal Omega, which can align virtually any number of protein sequences quickly and that delivers accurate alignments. The accuracy of the package on smaller test cases is similar to that of the high-quality aligners. On larger data sets, Clustal Omega outperforms other packages in terms of execution time and quality. Clustal Omega also has powerful features for adding sequences to and exploiting information in existing alignments, making use of the vast amount of precomputed information in public databases like Pfam.", "author" : [ { "dropping-particle" : "", "family" : "Sievers", "given" : "Fabian", "non-dropping-particle" : "", "parse-names" : false, "suffix" : "" }, { "dropping-particle" : "", "family" : "Wilm", "given" : "Andreas", "non-dropping-particle" : "", "parse-names" : false, "suffix" : "" }, { "dropping-particle" : "", "family" : "Dineen", "given" : "David", "non-dropping-particle" : "", "parse-names" : false, "suffix" : "" }, { "dropping-particle" : "", "family" : "Gibson", "given" : "Toby J", "non-dropping-particle" : "", "parse-names" : false, "suffix" : "" }, { "dropping-particle" : "", "family" : "Karplus", "given" : "Kevin", "non-dropping-particle" : "", "parse-names" : false, "suffix" : "" }, { "dropping-particle" : "", "family" : "Li", "given" : "Weizhong", "non-dropping-particle" : "", "parse-names" : false, "suffix" : "" }, { "dropping-particle" : "", "family" : "Lopez", "given" : "Rodrigo", "non-dropping-particle" : "", "parse-names" : false, "suffix" : "" }, { "dropping-particle" : "", "family" : "McWilliam", "given" : "Hamish", "non-dropping-particle" : "", "parse-names" : false, "suffix" : "" }, { "dropping-particle" : "", "family" : "Remmert", "given" : "Michael", "non-dropping-particle" : "", "parse-names" : false, "suffix" : "" }, { "dropping-particle" : "", "family" : "S\u00f6ding", "given" : "Johannes", "non-dropping-particle" : "", "parse-names" : false, "suffix" : "" }, { "dropping-particle" : "", "family" : "Thompson", "given" : "Julie D", "non-dropping-particle" : "", "parse-names" : false, "suffix" : "" }, { "dropping-particle" : "", "family" : "Higgins", "given" : "Desmond G", "non-dropping-particle" : "", "parse-names" : false, "suffix" : "" } ], "container-title" : "Molecular Systems Biology", "id" : "ITEM-1", "issue" : "539", "issued" : { "date-parts" : [ [ "2011" ] ] }, "title" : "Fast, scalable generation of high-quality protein multiple sequence alignments using Clustal Omega", "type" : "article-journal", "volume" : "7" }, "uris" : [ "http://www.mendeley.com/documents/?uuid=c9e5e9dd-c396-410b-90cc-bae8beca913b" ] } ], "mendeley" : { "formattedCitation" : "(9)", "plainTextFormattedCitation" : "(9)", "previouslyFormattedCitation" : "(9)" }, "properties" : { "noteIndex" : 0 }, "schema" : "https://github.com/citation-style-language/schema/raw/master/csl-citation.json" }</w:instrText>
      </w:r>
      <w:r w:rsidRPr="008D062E">
        <w:rPr>
          <w:rFonts w:ascii="Helvetica" w:hAnsi="Helvetica"/>
        </w:rPr>
        <w:fldChar w:fldCharType="separate"/>
      </w:r>
      <w:r w:rsidR="00A13BD2" w:rsidRPr="008D062E">
        <w:rPr>
          <w:rFonts w:ascii="Helvetica" w:hAnsi="Helvetica"/>
          <w:noProof/>
        </w:rPr>
        <w:t>(9)</w:t>
      </w:r>
      <w:r w:rsidRPr="008D062E">
        <w:rPr>
          <w:rFonts w:ascii="Helvetica" w:hAnsi="Helvetica"/>
        </w:rPr>
        <w:fldChar w:fldCharType="end"/>
      </w:r>
      <w:r w:rsidRPr="008D062E">
        <w:rPr>
          <w:rFonts w:ascii="Helvetica" w:hAnsi="Helvetica"/>
        </w:rPr>
        <w:t xml:space="preserve"> was used for multiple sequence alignment of putative amino acid sequences, </w:t>
      </w:r>
      <w:r w:rsidR="003902B4" w:rsidRPr="008D062E">
        <w:rPr>
          <w:rFonts w:ascii="Helvetica" w:hAnsi="Helvetica"/>
        </w:rPr>
        <w:t xml:space="preserve">which were then rendered with </w:t>
      </w:r>
      <w:proofErr w:type="spellStart"/>
      <w:r w:rsidR="003902B4" w:rsidRPr="008D062E">
        <w:rPr>
          <w:rFonts w:ascii="Helvetica" w:hAnsi="Helvetica"/>
        </w:rPr>
        <w:t>ESP</w:t>
      </w:r>
      <w:r w:rsidRPr="008D062E">
        <w:rPr>
          <w:rFonts w:ascii="Helvetica" w:hAnsi="Helvetica"/>
        </w:rPr>
        <w:t>ript</w:t>
      </w:r>
      <w:proofErr w:type="spellEnd"/>
      <w:r w:rsidRPr="008D062E">
        <w:rPr>
          <w:rFonts w:ascii="Helvetica" w:hAnsi="Helvetica"/>
        </w:rPr>
        <w:t xml:space="preserve"> version 3.0</w:t>
      </w:r>
      <w:r w:rsidR="00C07375" w:rsidRPr="008D062E">
        <w:rPr>
          <w:rFonts w:ascii="Helvetica" w:hAnsi="Helvetica"/>
        </w:rPr>
        <w:t xml:space="preserve"> </w:t>
      </w:r>
      <w:r w:rsidRPr="008D062E">
        <w:rPr>
          <w:rFonts w:ascii="Helvetica" w:hAnsi="Helvetica"/>
        </w:rPr>
        <w:fldChar w:fldCharType="begin" w:fldLock="1"/>
      </w:r>
      <w:r w:rsidR="00DB14CF" w:rsidRPr="008D062E">
        <w:rPr>
          <w:rFonts w:ascii="Helvetica" w:hAnsi="Helvetica"/>
        </w:rPr>
        <w:instrText>ADDIN CSL_CITATION { "citationItems" : [ { "id" : "ITEM-1", "itemData" : { "DOI" : "10.1093/nar/gku316", "ISBN" : "0305-1048, 1362-4962", "ISSN" : "13624962", "PMID" : "24753421", "abstract" : "ENDscript 2 is a friendly Web server for extracting and rendering a comprehensive analysis of primary to quaternary protein structure information in an automated way. This major upgrade has been fully re-engineered to enhance speed, accuracy and usability with interactive 3D visualization. It takes advantage of the new version 3 of ESPript, our well-known sequence alignment renderer, improved to handle a large number of data with reduced computation time. From a single PDB entry or file, ENDscript produces high quality figures displaying multiple sequence alignment of proteins homologous to the query, colored according to residue conservation. Furthermore, the experimental secondary structure elements and a detailed set of relevant biophysical and structural data are depicted. All this information and more are now mapped on interactive 3D PyMOL representations. Thanks to its adaptive and rigorous algorithm, beginner to expert users can modify settings to fine-tune ENDscript to their needs. ENDscript has also been upgraded as an open platform for the visualization of multiple biochemical and structural data coming from external biotool Web servers, with both 2D and 3D representations. ENDscript 2 and ESPript 3 are freely available at http://endscript.ibcp.fr and http://espript.ibcp.fr, respectively.", "author" : [ { "dropping-particle" : "", "family" : "Robert", "given" : "Xavier", "non-dropping-particle" : "", "parse-names" : false, "suffix" : "" }, { "dropping-particle" : "", "family" : "Gouet", "given" : "Patrice", "non-dropping-particle" : "", "parse-names" : false, "suffix" : "" } ], "container-title" : "Nucleic Acids Research", "id" : "ITEM-1", "issue" : "April", "issued" : { "date-parts" : [ [ "2014" ] ] }, "page" : "320-324", "title" : "Deciphering key features in protein structures with the new ENDscript server", "type" : "article-journal", "volume" : "42" }, "uris" : [ "http://www.mendeley.com/documents/?uuid=192914af-8a99-4624-b17a-2f438ecc9a47" ] } ], "mendeley" : { "formattedCitation" : "(10)", "plainTextFormattedCitation" : "(10)", "previouslyFormattedCitation" : "(10)" }, "properties" : { "noteIndex" : 0 }, "schema" : "https://github.com/citation-style-language/schema/raw/master/csl-citation.json" }</w:instrText>
      </w:r>
      <w:r w:rsidRPr="008D062E">
        <w:rPr>
          <w:rFonts w:ascii="Helvetica" w:hAnsi="Helvetica"/>
        </w:rPr>
        <w:fldChar w:fldCharType="separate"/>
      </w:r>
      <w:r w:rsidR="00A13BD2" w:rsidRPr="008D062E">
        <w:rPr>
          <w:rFonts w:ascii="Helvetica" w:hAnsi="Helvetica"/>
          <w:noProof/>
        </w:rPr>
        <w:t>(10)</w:t>
      </w:r>
      <w:r w:rsidRPr="008D062E">
        <w:rPr>
          <w:rFonts w:ascii="Helvetica" w:hAnsi="Helvetica"/>
        </w:rPr>
        <w:fldChar w:fldCharType="end"/>
      </w:r>
      <w:r w:rsidRPr="008D062E">
        <w:rPr>
          <w:rFonts w:ascii="Helvetica" w:hAnsi="Helvetica"/>
        </w:rPr>
        <w:t>.</w:t>
      </w:r>
    </w:p>
    <w:p w14:paraId="76F4B944" w14:textId="77777777" w:rsidR="00BF6D9A" w:rsidRPr="008D062E" w:rsidRDefault="00BF6D9A" w:rsidP="00BF6D9A">
      <w:pPr>
        <w:pStyle w:val="Heading3"/>
        <w:contextualSpacing w:val="0"/>
        <w:rPr>
          <w:rFonts w:ascii="Helvetica" w:hAnsi="Helvetica" w:cs="Arial"/>
        </w:rPr>
      </w:pPr>
      <w:r w:rsidRPr="008D062E">
        <w:rPr>
          <w:rFonts w:ascii="Helvetica" w:hAnsi="Helvetica" w:cs="Arial"/>
        </w:rPr>
        <w:t>Epigenetic motif analysis</w:t>
      </w:r>
    </w:p>
    <w:p w14:paraId="1880E7B1" w14:textId="688D61AC" w:rsidR="00EC1FC5" w:rsidRPr="008D062E" w:rsidRDefault="00BF6D9A" w:rsidP="008F4D36">
      <w:pPr>
        <w:pStyle w:val="normal0"/>
        <w:ind w:firstLine="720"/>
        <w:rPr>
          <w:rFonts w:ascii="Helvetica" w:eastAsia="Roboto Slab" w:hAnsi="Helvetica"/>
          <w:sz w:val="32"/>
        </w:rPr>
      </w:pPr>
      <w:proofErr w:type="gramStart"/>
      <w:r w:rsidRPr="008D062E">
        <w:rPr>
          <w:rFonts w:ascii="Helvetica" w:hAnsi="Helvetica"/>
        </w:rPr>
        <w:t xml:space="preserve">For each isolate, initial </w:t>
      </w:r>
      <w:r w:rsidR="00057B45" w:rsidRPr="008D062E">
        <w:rPr>
          <w:rFonts w:ascii="Helvetica" w:hAnsi="Helvetica"/>
        </w:rPr>
        <w:t xml:space="preserve">DNA modification </w:t>
      </w:r>
      <w:r w:rsidRPr="008D062E">
        <w:rPr>
          <w:rFonts w:ascii="Helvetica" w:hAnsi="Helvetica"/>
        </w:rPr>
        <w:t xml:space="preserve">motifs were first predicted by a </w:t>
      </w:r>
      <w:r w:rsidRPr="008D062E">
        <w:rPr>
          <w:rFonts w:ascii="Helvetica" w:hAnsi="Helvetica"/>
          <w:i/>
        </w:rPr>
        <w:t>de novo</w:t>
      </w:r>
      <w:r w:rsidRPr="008D062E">
        <w:rPr>
          <w:rFonts w:ascii="Helvetica" w:hAnsi="Helvetica"/>
        </w:rPr>
        <w:t xml:space="preserve"> motif discovery pipeline in </w:t>
      </w:r>
      <w:proofErr w:type="spellStart"/>
      <w:r w:rsidRPr="008D062E">
        <w:rPr>
          <w:rFonts w:ascii="Helvetica" w:hAnsi="Helvetica"/>
        </w:rPr>
        <w:t>SMRTportal</w:t>
      </w:r>
      <w:proofErr w:type="spellEnd"/>
      <w:proofErr w:type="gramEnd"/>
      <w:r w:rsidRPr="008D062E">
        <w:rPr>
          <w:rFonts w:ascii="Helvetica" w:hAnsi="Helvetica"/>
        </w:rPr>
        <w:t xml:space="preserve"> (RS_Modifications_Motif_Analysis.1).</w:t>
      </w:r>
      <w:r w:rsidR="00432CF9" w:rsidRPr="008D062E">
        <w:rPr>
          <w:rFonts w:ascii="Helvetica" w:hAnsi="Helvetica"/>
        </w:rPr>
        <w:t xml:space="preserve"> </w:t>
      </w:r>
      <w:r w:rsidR="006705B9" w:rsidRPr="008D062E">
        <w:rPr>
          <w:rFonts w:ascii="Helvetica" w:hAnsi="Helvetica"/>
        </w:rPr>
        <w:t xml:space="preserve">The pipeline </w:t>
      </w:r>
      <w:r w:rsidR="007C1B04" w:rsidRPr="008D062E">
        <w:rPr>
          <w:rFonts w:ascii="Helvetica" w:hAnsi="Helvetica"/>
        </w:rPr>
        <w:t>searches for</w:t>
      </w:r>
      <w:r w:rsidR="006705B9" w:rsidRPr="008D062E">
        <w:rPr>
          <w:rFonts w:ascii="Helvetica" w:hAnsi="Helvetica"/>
        </w:rPr>
        <w:t xml:space="preserve"> kinetic variation</w:t>
      </w:r>
      <w:r w:rsidR="001F769A" w:rsidRPr="008D062E">
        <w:rPr>
          <w:rFonts w:ascii="Helvetica" w:hAnsi="Helvetica"/>
        </w:rPr>
        <w:t>s</w:t>
      </w:r>
      <w:r w:rsidR="00800871" w:rsidRPr="008D062E">
        <w:rPr>
          <w:rFonts w:ascii="Helvetica" w:hAnsi="Helvetica"/>
        </w:rPr>
        <w:t xml:space="preserve"> in</w:t>
      </w:r>
      <w:r w:rsidR="002556C9" w:rsidRPr="008D062E">
        <w:rPr>
          <w:rFonts w:ascii="Helvetica" w:hAnsi="Helvetica"/>
        </w:rPr>
        <w:t xml:space="preserve"> </w:t>
      </w:r>
      <w:r w:rsidR="001B48B9" w:rsidRPr="008D062E">
        <w:rPr>
          <w:rFonts w:ascii="Helvetica" w:hAnsi="Helvetica"/>
        </w:rPr>
        <w:t>DNA</w:t>
      </w:r>
      <w:r w:rsidR="008905B7" w:rsidRPr="008D062E">
        <w:rPr>
          <w:rFonts w:ascii="Helvetica" w:hAnsi="Helvetica"/>
        </w:rPr>
        <w:t xml:space="preserve"> </w:t>
      </w:r>
      <w:r w:rsidR="00800871" w:rsidRPr="008D062E">
        <w:rPr>
          <w:rFonts w:ascii="Helvetica" w:hAnsi="Helvetica"/>
        </w:rPr>
        <w:t>polymerization events</w:t>
      </w:r>
      <w:r w:rsidR="001B48B9" w:rsidRPr="008D062E">
        <w:rPr>
          <w:rFonts w:ascii="Helvetica" w:hAnsi="Helvetica"/>
        </w:rPr>
        <w:t xml:space="preserve"> </w:t>
      </w:r>
      <w:r w:rsidR="002556C9" w:rsidRPr="008D062E">
        <w:rPr>
          <w:rFonts w:ascii="Helvetica" w:hAnsi="Helvetica"/>
        </w:rPr>
        <w:t xml:space="preserve">recorded during sequencing </w:t>
      </w:r>
      <w:r w:rsidR="006705B9" w:rsidRPr="008D062E">
        <w:rPr>
          <w:rFonts w:ascii="Helvetica" w:hAnsi="Helvetica"/>
        </w:rPr>
        <w:t xml:space="preserve">that correlate with modifications in the template, with </w:t>
      </w:r>
      <w:r w:rsidR="007C1B04" w:rsidRPr="008D062E">
        <w:rPr>
          <w:rFonts w:ascii="Helvetica" w:hAnsi="Helvetica"/>
        </w:rPr>
        <w:t xml:space="preserve">different </w:t>
      </w:r>
      <w:r w:rsidR="006705B9" w:rsidRPr="008D062E">
        <w:rPr>
          <w:rFonts w:ascii="Helvetica" w:hAnsi="Helvetica"/>
        </w:rPr>
        <w:t xml:space="preserve">modifications </w:t>
      </w:r>
      <w:r w:rsidR="0023773F" w:rsidRPr="008D062E">
        <w:rPr>
          <w:rFonts w:ascii="Helvetica" w:hAnsi="Helvetica"/>
        </w:rPr>
        <w:t>creating</w:t>
      </w:r>
      <w:r w:rsidR="006705B9" w:rsidRPr="008D062E">
        <w:rPr>
          <w:rFonts w:ascii="Helvetica" w:hAnsi="Helvetica"/>
        </w:rPr>
        <w:t xml:space="preserve"> distinct kinetic profiles</w:t>
      </w:r>
      <w:r w:rsidR="00C07375" w:rsidRPr="008D062E">
        <w:rPr>
          <w:rFonts w:ascii="Helvetica" w:hAnsi="Helvetica"/>
        </w:rPr>
        <w:t xml:space="preserve"> </w:t>
      </w:r>
      <w:r w:rsidR="00924FA9" w:rsidRPr="008D062E">
        <w:rPr>
          <w:rFonts w:ascii="Helvetica" w:hAnsi="Helvetica"/>
        </w:rPr>
        <w:fldChar w:fldCharType="begin" w:fldLock="1"/>
      </w:r>
      <w:r w:rsidR="00DB14CF" w:rsidRPr="008D062E">
        <w:rPr>
          <w:rFonts w:ascii="Helvetica" w:hAnsi="Helvetica"/>
        </w:rPr>
        <w:instrText>ADDIN CSL_CITATION { "citationItems" : [ { "id" : "ITEM-1", "itemData" : { "DOI" : "10.1038/nbt.2432", "PMID" : "23138224", "author" : [ { "dropping-particle" : "", "family" : "Fang", "given" : "Gang", "non-dropping-particle" : "", "parse-names" : false, "suffix" : "" }, { "dropping-particle" : "", "family" : "Munera", "given" : "Diana", "non-dropping-particle" : "", "parse-names" : false, "suffix" : "" }, { "dropping-particle" : "", "family" : "Friedman", "given" : "David I", "non-dropping-particle" : "", "parse-names" : false, "suffix" : "" }, { "dropping-particle" : "", "family" : "Mandlik", "given" : "Anjali", "non-dropping-particle" : "", "parse-names" : false, "suffix" : "" }, { "dropping-particle" : "", "family" : "Chao", "given" : "Michael C", "non-dropping-particle" : "", "parse-names" : false, "suffix" : "" }, { "dropping-particle" : "", "family" : "Banerjee", "given" : "Onureena", "non-dropping-particle" : "", "parse-names" : false, "suffix" : "" }, { "dropping-particle" : "", "family" : "Feng", "given" : "Zhixing", "non-dropping-particle" : "", "parse-names" : false, "suffix" : "" }, { "dropping-particle" : "", "family" : "Losic", "given" : "Bojan", "non-dropping-particle" : "", "parse-names" : false, "suffix" : "" }, { "dropping-particle" : "", "family" : "Mahajan", "given" : "Milind C", "non-dropping-particle" : "", "parse-names" : false, "suffix" : "" }, { "dropping-particle" : "", "family" : "Jabado", "given" : "Omar J", "non-dropping-particle" : "", "parse-names" : false, "suffix" : "" }, { "dropping-particle" : "", "family" : "Deikus", "given" : "Gintaras", "non-dropping-particle" : "", "parse-names" : false, "suffix" : "" }, { "dropping-particle" : "", "family" : "Clark", "given" : "Tyson A", "non-dropping-particle" : "", "parse-names" : false, "suffix" : "" }, { "dropping-particle" : "", "family" : "Luong", "given" : "Khai", "non-dropping-particle" : "", "parse-names" : false, "suffix" : "" }, { "dropping-particle" : "", "family" : "Murray", "given" : "Iain A", "non-dropping-particle" : "", "parse-names" : false, "suffix" : "" }, { "dropping-particle" : "", "family" : "Davis", "given" : "Brigid M", "non-dropping-particle" : "", "parse-names" : false, "suffix" : "" }, { "dropping-particle" : "", "family" : "Keren-Paz", "given" : "Alona", "non-dropping-particle" : "", "parse-names" : false, "suffix" : "" }, { "dropping-particle" : "", "family" : "Chess", "given" : "Andrew", "non-dropping-particle" : "", "parse-names" : false, "suffix" : "" }, { "dropping-particle" : "", "family" : "Roberts", "given" : "Richard J", "non-dropping-particle" : "", "parse-names" : false, "suffix" : "" }, { "dropping-particle" : "", "family" : "Korlach", "given" : "Jonas", "non-dropping-particle" : "", "parse-names" : false, "suffix" : "" }, { "dropping-particle" : "", "family" : "Turner", "given" : "Steve W", "non-dropping-particle" : "", "parse-names" : false, "suffix" : "" }, { "dropping-particle" : "", "family" : "Kumar", "given" : "Vipin", "non-dropping-particle" : "", "parse-names" : false, "suffix" : "" }, { "dropping-particle" : "", "family" : "Waldor", "given" : "Matthew K", "non-dropping-particle" : "", "parse-names" : false, "suffix" : "" }, { "dropping-particle" : "", "family" : "Schadt", "given" : "Eric E", "non-dropping-particle" : "", "parse-names" : false, "suffix" : "" } ], "container-title" : "Nature Biotechnology", "id" : "ITEM-1", "issue" : "12", "issued" : { "date-parts" : [ [ "2012" ] ] }, "note" : "{:PMCID:PMC3879109}", "page" : "1232-1239", "publisher" : "Nature Publishing Group", "title" : "Genome-wide mapping of methylated adenine residues in pathogenic Escherichia coli using single-molecule real-time sequencing", "type" : "article-journal", "volume" : "30" }, "uris" : [ "http://www.mendeley.com/documents/?uuid=bdbad6d4-f0fe-4eec-89c4-3d741b4fe1f6" ] }, { "id" : "ITEM-2", "itemData" : { "DOI" : "10.1093/nar/gkr1146", "ISBN" : "1362-4962 (Electronic)\\n0305-1048 (Linking)", "ISSN" : "03051048", "PMID" : "22156058", "abstract" : "DNA methylation is the most common form of DNA modification in prokaryotic and eukaryotic genomes. We have applied the method of single-molecule, real-time (SMRT\u00ae) DNA sequencing that is capable of direct detection of modified bases at single-nucleotide resolution to characterize the specificity of several bacterial DNA methyltransferases (MTases). In addition to previously described SMRT sequencing of N6-methyladenine and 5-methylcytosine, we show that N4-methylcytosine also has a specific kinetic signature and is therefore identifiable using this approach. We demonstrate for all three prokaryotic methylation types that SMRT sequencing confirms the identity and position of the methylated base in cases where the MTase specificity was previously established by other methods. We then applied the method to determine the sequence context and methylated base identity for three MTases with unknown specificities. In addition, we also find evidence of unanticipated MTase promiscuity with some enzymes apparently also modifying sequences that are related, but not identical, to the cognate site.", "author" : [ { "dropping-particle" : "", "family" : "Clark", "given" : "Tyson A.", "non-dropping-particle" : "", "parse-names" : false, "suffix" : "" }, { "dropping-particle" : "", "family" : "Murray", "given" : "Iain A.", "non-dropping-particle" : "", "parse-names" : false, "suffix" : "" }, { "dropping-particle" : "", "family" : "Morgan", "given" : "Richard D.", "non-dropping-particle" : "", "parse-names" : false, "suffix" : "" }, { "dropping-particle" : "", "family" : "Kislyuk", "given" : "Andrey O.", "non-dropping-particle" : "", "parse-names" : false, "suffix" : "" }, { "dropping-particle" : "", "family" : "Spittle", "given" : "Kristi E.", "non-dropping-particle" : "", "parse-names" : false, "suffix" : "" }, { "dropping-particle" : "", "family" : "Boitano", "given" : "Matthew", "non-dropping-particle" : "", "parse-names" : false, "suffix" : "" }, { "dropping-particle" : "", "family" : "Fomenkov", "given" : "Alexey", "non-dropping-particle" : "", "parse-names" : false, "suffix" : "" }, { "dropping-particle" : "", "family" : "Roberts", "given" : "Richard J.", "non-dropping-particle" : "", "parse-names" : false, "suffix" : "" }, { "dropping-particle" : "", "family" : "Korlach", "given" : "Jonas", "non-dropping-particle" : "", "parse-names" : false, "suffix" : "" } ], "container-title" : "Nucleic Acids Research", "id" : "ITEM-2", "issue" : "4", "issued" : { "date-parts" : [ [ "2012" ] ] }, "title" : "Characterization of DNA methyltransferase specificities using single-molecule, real-time DNA sequencing", "type" : "article-journal", "volume" : "40" }, "uris" : [ "http://www.mendeley.com/documents/?uuid=c89284fb-cc3e-41ee-b7df-19a2d4ad2818" ] } ], "mendeley" : { "formattedCitation" : "(11, 12)", "plainTextFormattedCitation" : "(11, 12)", "previouslyFormattedCitation" : "(11, 12)" }, "properties" : { "noteIndex" : 0 }, "schema" : "https://github.com/citation-style-language/schema/raw/master/csl-citation.json" }</w:instrText>
      </w:r>
      <w:r w:rsidR="00924FA9" w:rsidRPr="008D062E">
        <w:rPr>
          <w:rFonts w:ascii="Helvetica" w:hAnsi="Helvetica"/>
        </w:rPr>
        <w:fldChar w:fldCharType="separate"/>
      </w:r>
      <w:r w:rsidR="00A13BD2" w:rsidRPr="008D062E">
        <w:rPr>
          <w:rFonts w:ascii="Helvetica" w:hAnsi="Helvetica"/>
          <w:noProof/>
        </w:rPr>
        <w:t>(11, 12)</w:t>
      </w:r>
      <w:r w:rsidR="00924FA9" w:rsidRPr="008D062E">
        <w:rPr>
          <w:rFonts w:ascii="Helvetica" w:hAnsi="Helvetica"/>
        </w:rPr>
        <w:fldChar w:fldCharType="end"/>
      </w:r>
      <w:r w:rsidR="00D55E05" w:rsidRPr="008D062E">
        <w:rPr>
          <w:rFonts w:ascii="Helvetica" w:hAnsi="Helvetica"/>
        </w:rPr>
        <w:t>.</w:t>
      </w:r>
      <w:r w:rsidR="0023773F" w:rsidRPr="008D062E">
        <w:rPr>
          <w:rFonts w:ascii="Helvetica" w:hAnsi="Helvetica"/>
        </w:rPr>
        <w:t xml:space="preserve"> </w:t>
      </w:r>
      <w:r w:rsidR="00D55E05" w:rsidRPr="008D062E">
        <w:rPr>
          <w:rFonts w:ascii="Helvetica" w:hAnsi="Helvetica"/>
        </w:rPr>
        <w:t>A</w:t>
      </w:r>
      <w:r w:rsidR="00382C8D" w:rsidRPr="008D062E">
        <w:rPr>
          <w:rFonts w:ascii="Helvetica" w:hAnsi="Helvetica"/>
        </w:rPr>
        <w:t xml:space="preserve">t the coverage depths reported in Table 1, the </w:t>
      </w:r>
      <w:r w:rsidR="004F1472" w:rsidRPr="008D062E">
        <w:rPr>
          <w:rFonts w:ascii="Helvetica" w:hAnsi="Helvetica"/>
        </w:rPr>
        <w:t>probability (</w:t>
      </w:r>
      <w:r w:rsidR="00382C8D" w:rsidRPr="008D062E">
        <w:rPr>
          <w:rFonts w:ascii="Helvetica" w:hAnsi="Helvetica"/>
        </w:rPr>
        <w:t>power</w:t>
      </w:r>
      <w:r w:rsidR="004F1472" w:rsidRPr="008D062E">
        <w:rPr>
          <w:rFonts w:ascii="Helvetica" w:hAnsi="Helvetica"/>
        </w:rPr>
        <w:t>)</w:t>
      </w:r>
      <w:r w:rsidR="00382C8D" w:rsidRPr="008D062E">
        <w:rPr>
          <w:rFonts w:ascii="Helvetica" w:hAnsi="Helvetica"/>
        </w:rPr>
        <w:t xml:space="preserve"> of detecting a modification event at a site at the 0.1 significance threshold, if it is truly modified, exceeds 99.99%</w:t>
      </w:r>
      <w:r w:rsidR="00C07375" w:rsidRPr="008D062E">
        <w:rPr>
          <w:rFonts w:ascii="Helvetica" w:hAnsi="Helvetica"/>
        </w:rPr>
        <w:t xml:space="preserve"> </w:t>
      </w:r>
      <w:r w:rsidR="00382C8D" w:rsidRPr="008D062E">
        <w:rPr>
          <w:rFonts w:ascii="Helvetica" w:hAnsi="Helvetica"/>
        </w:rPr>
        <w:fldChar w:fldCharType="begin" w:fldLock="1"/>
      </w:r>
      <w:r w:rsidR="00DB14CF" w:rsidRPr="008D062E">
        <w:rPr>
          <w:rFonts w:ascii="Helvetica" w:hAnsi="Helvetica"/>
        </w:rPr>
        <w:instrText>ADDIN CSL_CITATION { "citationItems" : [ { "id" : "ITEM-1", "itemData" : { "DOI" : "10.1038/nbt.2432", "PMID" : "23138224", "author" : [ { "dropping-particle" : "", "family" : "Fang", "given" : "Gang", "non-dropping-particle" : "", "parse-names" : false, "suffix" : "" }, { "dropping-particle" : "", "family" : "Munera", "given" : "Diana", "non-dropping-particle" : "", "parse-names" : false, "suffix" : "" }, { "dropping-particle" : "", "family" : "Friedman", "given" : "David I", "non-dropping-particle" : "", "parse-names" : false, "suffix" : "" }, { "dropping-particle" : "", "family" : "Mandlik", "given" : "Anjali", "non-dropping-particle" : "", "parse-names" : false, "suffix" : "" }, { "dropping-particle" : "", "family" : "Chao", "given" : "Michael C", "non-dropping-particle" : "", "parse-names" : false, "suffix" : "" }, { "dropping-particle" : "", "family" : "Banerjee", "given" : "Onureena", "non-dropping-particle" : "", "parse-names" : false, "suffix" : "" }, { "dropping-particle" : "", "family" : "Feng", "given" : "Zhixing", "non-dropping-particle" : "", "parse-names" : false, "suffix" : "" }, { "dropping-particle" : "", "family" : "Losic", "given" : "Bojan", "non-dropping-particle" : "", "parse-names" : false, "suffix" : "" }, { "dropping-particle" : "", "family" : "Mahajan", "given" : "Milind C", "non-dropping-particle" : "", "parse-names" : false, "suffix" : "" }, { "dropping-particle" : "", "family" : "Jabado", "given" : "Omar J", "non-dropping-particle" : "", "parse-names" : false, "suffix" : "" }, { "dropping-particle" : "", "family" : "Deikus", "given" : "Gintaras", "non-dropping-particle" : "", "parse-names" : false, "suffix" : "" }, { "dropping-particle" : "", "family" : "Clark", "given" : "Tyson A", "non-dropping-particle" : "", "parse-names" : false, "suffix" : "" }, { "dropping-particle" : "", "family" : "Luong", "given" : "Khai", "non-dropping-particle" : "", "parse-names" : false, "suffix" : "" }, { "dropping-particle" : "", "family" : "Murray", "given" : "Iain A", "non-dropping-particle" : "", "parse-names" : false, "suffix" : "" }, { "dropping-particle" : "", "family" : "Davis", "given" : "Brigid M", "non-dropping-particle" : "", "parse-names" : false, "suffix" : "" }, { "dropping-particle" : "", "family" : "Keren-Paz", "given" : "Alona", "non-dropping-particle" : "", "parse-names" : false, "suffix" : "" }, { "dropping-particle" : "", "family" : "Chess", "given" : "Andrew", "non-dropping-particle" : "", "parse-names" : false, "suffix" : "" }, { "dropping-particle" : "", "family" : "Roberts", "given" : "Richard J", "non-dropping-particle" : "", "parse-names" : false, "suffix" : "" }, { "dropping-particle" : "", "family" : "Korlach", "given" : "Jonas", "non-dropping-particle" : "", "parse-names" : false, "suffix" : "" }, { "dropping-particle" : "", "family" : "Turner", "given" : "Steve W", "non-dropping-particle" : "", "parse-names" : false, "suffix" : "" }, { "dropping-particle" : "", "family" : "Kumar", "given" : "Vipin", "non-dropping-particle" : "", "parse-names" : false, "suffix" : "" }, { "dropping-particle" : "", "family" : "Waldor", "given" : "Matthew K", "non-dropping-particle" : "", "parse-names" : false, "suffix" : "" }, { "dropping-particle" : "", "family" : "Schadt", "given" : "Eric E", "non-dropping-particle" : "", "parse-names" : false, "suffix" : "" } ], "container-title" : "Nature Biotechnology", "id" : "ITEM-1", "issue" : "12", "issued" : { "date-parts" : [ [ "2012" ] ] }, "note" : "{:PMCID:PMC3879109}", "page" : "1232-1239", "publisher" : "Nature Publishing Group", "title" : "Genome-wide mapping of methylated adenine residues in pathogenic Escherichia coli using single-molecule real-time sequencing", "type" : "article-journal", "volume" : "30" }, "uris" : [ "http://www.mendeley.com/documents/?uuid=bdbad6d4-f0fe-4eec-89c4-3d741b4fe1f6" ] } ], "mendeley" : { "formattedCitation" : "(11)", "plainTextFormattedCitation" : "(11)", "previouslyFormattedCitation" : "(11)" }, "properties" : { "noteIndex" : 0 }, "schema" : "https://github.com/citation-style-language/schema/raw/master/csl-citation.json" }</w:instrText>
      </w:r>
      <w:r w:rsidR="00382C8D" w:rsidRPr="008D062E">
        <w:rPr>
          <w:rFonts w:ascii="Helvetica" w:hAnsi="Helvetica"/>
        </w:rPr>
        <w:fldChar w:fldCharType="separate"/>
      </w:r>
      <w:r w:rsidR="00A13BD2" w:rsidRPr="008D062E">
        <w:rPr>
          <w:rFonts w:ascii="Helvetica" w:hAnsi="Helvetica"/>
          <w:noProof/>
        </w:rPr>
        <w:t>(11)</w:t>
      </w:r>
      <w:r w:rsidR="00382C8D" w:rsidRPr="008D062E">
        <w:rPr>
          <w:rFonts w:ascii="Helvetica" w:hAnsi="Helvetica"/>
        </w:rPr>
        <w:fldChar w:fldCharType="end"/>
      </w:r>
      <w:r w:rsidR="00382C8D" w:rsidRPr="008D062E">
        <w:rPr>
          <w:rFonts w:ascii="Helvetica" w:hAnsi="Helvetica"/>
        </w:rPr>
        <w:t xml:space="preserve">. </w:t>
      </w:r>
      <w:r w:rsidR="006705B9" w:rsidRPr="008D062E">
        <w:rPr>
          <w:rFonts w:ascii="Helvetica" w:hAnsi="Helvetica"/>
        </w:rPr>
        <w:t>R</w:t>
      </w:r>
      <w:r w:rsidRPr="008D062E">
        <w:rPr>
          <w:rFonts w:ascii="Helvetica" w:hAnsi="Helvetica"/>
        </w:rPr>
        <w:t>aw predictions, which often have incorrectly</w:t>
      </w:r>
      <w:r w:rsidR="00662117" w:rsidRPr="008D062E">
        <w:rPr>
          <w:rFonts w:ascii="Helvetica" w:hAnsi="Helvetica"/>
        </w:rPr>
        <w:t>-</w:t>
      </w:r>
      <w:r w:rsidRPr="008D062E">
        <w:rPr>
          <w:rFonts w:ascii="Helvetica" w:hAnsi="Helvetica"/>
        </w:rPr>
        <w:t xml:space="preserve"> or over-called motifs, </w:t>
      </w:r>
      <w:r w:rsidR="00CE1296" w:rsidRPr="008D062E">
        <w:rPr>
          <w:rFonts w:ascii="Helvetica" w:hAnsi="Helvetica"/>
        </w:rPr>
        <w:t xml:space="preserve">were </w:t>
      </w:r>
      <w:r w:rsidRPr="008D062E">
        <w:rPr>
          <w:rFonts w:ascii="Helvetica" w:hAnsi="Helvetica"/>
        </w:rPr>
        <w:t xml:space="preserve">further refined by a re-analysis of the raw data using a single molecule level characterization method (J </w:t>
      </w:r>
      <w:proofErr w:type="spellStart"/>
      <w:r w:rsidRPr="008D062E">
        <w:rPr>
          <w:rFonts w:ascii="Helvetica" w:hAnsi="Helvetica"/>
        </w:rPr>
        <w:lastRenderedPageBreak/>
        <w:t>Beaulaurier</w:t>
      </w:r>
      <w:proofErr w:type="spellEnd"/>
      <w:r w:rsidR="0047550A" w:rsidRPr="008D062E">
        <w:rPr>
          <w:rFonts w:ascii="Helvetica" w:hAnsi="Helvetica"/>
        </w:rPr>
        <w:t>, X-S Zhang, S Zhu</w:t>
      </w:r>
      <w:r w:rsidRPr="008D062E">
        <w:rPr>
          <w:rFonts w:ascii="Helvetica" w:hAnsi="Helvetica"/>
        </w:rPr>
        <w:t xml:space="preserve"> et al. 2015, manuscript in preparation). Conceptually, this method was used to check the single molecule level methylation status of each putative motif and its neighboring (more or less specific) motifs and determine the real motif.</w:t>
      </w:r>
      <w:r w:rsidR="008F4D36" w:rsidRPr="008D062E">
        <w:rPr>
          <w:rFonts w:ascii="Helvetica" w:hAnsi="Helvetica"/>
        </w:rPr>
        <w:t xml:space="preserve"> </w:t>
      </w:r>
      <w:r w:rsidR="00EC1FC5" w:rsidRPr="008D062E">
        <w:rPr>
          <w:rFonts w:ascii="Helvetica" w:hAnsi="Helvetica"/>
        </w:rPr>
        <w:br w:type="page"/>
      </w:r>
    </w:p>
    <w:p w14:paraId="000914D2" w14:textId="7661943D" w:rsidR="008C30AA" w:rsidRPr="008D062E" w:rsidRDefault="00D1264E" w:rsidP="008C30AA">
      <w:pPr>
        <w:pStyle w:val="Heading1"/>
        <w:rPr>
          <w:rFonts w:ascii="Helvetica" w:hAnsi="Helvetica" w:cs="Arial"/>
        </w:rPr>
      </w:pPr>
      <w:r w:rsidRPr="008D062E">
        <w:rPr>
          <w:rFonts w:ascii="Helvetica" w:hAnsi="Helvetica" w:cs="Arial"/>
        </w:rPr>
        <w:lastRenderedPageBreak/>
        <w:t>Supplementary Tables</w:t>
      </w:r>
    </w:p>
    <w:p w14:paraId="4A782A8E" w14:textId="1750BF1F" w:rsidR="00D1264E" w:rsidRPr="008D062E" w:rsidRDefault="005B2A5D" w:rsidP="00D1264E">
      <w:pPr>
        <w:pStyle w:val="normal0"/>
        <w:contextualSpacing/>
        <w:rPr>
          <w:rFonts w:ascii="Helvetica" w:hAnsi="Helvetica"/>
        </w:rPr>
      </w:pPr>
      <w:proofErr w:type="gramStart"/>
      <w:r w:rsidRPr="008D062E">
        <w:rPr>
          <w:rFonts w:ascii="Helvetica" w:hAnsi="Helvetica"/>
          <w:b/>
        </w:rPr>
        <w:t xml:space="preserve">Supplementary </w:t>
      </w:r>
      <w:r w:rsidR="00D1264E" w:rsidRPr="008D062E">
        <w:rPr>
          <w:rFonts w:ascii="Helvetica" w:hAnsi="Helvetica"/>
          <w:b/>
        </w:rPr>
        <w:t>Table 1.</w:t>
      </w:r>
      <w:proofErr w:type="gramEnd"/>
      <w:r w:rsidR="00D1264E" w:rsidRPr="008D062E">
        <w:rPr>
          <w:rFonts w:ascii="Helvetica" w:hAnsi="Helvetica"/>
        </w:rPr>
        <w:t xml:space="preserve"> </w:t>
      </w:r>
      <w:r w:rsidR="002A3EDB" w:rsidRPr="008D062E">
        <w:rPr>
          <w:rFonts w:ascii="Helvetica" w:hAnsi="Helvetica"/>
        </w:rPr>
        <w:t>Diverse e</w:t>
      </w:r>
      <w:r w:rsidR="00EC26B7" w:rsidRPr="008D062E">
        <w:rPr>
          <w:rFonts w:ascii="Helvetica" w:hAnsi="Helvetica"/>
        </w:rPr>
        <w:t xml:space="preserve">pigenetic </w:t>
      </w:r>
      <w:r w:rsidR="00D1264E" w:rsidRPr="008D062E">
        <w:rPr>
          <w:rFonts w:ascii="Helvetica" w:hAnsi="Helvetica"/>
        </w:rPr>
        <w:t>motifs</w:t>
      </w:r>
      <w:r w:rsidR="00355274" w:rsidRPr="008D062E">
        <w:rPr>
          <w:rFonts w:ascii="Helvetica" w:hAnsi="Helvetica"/>
        </w:rPr>
        <w:t>, representing putative target sequences for each strain’s DNA methyl</w:t>
      </w:r>
      <w:r w:rsidR="00B60847" w:rsidRPr="008D062E">
        <w:rPr>
          <w:rFonts w:ascii="Helvetica" w:hAnsi="Helvetica"/>
        </w:rPr>
        <w:t>transferase enzymes</w:t>
      </w:r>
      <w:r w:rsidR="00355274" w:rsidRPr="008D062E">
        <w:rPr>
          <w:rFonts w:ascii="Helvetica" w:hAnsi="Helvetica"/>
        </w:rPr>
        <w:t>,</w:t>
      </w:r>
      <w:r w:rsidR="00D1264E" w:rsidRPr="008D062E">
        <w:rPr>
          <w:rFonts w:ascii="Helvetica" w:hAnsi="Helvetica"/>
        </w:rPr>
        <w:t xml:space="preserve"> </w:t>
      </w:r>
      <w:r w:rsidR="002A3EDB" w:rsidRPr="008D062E">
        <w:rPr>
          <w:rFonts w:ascii="Helvetica" w:hAnsi="Helvetica"/>
        </w:rPr>
        <w:t xml:space="preserve">discovered </w:t>
      </w:r>
      <w:r w:rsidR="00B70878" w:rsidRPr="008D062E">
        <w:rPr>
          <w:rFonts w:ascii="Helvetica" w:hAnsi="Helvetica"/>
        </w:rPr>
        <w:t>for</w:t>
      </w:r>
      <w:r w:rsidR="002A3EDB" w:rsidRPr="008D062E">
        <w:rPr>
          <w:rFonts w:ascii="Helvetica" w:hAnsi="Helvetica"/>
        </w:rPr>
        <w:t xml:space="preserve"> </w:t>
      </w:r>
      <w:r w:rsidR="00D1264E" w:rsidRPr="008D062E">
        <w:rPr>
          <w:rFonts w:ascii="Helvetica" w:hAnsi="Helvetica"/>
        </w:rPr>
        <w:t>clinical isolates</w:t>
      </w:r>
      <w:r w:rsidR="00EC26B7" w:rsidRPr="008D062E">
        <w:rPr>
          <w:rFonts w:ascii="Helvetica" w:hAnsi="Helvetica"/>
        </w:rPr>
        <w:t xml:space="preserve"> of </w:t>
      </w:r>
      <w:r w:rsidR="00EC26B7" w:rsidRPr="008D062E">
        <w:rPr>
          <w:rFonts w:ascii="Helvetica" w:hAnsi="Helvetica"/>
          <w:i/>
        </w:rPr>
        <w:t>S. maltophilia</w:t>
      </w:r>
      <w:r w:rsidR="00D1264E" w:rsidRPr="008D062E">
        <w:rPr>
          <w:rFonts w:ascii="Helvetica" w:hAnsi="Helvetica"/>
        </w:rPr>
        <w:t>.</w:t>
      </w:r>
      <w:r w:rsidR="00160F02" w:rsidRPr="008D062E">
        <w:rPr>
          <w:rFonts w:ascii="Helvetica" w:hAnsi="Helvetica"/>
        </w:rPr>
        <w:t xml:space="preserve"> </w:t>
      </w:r>
      <w:r w:rsidR="00EC26B7" w:rsidRPr="008D062E">
        <w:rPr>
          <w:rFonts w:ascii="Helvetica" w:hAnsi="Helvetica"/>
        </w:rPr>
        <w:t xml:space="preserve"> Isolates are named as in Table 1. </w:t>
      </w:r>
      <w:r w:rsidR="0023773F" w:rsidRPr="008D062E">
        <w:rPr>
          <w:rFonts w:ascii="Helvetica" w:hAnsi="Helvetica"/>
        </w:rPr>
        <w:t xml:space="preserve">The underlined </w:t>
      </w:r>
      <w:r w:rsidR="001D7733" w:rsidRPr="008D062E">
        <w:rPr>
          <w:rFonts w:ascii="Helvetica" w:hAnsi="Helvetica"/>
        </w:rPr>
        <w:t>A’s</w:t>
      </w:r>
      <w:r w:rsidR="0023773F" w:rsidRPr="008D062E">
        <w:rPr>
          <w:rFonts w:ascii="Helvetica" w:hAnsi="Helvetica"/>
        </w:rPr>
        <w:t xml:space="preserve"> correspond to putative 6-methyladenine residues</w:t>
      </w:r>
      <w:r w:rsidR="00AF3FC7" w:rsidRPr="008D062E">
        <w:rPr>
          <w:rFonts w:ascii="Helvetica" w:hAnsi="Helvetica"/>
        </w:rPr>
        <w:t>, which was the only modification type found in this study.</w:t>
      </w:r>
    </w:p>
    <w:p w14:paraId="360A9389" w14:textId="77777777" w:rsidR="002A3EDB" w:rsidRPr="008D062E" w:rsidRDefault="002A3EDB" w:rsidP="002A3EDB">
      <w:pPr>
        <w:pStyle w:val="Normal1"/>
        <w:contextualSpacing/>
        <w:rPr>
          <w:rFonts w:ascii="Helvetica" w:hAnsi="Helvetica"/>
        </w:rPr>
      </w:pPr>
    </w:p>
    <w:tbl>
      <w:tblPr>
        <w:tblStyle w:val="LightShading"/>
        <w:tblW w:w="6048" w:type="dxa"/>
        <w:tblLook w:val="04A0" w:firstRow="1" w:lastRow="0" w:firstColumn="1" w:lastColumn="0" w:noHBand="0" w:noVBand="1"/>
      </w:tblPr>
      <w:tblGrid>
        <w:gridCol w:w="2498"/>
        <w:gridCol w:w="3550"/>
      </w:tblGrid>
      <w:tr w:rsidR="002A3EDB" w:rsidRPr="008D062E" w14:paraId="27FA9631" w14:textId="77777777" w:rsidTr="002B555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498" w:type="dxa"/>
          </w:tcPr>
          <w:p w14:paraId="4ECAB37A" w14:textId="77777777" w:rsidR="002A3EDB" w:rsidRPr="008D062E" w:rsidRDefault="002A3EDB" w:rsidP="002B555D">
            <w:pPr>
              <w:pStyle w:val="Normal1"/>
              <w:contextualSpacing/>
              <w:rPr>
                <w:rFonts w:ascii="Helvetica" w:hAnsi="Helvetica"/>
              </w:rPr>
            </w:pPr>
            <w:r w:rsidRPr="008D062E">
              <w:rPr>
                <w:rFonts w:ascii="Helvetica" w:hAnsi="Helvetica"/>
              </w:rPr>
              <w:t>Isolate name</w:t>
            </w:r>
          </w:p>
        </w:tc>
        <w:tc>
          <w:tcPr>
            <w:tcW w:w="3550" w:type="dxa"/>
          </w:tcPr>
          <w:p w14:paraId="51543ED0" w14:textId="77777777" w:rsidR="002A3EDB" w:rsidRPr="008D062E" w:rsidRDefault="002A3EDB" w:rsidP="002B555D">
            <w:pPr>
              <w:pStyle w:val="Normal1"/>
              <w:contextualSpacing/>
              <w:cnfStyle w:val="100000000000" w:firstRow="1"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Epigenetic motifs</w:t>
            </w:r>
          </w:p>
        </w:tc>
      </w:tr>
      <w:tr w:rsidR="002A3EDB" w:rsidRPr="008D062E" w14:paraId="6FCC89CF" w14:textId="77777777" w:rsidTr="002B555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5360AD77"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ISMMS2</w:t>
            </w:r>
          </w:p>
        </w:tc>
        <w:tc>
          <w:tcPr>
            <w:tcW w:w="3550" w:type="dxa"/>
            <w:shd w:val="clear" w:color="auto" w:fill="auto"/>
          </w:tcPr>
          <w:p w14:paraId="3EEB9C00"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AGT</w:t>
            </w:r>
            <w:r w:rsidRPr="008D062E">
              <w:rPr>
                <w:rFonts w:ascii="Helvetica" w:hAnsi="Helvetica"/>
                <w:u w:val="single"/>
              </w:rPr>
              <w:t>A</w:t>
            </w:r>
            <w:r w:rsidRPr="008D062E">
              <w:rPr>
                <w:rFonts w:ascii="Helvetica" w:hAnsi="Helvetica"/>
              </w:rPr>
              <w:t>CT</w:t>
            </w:r>
          </w:p>
        </w:tc>
      </w:tr>
      <w:tr w:rsidR="002A3EDB" w:rsidRPr="008D062E" w14:paraId="60C04B6A" w14:textId="77777777" w:rsidTr="002B555D">
        <w:trPr>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14CFB3ED"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ISMMS2R</w:t>
            </w:r>
          </w:p>
        </w:tc>
        <w:tc>
          <w:tcPr>
            <w:tcW w:w="3550" w:type="dxa"/>
            <w:shd w:val="clear" w:color="auto" w:fill="auto"/>
          </w:tcPr>
          <w:p w14:paraId="7F3649F5" w14:textId="77777777" w:rsidR="002A3EDB" w:rsidRPr="008D062E" w:rsidRDefault="002A3EDB" w:rsidP="002B555D">
            <w:pPr>
              <w:pStyle w:val="Normal1"/>
              <w:contextualSpacing/>
              <w:cnfStyle w:val="000000000000" w:firstRow="0"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AGT</w:t>
            </w:r>
            <w:r w:rsidRPr="008D062E">
              <w:rPr>
                <w:rFonts w:ascii="Helvetica" w:hAnsi="Helvetica"/>
                <w:u w:val="single"/>
              </w:rPr>
              <w:t>A</w:t>
            </w:r>
            <w:r w:rsidRPr="008D062E">
              <w:rPr>
                <w:rFonts w:ascii="Helvetica" w:hAnsi="Helvetica"/>
              </w:rPr>
              <w:t>CT</w:t>
            </w:r>
          </w:p>
        </w:tc>
      </w:tr>
      <w:tr w:rsidR="002A3EDB" w:rsidRPr="008D062E" w14:paraId="7EB73D93" w14:textId="77777777" w:rsidTr="002B555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4C1A14D2"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ISMMS3</w:t>
            </w:r>
          </w:p>
        </w:tc>
        <w:tc>
          <w:tcPr>
            <w:tcW w:w="3550" w:type="dxa"/>
            <w:shd w:val="clear" w:color="auto" w:fill="auto"/>
          </w:tcPr>
          <w:p w14:paraId="1F9DAB09"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None</w:t>
            </w:r>
          </w:p>
        </w:tc>
      </w:tr>
      <w:tr w:rsidR="002A3EDB" w:rsidRPr="008D062E" w14:paraId="7D4DDE96" w14:textId="77777777" w:rsidTr="002B555D">
        <w:trPr>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56C23147"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ISMMS4</w:t>
            </w:r>
          </w:p>
        </w:tc>
        <w:tc>
          <w:tcPr>
            <w:tcW w:w="3550" w:type="dxa"/>
            <w:shd w:val="clear" w:color="auto" w:fill="auto"/>
          </w:tcPr>
          <w:p w14:paraId="72E95AD0" w14:textId="77777777" w:rsidR="002A3EDB" w:rsidRPr="008D062E" w:rsidRDefault="002A3EDB" w:rsidP="002B555D">
            <w:pPr>
              <w:pStyle w:val="Normal1"/>
              <w:contextualSpacing/>
              <w:cnfStyle w:val="000000000000" w:firstRow="0"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CAG</w:t>
            </w:r>
            <w:r w:rsidRPr="008D062E">
              <w:rPr>
                <w:rFonts w:ascii="Helvetica" w:hAnsi="Helvetica"/>
                <w:u w:val="single"/>
              </w:rPr>
              <w:t>A</w:t>
            </w:r>
            <w:r w:rsidRPr="008D062E">
              <w:rPr>
                <w:rFonts w:ascii="Helvetica" w:hAnsi="Helvetica"/>
              </w:rPr>
              <w:t>G</w:t>
            </w:r>
          </w:p>
        </w:tc>
      </w:tr>
      <w:tr w:rsidR="002A3EDB" w:rsidRPr="008D062E" w14:paraId="1756D650" w14:textId="77777777" w:rsidTr="002B555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2F61189B"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ISMMS5</w:t>
            </w:r>
          </w:p>
        </w:tc>
        <w:tc>
          <w:tcPr>
            <w:tcW w:w="3550" w:type="dxa"/>
            <w:shd w:val="clear" w:color="auto" w:fill="auto"/>
          </w:tcPr>
          <w:p w14:paraId="3AF9AC61"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CTGG</w:t>
            </w:r>
            <w:r w:rsidRPr="008D062E">
              <w:rPr>
                <w:rFonts w:ascii="Helvetica" w:hAnsi="Helvetica"/>
                <w:u w:val="single"/>
              </w:rPr>
              <w:t>A</w:t>
            </w:r>
            <w:r w:rsidRPr="008D062E">
              <w:rPr>
                <w:rFonts w:ascii="Helvetica" w:hAnsi="Helvetica"/>
              </w:rPr>
              <w:t>C, CACAN</w:t>
            </w:r>
            <w:r w:rsidRPr="008D062E">
              <w:rPr>
                <w:rFonts w:ascii="Helvetica" w:hAnsi="Helvetica"/>
                <w:u w:val="single"/>
              </w:rPr>
              <w:t>A</w:t>
            </w:r>
            <w:r w:rsidRPr="008D062E">
              <w:rPr>
                <w:rFonts w:ascii="Helvetica" w:hAnsi="Helvetica"/>
              </w:rPr>
              <w:t>G</w:t>
            </w:r>
          </w:p>
        </w:tc>
      </w:tr>
      <w:tr w:rsidR="002A3EDB" w:rsidRPr="008D062E" w14:paraId="74C28F44" w14:textId="77777777" w:rsidTr="002B555D">
        <w:trPr>
          <w:trHeight w:val="261"/>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79688311" w14:textId="6E6F5286" w:rsidR="002A3EDB" w:rsidRPr="008D062E" w:rsidRDefault="002A3EDB" w:rsidP="00160F02">
            <w:pPr>
              <w:pStyle w:val="Normal1"/>
              <w:contextualSpacing/>
              <w:rPr>
                <w:rFonts w:ascii="Helvetica" w:hAnsi="Helvetica"/>
                <w:b w:val="0"/>
              </w:rPr>
            </w:pPr>
            <w:r w:rsidRPr="008D062E">
              <w:rPr>
                <w:rFonts w:ascii="Helvetica" w:hAnsi="Helvetica"/>
                <w:b w:val="0"/>
              </w:rPr>
              <w:t>ISMMS</w:t>
            </w:r>
            <w:r w:rsidR="00160F02" w:rsidRPr="008D062E">
              <w:rPr>
                <w:rFonts w:ascii="Helvetica" w:hAnsi="Helvetica"/>
                <w:b w:val="0"/>
              </w:rPr>
              <w:t>6</w:t>
            </w:r>
          </w:p>
        </w:tc>
        <w:tc>
          <w:tcPr>
            <w:tcW w:w="3550" w:type="dxa"/>
            <w:shd w:val="clear" w:color="auto" w:fill="auto"/>
          </w:tcPr>
          <w:p w14:paraId="3979125F" w14:textId="77777777" w:rsidR="002A3EDB" w:rsidRPr="008D062E" w:rsidRDefault="002A3EDB" w:rsidP="002B555D">
            <w:pPr>
              <w:pStyle w:val="Normal1"/>
              <w:contextualSpacing/>
              <w:cnfStyle w:val="000000000000" w:firstRow="0"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CAAC</w:t>
            </w:r>
            <w:r w:rsidRPr="008D062E">
              <w:rPr>
                <w:rFonts w:ascii="Helvetica" w:hAnsi="Helvetica"/>
                <w:u w:val="single"/>
              </w:rPr>
              <w:t>A</w:t>
            </w:r>
            <w:r w:rsidRPr="008D062E">
              <w:rPr>
                <w:rFonts w:ascii="Helvetica" w:hAnsi="Helvetica"/>
              </w:rPr>
              <w:t>C, CTG</w:t>
            </w:r>
            <w:r w:rsidRPr="008D062E">
              <w:rPr>
                <w:rFonts w:ascii="Helvetica" w:hAnsi="Helvetica"/>
                <w:u w:val="single"/>
              </w:rPr>
              <w:t>A</w:t>
            </w:r>
            <w:r w:rsidRPr="008D062E">
              <w:rPr>
                <w:rFonts w:ascii="Helvetica" w:hAnsi="Helvetica"/>
              </w:rPr>
              <w:t>TG, CAACG</w:t>
            </w:r>
            <w:r w:rsidRPr="008D062E">
              <w:rPr>
                <w:rFonts w:ascii="Helvetica" w:hAnsi="Helvetica"/>
                <w:u w:val="single"/>
              </w:rPr>
              <w:t>A</w:t>
            </w:r>
            <w:r w:rsidRPr="008D062E">
              <w:rPr>
                <w:rFonts w:ascii="Helvetica" w:hAnsi="Helvetica"/>
              </w:rPr>
              <w:t>C</w:t>
            </w:r>
          </w:p>
        </w:tc>
      </w:tr>
      <w:tr w:rsidR="002A3EDB" w:rsidRPr="008D062E" w14:paraId="1D7CFEDF" w14:textId="77777777" w:rsidTr="002B555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66FF0BDA" w14:textId="6FC390F3" w:rsidR="002A3EDB" w:rsidRPr="008D062E" w:rsidRDefault="002A3EDB" w:rsidP="00160F02">
            <w:pPr>
              <w:pStyle w:val="Normal1"/>
              <w:contextualSpacing/>
              <w:rPr>
                <w:rFonts w:ascii="Helvetica" w:hAnsi="Helvetica"/>
                <w:b w:val="0"/>
              </w:rPr>
            </w:pPr>
            <w:r w:rsidRPr="008D062E">
              <w:rPr>
                <w:rFonts w:ascii="Helvetica" w:hAnsi="Helvetica"/>
                <w:b w:val="0"/>
              </w:rPr>
              <w:t>ISMMS</w:t>
            </w:r>
            <w:r w:rsidR="00160F02" w:rsidRPr="008D062E">
              <w:rPr>
                <w:rFonts w:ascii="Helvetica" w:hAnsi="Helvetica"/>
                <w:b w:val="0"/>
              </w:rPr>
              <w:t>7</w:t>
            </w:r>
          </w:p>
        </w:tc>
        <w:tc>
          <w:tcPr>
            <w:tcW w:w="3550" w:type="dxa"/>
            <w:shd w:val="clear" w:color="auto" w:fill="auto"/>
          </w:tcPr>
          <w:p w14:paraId="6176969D"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CAG</w:t>
            </w:r>
            <w:r w:rsidRPr="008D062E">
              <w:rPr>
                <w:rFonts w:ascii="Helvetica" w:hAnsi="Helvetica"/>
                <w:u w:val="single"/>
              </w:rPr>
              <w:t>A</w:t>
            </w:r>
            <w:r w:rsidRPr="008D062E">
              <w:rPr>
                <w:rFonts w:ascii="Helvetica" w:hAnsi="Helvetica"/>
              </w:rPr>
              <w:t>G</w:t>
            </w:r>
          </w:p>
        </w:tc>
      </w:tr>
    </w:tbl>
    <w:p w14:paraId="39B0B0B7" w14:textId="41524555" w:rsidR="00D1264E" w:rsidRPr="008D062E" w:rsidRDefault="00D1264E" w:rsidP="00D1264E">
      <w:pPr>
        <w:pStyle w:val="normal0"/>
        <w:rPr>
          <w:rFonts w:ascii="Helvetica" w:hAnsi="Helvetica"/>
        </w:rPr>
      </w:pPr>
    </w:p>
    <w:p w14:paraId="0C3A9E6E" w14:textId="77777777" w:rsidR="00D1264E" w:rsidRPr="008D062E" w:rsidRDefault="00D1264E">
      <w:r w:rsidRPr="008D062E">
        <w:br w:type="page"/>
      </w:r>
    </w:p>
    <w:p w14:paraId="52848795" w14:textId="0DE1C9E7" w:rsidR="00D1264E" w:rsidRPr="008D062E" w:rsidRDefault="00D1264E" w:rsidP="00D1264E">
      <w:pPr>
        <w:pStyle w:val="Heading1"/>
        <w:rPr>
          <w:rFonts w:ascii="Helvetica" w:hAnsi="Helvetica" w:cs="Arial"/>
        </w:rPr>
      </w:pPr>
      <w:r w:rsidRPr="008D062E">
        <w:rPr>
          <w:rFonts w:ascii="Helvetica" w:hAnsi="Helvetica" w:cs="Arial"/>
        </w:rPr>
        <w:lastRenderedPageBreak/>
        <w:t>Supplementary Figures</w:t>
      </w:r>
    </w:p>
    <w:p w14:paraId="43BB408F" w14:textId="713BBB86" w:rsidR="00D03CAB" w:rsidRPr="008D062E" w:rsidRDefault="00D03CAB" w:rsidP="00D03CAB">
      <w:pPr>
        <w:pStyle w:val="normal0"/>
        <w:rPr>
          <w:rFonts w:ascii="Helvetica" w:hAnsi="Helvetica"/>
        </w:rPr>
      </w:pPr>
      <w:proofErr w:type="gramStart"/>
      <w:r w:rsidRPr="008D062E">
        <w:rPr>
          <w:rFonts w:ascii="Helvetica" w:hAnsi="Helvetica"/>
          <w:b/>
        </w:rPr>
        <w:t>Supplementary Figure 1.</w:t>
      </w:r>
      <w:proofErr w:type="gramEnd"/>
      <w:r w:rsidRPr="008D062E">
        <w:rPr>
          <w:rFonts w:ascii="Helvetica" w:hAnsi="Helvetica"/>
        </w:rPr>
        <w:t xml:space="preserve"> Amino-acid seque</w:t>
      </w:r>
      <w:r w:rsidR="001D43F8" w:rsidRPr="008D062E">
        <w:rPr>
          <w:rFonts w:ascii="Helvetica" w:hAnsi="Helvetica"/>
        </w:rPr>
        <w:t>nce alignment for the quinolone-</w:t>
      </w:r>
      <w:r w:rsidRPr="008D062E">
        <w:rPr>
          <w:rFonts w:ascii="Helvetica" w:hAnsi="Helvetica"/>
        </w:rPr>
        <w:t xml:space="preserve">resistance determining region (QRDR) of the </w:t>
      </w:r>
      <w:proofErr w:type="spellStart"/>
      <w:r w:rsidRPr="008D062E">
        <w:rPr>
          <w:rFonts w:ascii="Helvetica" w:hAnsi="Helvetica"/>
          <w:i/>
        </w:rPr>
        <w:t>parE</w:t>
      </w:r>
      <w:proofErr w:type="spellEnd"/>
      <w:r w:rsidRPr="008D062E">
        <w:rPr>
          <w:rFonts w:ascii="Helvetica" w:hAnsi="Helvetica"/>
        </w:rPr>
        <w:t xml:space="preserve"> gene for seven </w:t>
      </w:r>
      <w:r w:rsidRPr="008D062E">
        <w:rPr>
          <w:rFonts w:ascii="Helvetica" w:hAnsi="Helvetica"/>
          <w:i/>
        </w:rPr>
        <w:t>S. maltophilia</w:t>
      </w:r>
      <w:r w:rsidR="004F50BD" w:rsidRPr="008D062E">
        <w:rPr>
          <w:rFonts w:ascii="Helvetica" w:hAnsi="Helvetica"/>
        </w:rPr>
        <w:t xml:space="preserve"> clinical isolates (ISMMS2 through </w:t>
      </w:r>
      <w:r w:rsidRPr="008D062E">
        <w:rPr>
          <w:rFonts w:ascii="Helvetica" w:hAnsi="Helvetica"/>
        </w:rPr>
        <w:t xml:space="preserve">7 and ISMMS2R) and two reference assemblies of clinical isolates obtained from </w:t>
      </w:r>
      <w:proofErr w:type="spellStart"/>
      <w:r w:rsidRPr="008D062E">
        <w:rPr>
          <w:rFonts w:ascii="Helvetica" w:hAnsi="Helvetica"/>
        </w:rPr>
        <w:t>GenBank</w:t>
      </w:r>
      <w:proofErr w:type="spellEnd"/>
      <w:r w:rsidRPr="008D062E">
        <w:rPr>
          <w:rFonts w:ascii="Helvetica" w:hAnsi="Helvetica"/>
        </w:rPr>
        <w:t>.</w:t>
      </w:r>
    </w:p>
    <w:p w14:paraId="01A88FF6" w14:textId="77777777" w:rsidR="00D03CAB" w:rsidRPr="008D062E" w:rsidRDefault="00D03CAB" w:rsidP="00D03CAB">
      <w:pPr>
        <w:pStyle w:val="normal0"/>
        <w:rPr>
          <w:rFonts w:ascii="Helvetica" w:hAnsi="Helvetica"/>
        </w:rPr>
      </w:pPr>
    </w:p>
    <w:p w14:paraId="3AA773F5" w14:textId="77777777" w:rsidR="00D03CAB" w:rsidRPr="008D062E" w:rsidRDefault="00D03CAB" w:rsidP="00D03CAB">
      <w:pPr>
        <w:pStyle w:val="normal0"/>
        <w:rPr>
          <w:rFonts w:ascii="Helvetica" w:hAnsi="Helvetica"/>
        </w:rPr>
      </w:pPr>
      <w:r w:rsidRPr="008D062E">
        <w:rPr>
          <w:rFonts w:ascii="Helvetica" w:hAnsi="Helvetica"/>
          <w:noProof/>
        </w:rPr>
        <w:drawing>
          <wp:inline distT="0" distB="0" distL="0" distR="0" wp14:anchorId="4518628F" wp14:editId="5389E41C">
            <wp:extent cx="5943498" cy="4033157"/>
            <wp:effectExtent l="0" t="0" r="635" b="0"/>
            <wp:docPr id="6" name="Picture 6" descr="Macintosh HD:Users:powerpak:Dropbox:MSSM:kasarskis:pathogen surveillance:steno paper:figures:steno_paper_fi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owerpak:Dropbox:MSSM:kasarskis:pathogen surveillance:steno paper:figures:steno_paper_fig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7313"/>
                    <a:stretch/>
                  </pic:blipFill>
                  <pic:spPr bwMode="auto">
                    <a:xfrm>
                      <a:off x="0" y="0"/>
                      <a:ext cx="5943600" cy="4033226"/>
                    </a:xfrm>
                    <a:prstGeom prst="rect">
                      <a:avLst/>
                    </a:prstGeom>
                    <a:noFill/>
                    <a:ln>
                      <a:noFill/>
                    </a:ln>
                    <a:extLst>
                      <a:ext uri="{53640926-AAD7-44d8-BBD7-CCE9431645EC}">
                        <a14:shadowObscured xmlns:a14="http://schemas.microsoft.com/office/drawing/2010/main"/>
                      </a:ext>
                    </a:extLst>
                  </pic:spPr>
                </pic:pic>
              </a:graphicData>
            </a:graphic>
          </wp:inline>
        </w:drawing>
      </w:r>
    </w:p>
    <w:p w14:paraId="5F045199" w14:textId="77777777" w:rsidR="00D03CAB" w:rsidRPr="008D062E" w:rsidRDefault="00D03CAB">
      <w:pPr>
        <w:rPr>
          <w:b/>
        </w:rPr>
      </w:pPr>
      <w:r w:rsidRPr="008D062E">
        <w:rPr>
          <w:b/>
        </w:rPr>
        <w:br w:type="page"/>
      </w:r>
    </w:p>
    <w:p w14:paraId="3FDC9F8D" w14:textId="6CE7448F" w:rsidR="00D1264E" w:rsidRPr="008D062E" w:rsidRDefault="005B2A5D" w:rsidP="00D1264E">
      <w:pPr>
        <w:pStyle w:val="normal0"/>
        <w:rPr>
          <w:rFonts w:ascii="Helvetica" w:hAnsi="Helvetica"/>
        </w:rPr>
      </w:pPr>
      <w:proofErr w:type="gramStart"/>
      <w:r w:rsidRPr="008D062E">
        <w:rPr>
          <w:rFonts w:ascii="Helvetica" w:hAnsi="Helvetica"/>
          <w:b/>
        </w:rPr>
        <w:lastRenderedPageBreak/>
        <w:t xml:space="preserve">Supplementary Figure </w:t>
      </w:r>
      <w:r w:rsidR="00D03CAB" w:rsidRPr="008D062E">
        <w:rPr>
          <w:rFonts w:ascii="Helvetica" w:hAnsi="Helvetica"/>
          <w:b/>
        </w:rPr>
        <w:t>2</w:t>
      </w:r>
      <w:r w:rsidRPr="008D062E">
        <w:rPr>
          <w:rFonts w:ascii="Helvetica" w:hAnsi="Helvetica"/>
          <w:b/>
        </w:rPr>
        <w:t>.</w:t>
      </w:r>
      <w:proofErr w:type="gramEnd"/>
      <w:r w:rsidRPr="008D062E">
        <w:rPr>
          <w:rFonts w:ascii="Helvetica" w:hAnsi="Helvetica"/>
        </w:rPr>
        <w:t xml:space="preserve"> </w:t>
      </w:r>
      <w:r w:rsidR="001B5EA3" w:rsidRPr="008D062E">
        <w:rPr>
          <w:rFonts w:ascii="Helvetica" w:hAnsi="Helvetica"/>
        </w:rPr>
        <w:t xml:space="preserve">Phylogeny of seven </w:t>
      </w:r>
      <w:r w:rsidR="005F3155" w:rsidRPr="008D062E">
        <w:rPr>
          <w:rFonts w:ascii="Helvetica" w:hAnsi="Helvetica"/>
          <w:i/>
        </w:rPr>
        <w:t>S. maltophilia</w:t>
      </w:r>
      <w:r w:rsidR="005F3155" w:rsidRPr="008D062E">
        <w:rPr>
          <w:rFonts w:ascii="Helvetica" w:hAnsi="Helvetica"/>
        </w:rPr>
        <w:t xml:space="preserve"> </w:t>
      </w:r>
      <w:r w:rsidR="001B5EA3" w:rsidRPr="008D062E">
        <w:rPr>
          <w:rFonts w:ascii="Helvetica" w:hAnsi="Helvetica"/>
        </w:rPr>
        <w:t>clinical isolates</w:t>
      </w:r>
      <w:r w:rsidR="002C4B3F" w:rsidRPr="008D062E">
        <w:rPr>
          <w:rFonts w:ascii="Helvetica" w:hAnsi="Helvetica"/>
        </w:rPr>
        <w:t xml:space="preserve"> (ISMMS2 through </w:t>
      </w:r>
      <w:r w:rsidR="00320C4B" w:rsidRPr="008D062E">
        <w:rPr>
          <w:rFonts w:ascii="Helvetica" w:hAnsi="Helvetica"/>
        </w:rPr>
        <w:t>7 and ISMMS2R)</w:t>
      </w:r>
      <w:r w:rsidR="001B5EA3" w:rsidRPr="008D062E">
        <w:rPr>
          <w:rFonts w:ascii="Helvetica" w:hAnsi="Helvetica"/>
        </w:rPr>
        <w:t xml:space="preserve"> and four reference assemblies obtained from </w:t>
      </w:r>
      <w:proofErr w:type="spellStart"/>
      <w:r w:rsidR="001B5EA3" w:rsidRPr="008D062E">
        <w:rPr>
          <w:rFonts w:ascii="Helvetica" w:hAnsi="Helvetica"/>
        </w:rPr>
        <w:t>GenBank</w:t>
      </w:r>
      <w:proofErr w:type="spellEnd"/>
      <w:r w:rsidR="001B5EA3" w:rsidRPr="008D062E">
        <w:rPr>
          <w:rFonts w:ascii="Helvetica" w:hAnsi="Helvetica"/>
        </w:rPr>
        <w:t>. Trees were constructed by inferring ancestral states using RAxML-8.0.2</w:t>
      </w:r>
      <w:r w:rsidR="00DB14CF" w:rsidRPr="008D062E">
        <w:rPr>
          <w:rFonts w:ascii="Helvetica" w:hAnsi="Helvetica"/>
        </w:rPr>
        <w:t xml:space="preserve"> </w:t>
      </w:r>
      <w:r w:rsidR="001B5EA3" w:rsidRPr="008D062E">
        <w:rPr>
          <w:rFonts w:ascii="Helvetica" w:hAnsi="Helvetica"/>
        </w:rPr>
        <w:fldChar w:fldCharType="begin" w:fldLock="1"/>
      </w:r>
      <w:r w:rsidR="00DB14CF" w:rsidRPr="008D062E">
        <w:rPr>
          <w:rFonts w:ascii="Helvetica" w:hAnsi="Helvetica"/>
        </w:rPr>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"http://www.mendeley.com/documents/?uuid=c66a372b-8019-4c53-ba41-e2c0fbbca866" ] } ], "mendeley" : { "formattedCitation" : "(6)", "plainTextFormattedCitation" : "(6)", "previouslyFormattedCitation" : "(6)" }, "properties" : { "noteIndex" : 0 }, "schema" : "https://github.com/citation-style-language/schema/raw/master/csl-citation.json" }</w:instrText>
      </w:r>
      <w:r w:rsidR="001B5EA3" w:rsidRPr="008D062E">
        <w:rPr>
          <w:rFonts w:ascii="Helvetica" w:hAnsi="Helvetica"/>
        </w:rPr>
        <w:fldChar w:fldCharType="separate"/>
      </w:r>
      <w:r w:rsidR="00A13BD2" w:rsidRPr="008D062E">
        <w:rPr>
          <w:rFonts w:ascii="Helvetica" w:hAnsi="Helvetica"/>
          <w:noProof/>
        </w:rPr>
        <w:t>(6)</w:t>
      </w:r>
      <w:r w:rsidR="001B5EA3" w:rsidRPr="008D062E">
        <w:rPr>
          <w:rFonts w:ascii="Helvetica" w:hAnsi="Helvetica"/>
        </w:rPr>
        <w:fldChar w:fldCharType="end"/>
      </w:r>
      <w:r w:rsidR="001B5EA3" w:rsidRPr="008D062E">
        <w:rPr>
          <w:rFonts w:ascii="Helvetica" w:hAnsi="Helvetica"/>
        </w:rPr>
        <w:t>; branch lengths correspond t</w:t>
      </w:r>
      <w:r w:rsidR="00145E1C" w:rsidRPr="008D062E">
        <w:rPr>
          <w:rFonts w:ascii="Helvetica" w:hAnsi="Helvetica"/>
        </w:rPr>
        <w:t>o single-</w:t>
      </w:r>
      <w:r w:rsidR="001B5EA3" w:rsidRPr="008D062E">
        <w:rPr>
          <w:rFonts w:ascii="Helvetica" w:hAnsi="Helvetica"/>
        </w:rPr>
        <w:t>nucleotide polymorphism (SNP) distances from branch points, and are drawn using R version 3.0.3 and the APE library version 3.1-1</w:t>
      </w:r>
      <w:r w:rsidR="00C07375" w:rsidRPr="008D062E">
        <w:rPr>
          <w:rFonts w:ascii="Helvetica" w:hAnsi="Helvetica"/>
        </w:rPr>
        <w:t xml:space="preserve"> </w:t>
      </w:r>
      <w:r w:rsidR="001B5EA3" w:rsidRPr="008D062E">
        <w:rPr>
          <w:rFonts w:ascii="Helvetica" w:hAnsi="Helvetica"/>
        </w:rPr>
        <w:fldChar w:fldCharType="begin" w:fldLock="1"/>
      </w:r>
      <w:r w:rsidR="00DB14CF" w:rsidRPr="008D062E">
        <w:rPr>
          <w:rFonts w:ascii="Helvetica" w:hAnsi="Helvetica"/>
        </w:rPr>
        <w:instrText>ADDIN CSL_CITATION { "citationItems" : [ { "id" : "ITEM-1", "itemData" : { "DOI" : "10.1093/bioinformatics/btg412", "ISBN" : "1367-4803 (Print)\\r1367-4803 (Linking)", "ISSN" : "13674803", "PMID" : "14734327", "abstract" :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AVAILABILITY: The program is free and available from the official R package archive at http://cran.r-project.org/src/contrib/PACKAGES.html#ape. APE is licensed under the GNU General Public License.",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"http://www.mendeley.com/documents/?uuid=a0cd41df-2ffb-4ecd-b0cc-a4cfb2c40130" ] } ], "mendeley" : { "formattedCitation" : "(13)", "plainTextFormattedCitation" : "(13)", "previouslyFormattedCitation" : "(13)" }, "properties" : { "noteIndex" : 0 }, "schema" : "https://github.com/citation-style-language/schema/raw/master/csl-citation.json" }</w:instrText>
      </w:r>
      <w:r w:rsidR="001B5EA3" w:rsidRPr="008D062E">
        <w:rPr>
          <w:rFonts w:ascii="Helvetica" w:hAnsi="Helvetica"/>
        </w:rPr>
        <w:fldChar w:fldCharType="separate"/>
      </w:r>
      <w:r w:rsidR="00A13BD2" w:rsidRPr="008D062E">
        <w:rPr>
          <w:rFonts w:ascii="Helvetica" w:hAnsi="Helvetica"/>
          <w:noProof/>
        </w:rPr>
        <w:t>(13)</w:t>
      </w:r>
      <w:r w:rsidR="001B5EA3" w:rsidRPr="008D062E">
        <w:rPr>
          <w:rFonts w:ascii="Helvetica" w:hAnsi="Helvetica"/>
        </w:rPr>
        <w:fldChar w:fldCharType="end"/>
      </w:r>
      <w:r w:rsidR="001B5EA3" w:rsidRPr="008D062E">
        <w:rPr>
          <w:rFonts w:ascii="Helvetica" w:hAnsi="Helvetica"/>
        </w:rPr>
        <w:t xml:space="preserve">. </w:t>
      </w:r>
      <w:r w:rsidR="00D85B5D" w:rsidRPr="008D062E">
        <w:rPr>
          <w:rFonts w:ascii="Helvetica" w:hAnsi="Helvetica"/>
        </w:rPr>
        <w:t xml:space="preserve">The core genome did not contain the </w:t>
      </w:r>
      <w:proofErr w:type="spellStart"/>
      <w:r w:rsidR="00D85B5D" w:rsidRPr="008D062E">
        <w:rPr>
          <w:rFonts w:ascii="Helvetica" w:hAnsi="Helvetica"/>
          <w:i/>
        </w:rPr>
        <w:t>smeT</w:t>
      </w:r>
      <w:proofErr w:type="spellEnd"/>
      <w:r w:rsidR="00441E4D" w:rsidRPr="008D062E">
        <w:rPr>
          <w:rFonts w:ascii="Helvetica" w:hAnsi="Helvetica"/>
        </w:rPr>
        <w:t xml:space="preserve"> locus; </w:t>
      </w:r>
      <w:r w:rsidR="00D85B5D" w:rsidRPr="008D062E">
        <w:rPr>
          <w:rFonts w:ascii="Helvetica" w:hAnsi="Helvetica"/>
        </w:rPr>
        <w:t>therefore</w:t>
      </w:r>
      <w:r w:rsidR="00441E4D" w:rsidRPr="008D062E">
        <w:rPr>
          <w:rFonts w:ascii="Helvetica" w:hAnsi="Helvetica"/>
        </w:rPr>
        <w:t>,</w:t>
      </w:r>
      <w:r w:rsidR="00535F9C" w:rsidRPr="008D062E">
        <w:rPr>
          <w:rFonts w:ascii="Helvetica" w:hAnsi="Helvetica"/>
        </w:rPr>
        <w:t xml:space="preserve"> the SNV </w:t>
      </w:r>
      <w:r w:rsidR="00616646" w:rsidRPr="008D062E">
        <w:rPr>
          <w:rFonts w:ascii="Helvetica" w:hAnsi="Helvetica"/>
        </w:rPr>
        <w:t xml:space="preserve">differentiating </w:t>
      </w:r>
      <w:r w:rsidR="00D85B5D" w:rsidRPr="008D062E">
        <w:rPr>
          <w:rFonts w:ascii="Helvetica" w:hAnsi="Helvetica"/>
        </w:rPr>
        <w:t>ISSMS2</w:t>
      </w:r>
      <w:r w:rsidR="00535F9C" w:rsidRPr="008D062E">
        <w:rPr>
          <w:rFonts w:ascii="Helvetica" w:hAnsi="Helvetica"/>
        </w:rPr>
        <w:t xml:space="preserve"> and ISMMSR</w:t>
      </w:r>
      <w:r w:rsidR="00DF6D3E" w:rsidRPr="008D062E">
        <w:rPr>
          <w:rFonts w:ascii="Helvetica" w:hAnsi="Helvetica"/>
        </w:rPr>
        <w:t xml:space="preserve"> is not observed in this</w:t>
      </w:r>
      <w:r w:rsidR="00D85B5D" w:rsidRPr="008D062E">
        <w:rPr>
          <w:rFonts w:ascii="Helvetica" w:hAnsi="Helvetica"/>
        </w:rPr>
        <w:t xml:space="preserve"> tree.</w:t>
      </w:r>
    </w:p>
    <w:p w14:paraId="03EE0A63" w14:textId="77777777" w:rsidR="00ED64C7" w:rsidRPr="008D062E" w:rsidRDefault="00ED64C7" w:rsidP="00D1264E">
      <w:pPr>
        <w:pStyle w:val="normal0"/>
        <w:rPr>
          <w:rFonts w:ascii="Helvetica" w:hAnsi="Helvetica"/>
        </w:rPr>
      </w:pPr>
    </w:p>
    <w:p w14:paraId="5E1120F3" w14:textId="604EF8D3" w:rsidR="00D70449" w:rsidRPr="008D062E" w:rsidRDefault="00D70449" w:rsidP="00D1264E">
      <w:pPr>
        <w:pStyle w:val="normal0"/>
        <w:rPr>
          <w:rFonts w:ascii="Helvetica" w:hAnsi="Helvetica"/>
        </w:rPr>
      </w:pPr>
      <w:r w:rsidRPr="008D062E">
        <w:rPr>
          <w:rFonts w:ascii="Helvetica" w:hAnsi="Helvetica"/>
          <w:noProof/>
        </w:rPr>
        <w:drawing>
          <wp:inline distT="0" distB="0" distL="0" distR="0" wp14:anchorId="1A046B96" wp14:editId="3C06BF9E">
            <wp:extent cx="5943600" cy="3707804"/>
            <wp:effectExtent l="0" t="0" r="0" b="635"/>
            <wp:docPr id="2" name="Picture 2" descr="Macintosh HD:Users:powerpak:Dropbox:MSSM:kasarskis:pathogen surveillance:steno paper:figures:steno_paper_figS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owerpak:Dropbox:MSSM:kasarskis:pathogen surveillance:steno paper:figures:steno_paper_figS1.emf"/>
                    <pic:cNvPicPr>
                      <a:picLocks noChangeAspect="1" noChangeArrowheads="1"/>
                    </pic:cNvPicPr>
                  </pic:nvPicPr>
                  <pic:blipFill rotWithShape="1">
                    <a:blip r:embed="rId12">
                      <a:extLst>
                        <a:ext uri="{28A0092B-C50C-407E-A947-70E740481C1C}">
                          <a14:useLocalDpi xmlns:a14="http://schemas.microsoft.com/office/drawing/2010/main" val="0"/>
                        </a:ext>
                      </a:extLst>
                    </a:blip>
                    <a:srcRect l="2722" r="8873"/>
                    <a:stretch/>
                  </pic:blipFill>
                  <pic:spPr bwMode="auto">
                    <a:xfrm>
                      <a:off x="0" y="0"/>
                      <a:ext cx="5944752" cy="3708522"/>
                    </a:xfrm>
                    <a:prstGeom prst="rect">
                      <a:avLst/>
                    </a:prstGeom>
                    <a:noFill/>
                    <a:ln>
                      <a:noFill/>
                    </a:ln>
                    <a:extLst>
                      <a:ext uri="{53640926-AAD7-44d8-BBD7-CCE9431645EC}">
                        <a14:shadowObscured xmlns:a14="http://schemas.microsoft.com/office/drawing/2010/main"/>
                      </a:ext>
                    </a:extLst>
                  </pic:spPr>
                </pic:pic>
              </a:graphicData>
            </a:graphic>
          </wp:inline>
        </w:drawing>
      </w:r>
    </w:p>
    <w:p w14:paraId="50AC973C" w14:textId="77777777" w:rsidR="00D70449" w:rsidRPr="008D062E" w:rsidRDefault="00D70449">
      <w:r w:rsidRPr="008D062E">
        <w:br w:type="page"/>
      </w:r>
    </w:p>
    <w:p w14:paraId="34CA561F" w14:textId="6EC284DA" w:rsidR="005F3155" w:rsidRPr="008D062E" w:rsidRDefault="00D70449" w:rsidP="005F3155">
      <w:pPr>
        <w:pStyle w:val="normal0"/>
        <w:rPr>
          <w:rFonts w:ascii="Helvetica" w:hAnsi="Helvetica"/>
        </w:rPr>
      </w:pPr>
      <w:proofErr w:type="gramStart"/>
      <w:r w:rsidRPr="008D062E">
        <w:rPr>
          <w:rFonts w:ascii="Helvetica" w:hAnsi="Helvetica"/>
          <w:b/>
        </w:rPr>
        <w:lastRenderedPageBreak/>
        <w:t xml:space="preserve">Supplementary Figure </w:t>
      </w:r>
      <w:r w:rsidR="00D03CAB" w:rsidRPr="008D062E">
        <w:rPr>
          <w:rFonts w:ascii="Helvetica" w:hAnsi="Helvetica"/>
          <w:b/>
        </w:rPr>
        <w:t>3</w:t>
      </w:r>
      <w:r w:rsidRPr="008D062E">
        <w:rPr>
          <w:rFonts w:ascii="Helvetica" w:hAnsi="Helvetica"/>
          <w:b/>
        </w:rPr>
        <w:t>.</w:t>
      </w:r>
      <w:proofErr w:type="gramEnd"/>
      <w:r w:rsidR="005F3155" w:rsidRPr="008D062E">
        <w:rPr>
          <w:rFonts w:ascii="Helvetica" w:hAnsi="Helvetica"/>
          <w:b/>
        </w:rPr>
        <w:t xml:space="preserve"> </w:t>
      </w:r>
      <w:r w:rsidR="005F3155" w:rsidRPr="008D062E">
        <w:rPr>
          <w:rFonts w:ascii="Helvetica" w:hAnsi="Helvetica"/>
        </w:rPr>
        <w:t xml:space="preserve">Genome-scale comparison of four fully assembled </w:t>
      </w:r>
      <w:r w:rsidR="005F3155" w:rsidRPr="008D062E">
        <w:rPr>
          <w:rFonts w:ascii="Helvetica" w:hAnsi="Helvetica"/>
          <w:i/>
        </w:rPr>
        <w:t>S. maltophilia</w:t>
      </w:r>
      <w:r w:rsidR="005F3155" w:rsidRPr="008D062E">
        <w:rPr>
          <w:rFonts w:ascii="Helvetica" w:hAnsi="Helvetica"/>
        </w:rPr>
        <w:t xml:space="preserve"> clinical isolates and four reference assemblies obtained from </w:t>
      </w:r>
      <w:proofErr w:type="spellStart"/>
      <w:r w:rsidR="005F3155" w:rsidRPr="008D062E">
        <w:rPr>
          <w:rFonts w:ascii="Helvetica" w:hAnsi="Helvetica"/>
        </w:rPr>
        <w:t>GenBank</w:t>
      </w:r>
      <w:proofErr w:type="spellEnd"/>
      <w:r w:rsidR="005F3155" w:rsidRPr="008D062E">
        <w:rPr>
          <w:rFonts w:ascii="Helvetica" w:hAnsi="Helvetica"/>
        </w:rPr>
        <w:t>. Mauve 2.4.0</w:t>
      </w:r>
      <w:r w:rsidR="00C07375" w:rsidRPr="008D062E">
        <w:rPr>
          <w:rFonts w:ascii="Helvetica" w:hAnsi="Helvetica"/>
        </w:rPr>
        <w:t xml:space="preserve"> </w:t>
      </w:r>
      <w:r w:rsidR="005F3155" w:rsidRPr="008D062E">
        <w:rPr>
          <w:rFonts w:ascii="Helvetica" w:hAnsi="Helvetica"/>
        </w:rPr>
        <w:fldChar w:fldCharType="begin" w:fldLock="1"/>
      </w:r>
      <w:r w:rsidR="00DB14CF" w:rsidRPr="008D062E">
        <w:rPr>
          <w:rFonts w:ascii="Helvetica" w:hAnsi="Helvetica"/>
        </w:rPr>
        <w:instrText>ADDIN CSL_CITATION { "citationItems" : [ { "id" : "ITEM-1", "itemData" : { "DOI" : "10.1101/gr.2289704", "ISSN" : "1088-9051", "PMID" : "15231754", "abstract" : "As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 "author" : [ { "dropping-particle" : "", "family" : "Darling", "given" : "Aaron C E", "non-dropping-particle" : "", "parse-names" : false, "suffix" : "" }, { "dropping-particle" : "", "family" : "Mau", "given" : "Bob", "non-dropping-particle" : "", "parse-names" : false, "suffix" : "" }, { "dropping-particle" : "", "family" : "Blattner", "given" : "Frederick R", "non-dropping-particle" : "", "parse-names" : false, "suffix" : "" }, { "dropping-particle" : "", "family" : "Perna", "given" : "Nicole T", "non-dropping-particle" : "", "parse-names" : false, "suffix" : "" } ], "container-title" : "Genome research", "id" : "ITEM-1", "issue" : "7", "issued" : { "date-parts" : [ [ "2004", "7" ] ] }, "page" : "1394-403", "title" : "Mauve: multiple alignment of conserved genomic sequence with rearrangements.", "type" : "article-journal", "volume" : "14" }, "uris" : [ "http://www.mendeley.com/documents/?uuid=9bc0092b-dfd0-41f5-ad07-df6d692b242b" ] }, { "id" : "ITEM-2", "itemData" : { "DOI" : "10.1371/journal.pone.0011147", "ISBN" : "1932-6203 (Electronic)\\r1932-6203 (Linking)", "ISSN" : "19326203", "PMID" : "20593022", "abstract" : "BACKGROUND: Multiple genome alignment remains a challenging problem. Effects of recombination including rearrangement, segmental duplication, gain, and loss can create a mosaic pattern of homology even among closely related organisms. METHODOLOGY/PRINCIPAL FINDINGS: We describe a new method to align two or more genomes that have undergone rearrangements due to recombination and substantial amounts of segmental gain and loss (flux). We demonstrate that the new method can accurately align regions conserved in some, but not all, of the genomes, an important case not handled by our previous work. The method uses a novel alignment objective score called a sum-of-pairs breakpoint score, which facilitates accurate detection of rearrangement breakpoints when genomes have unequal gene content. We also apply a probabilistic alignment filtering method to remove erroneous alignments of unrelated sequences, which are commonly observed in other genome alignment methods. We describe new metrics for quantifying genome alignment accuracy which measure the quality of rearrangement breakpoint predictions and indel predictions. The new genome alignment algorithm demonstrates high accuracy in situations where genomes have undergone biologically feasible amounts of genome rearrangement, segmental gain and loss. We apply the new algorithm to a set of 23 genomes from the genera Escherichia, Shigella, and Salmonella. Analysis of whole-genome multiple alignments allows us to extend the previously defined concepts of core- and pan-genomes to include not only annotated genes, but also non-coding regions with potential regulatory roles. The 23 enterobacteria have an estimated core-genome of 2.46Mbp conserved among all taxa and a pan-genome of 15.2Mbp. We document substantial population-level variability among these organisms driven by segmental gain and loss. Interestingly, much variability lies in intergenic regions, suggesting that the Enterobacteriacae may exhibit regulatory divergence. CONCLUSIONS: The multiple genome alignments generated by our software provide a platform for comparative genomic and population genomic studies. Free, open-source software implementing the described genome alignment approach is available from http://gel.ahabs.wisc.edu/mauve.", "author" : [ { "dropping-particle" : "", "family" : "Darling", "given" : "Aaron E.", "non-dropping-particle" : "", "parse-names" : false, "suffix" : "" }, { "dropping-particle" : "", "family" : "Mau", "given" : "Bob", "non-dropping-particle" : "", "parse-names" : false, "suffix" : "" }, { "dropping-particle" : "", "family" : "Perna", "given" : "Nicole T.", "non-dropping-particle" : "", "parse-names" : false, "suffix" : "" } ], "container-title" : "PLoS ONE", "id" : "ITEM-2", "issue" : "6", "issued" : { "date-parts" : [ [ "2010" ] ] }, "title" : "Progressivemauve: Multiple genome alignment with gene gain, loss and rearrangement", "type" : "article-journal", "volume" : "5" }, "uris" : [ "http://www.mendeley.com/documents/?uuid=aaf0cb54-f09d-4a2b-a862-10cbfdbedabe" ] } ], "mendeley" : { "formattedCitation" : "(7, 8)", "plainTextFormattedCitation" : "(7, 8)", "previouslyFormattedCitation" : "(7, 8)" }, "properties" : { "noteIndex" : 0 }, "schema" : "https://github.com/citation-style-language/schema/raw/master/csl-citation.json" }</w:instrText>
      </w:r>
      <w:r w:rsidR="005F3155" w:rsidRPr="008D062E">
        <w:rPr>
          <w:rFonts w:ascii="Helvetica" w:hAnsi="Helvetica"/>
        </w:rPr>
        <w:fldChar w:fldCharType="separate"/>
      </w:r>
      <w:r w:rsidR="00A13BD2" w:rsidRPr="008D062E">
        <w:rPr>
          <w:rFonts w:ascii="Helvetica" w:hAnsi="Helvetica"/>
          <w:noProof/>
        </w:rPr>
        <w:t>(7, 8)</w:t>
      </w:r>
      <w:r w:rsidR="005F3155" w:rsidRPr="008D062E">
        <w:rPr>
          <w:rFonts w:ascii="Helvetica" w:hAnsi="Helvetica"/>
        </w:rPr>
        <w:fldChar w:fldCharType="end"/>
      </w:r>
      <w:r w:rsidR="005F3155" w:rsidRPr="008D062E">
        <w:rPr>
          <w:rFonts w:ascii="Helvetica" w:hAnsi="Helvetica"/>
        </w:rPr>
        <w:t xml:space="preserve"> was used to pl</w:t>
      </w:r>
      <w:r w:rsidR="004B0CD2" w:rsidRPr="008D062E">
        <w:rPr>
          <w:rFonts w:ascii="Helvetica" w:hAnsi="Helvetica"/>
        </w:rPr>
        <w:t xml:space="preserve">ot locally collinear blocks (LCBs; </w:t>
      </w:r>
      <w:r w:rsidR="005F3155" w:rsidRPr="008D062E">
        <w:rPr>
          <w:rFonts w:ascii="Helvetica" w:hAnsi="Helvetica"/>
        </w:rPr>
        <w:t>conserved segments that appear to be internally free from genome rearrangements) as colored rectangles, with gaps representing non-homologous regions</w:t>
      </w:r>
      <w:r w:rsidR="00EA06FB" w:rsidRPr="008D062E">
        <w:rPr>
          <w:rFonts w:ascii="Helvetica" w:hAnsi="Helvetica"/>
        </w:rPr>
        <w:t>.</w:t>
      </w:r>
      <w:r w:rsidR="005F3155" w:rsidRPr="008D062E">
        <w:rPr>
          <w:rFonts w:ascii="Helvetica" w:hAnsi="Helvetica"/>
        </w:rPr>
        <w:t xml:space="preserve"> </w:t>
      </w:r>
      <w:r w:rsidR="00EA06FB" w:rsidRPr="008D062E">
        <w:rPr>
          <w:rFonts w:ascii="Helvetica" w:hAnsi="Helvetica"/>
        </w:rPr>
        <w:t>Vertical bars</w:t>
      </w:r>
      <w:r w:rsidR="005F3155" w:rsidRPr="008D062E">
        <w:rPr>
          <w:rFonts w:ascii="Helvetica" w:hAnsi="Helvetica"/>
        </w:rPr>
        <w:t xml:space="preserve"> inside each </w:t>
      </w:r>
      <w:r w:rsidR="00EA06FB" w:rsidRPr="008D062E">
        <w:rPr>
          <w:rFonts w:ascii="Helvetica" w:hAnsi="Helvetica"/>
        </w:rPr>
        <w:t xml:space="preserve">LCB </w:t>
      </w:r>
      <w:r w:rsidR="005F3155" w:rsidRPr="008D062E">
        <w:rPr>
          <w:rFonts w:ascii="Helvetica" w:hAnsi="Helvetica"/>
        </w:rPr>
        <w:t xml:space="preserve">rectangle </w:t>
      </w:r>
      <w:r w:rsidR="00EA06FB" w:rsidRPr="008D062E">
        <w:rPr>
          <w:rFonts w:ascii="Helvetica" w:hAnsi="Helvetica"/>
        </w:rPr>
        <w:t xml:space="preserve">show </w:t>
      </w:r>
      <w:r w:rsidR="004B0CD2" w:rsidRPr="008D062E">
        <w:rPr>
          <w:rFonts w:ascii="Helvetica" w:hAnsi="Helvetica"/>
        </w:rPr>
        <w:t>the average level of conservation at that region of the genomic sequence. Colored lines connect homologous LCBs among the genomes, and LCBs plotted below the centerline are in the reverse comple</w:t>
      </w:r>
      <w:r w:rsidR="00EA06FB" w:rsidRPr="008D062E">
        <w:rPr>
          <w:rFonts w:ascii="Helvetica" w:hAnsi="Helvetica"/>
        </w:rPr>
        <w:t>men</w:t>
      </w:r>
      <w:r w:rsidR="004B0CD2" w:rsidRPr="008D062E">
        <w:rPr>
          <w:rFonts w:ascii="Helvetica" w:hAnsi="Helvetica"/>
        </w:rPr>
        <w:t>t orientation r</w:t>
      </w:r>
      <w:r w:rsidR="00BF6D9A" w:rsidRPr="008D062E">
        <w:rPr>
          <w:rFonts w:ascii="Helvetica" w:hAnsi="Helvetica"/>
        </w:rPr>
        <w:t>elative to the ISMMS2 sequence.</w:t>
      </w:r>
      <w:r w:rsidR="004E5C18" w:rsidRPr="008D062E">
        <w:rPr>
          <w:rFonts w:ascii="Helvetica" w:hAnsi="Helvetica"/>
        </w:rPr>
        <w:t xml:space="preserve"> At top, sequences for the isolates from before and after development of quinolone resistance (ISSMS2 and ISSMS2R) in the case patient have identical structures.</w:t>
      </w:r>
    </w:p>
    <w:p w14:paraId="18E360AC" w14:textId="77777777" w:rsidR="004B0CD2" w:rsidRPr="008D062E" w:rsidRDefault="004B0CD2" w:rsidP="005F3155">
      <w:pPr>
        <w:pStyle w:val="normal0"/>
        <w:rPr>
          <w:rFonts w:ascii="Helvetica" w:hAnsi="Helvetica"/>
        </w:rPr>
      </w:pPr>
    </w:p>
    <w:p w14:paraId="66006F63" w14:textId="0B88E460" w:rsidR="004B0CD2" w:rsidRPr="008D062E" w:rsidRDefault="00BD4DB9" w:rsidP="005F3155">
      <w:pPr>
        <w:pStyle w:val="normal0"/>
        <w:rPr>
          <w:rFonts w:ascii="Helvetica" w:hAnsi="Helvetica"/>
        </w:rPr>
      </w:pPr>
      <w:r w:rsidRPr="008D062E">
        <w:rPr>
          <w:rFonts w:ascii="Helvetica" w:hAnsi="Helvetica"/>
          <w:b/>
          <w:noProof/>
        </w:rPr>
        <w:drawing>
          <wp:inline distT="0" distB="0" distL="0" distR="0" wp14:anchorId="1DADFE36" wp14:editId="1959C8F6">
            <wp:extent cx="5943600" cy="4079875"/>
            <wp:effectExtent l="0" t="0" r="0" b="0"/>
            <wp:docPr id="3" name="Picture 3" descr="Macintosh HD:Users:powerpak:Dropbox:MSSM:kasarskis:pathogen surveillance:steno paper:figures:steno_paper_fig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owerpak:Dropbox:MSSM:kasarskis:pathogen surveillance:steno paper:figures:steno_paper_figS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79875"/>
                    </a:xfrm>
                    <a:prstGeom prst="rect">
                      <a:avLst/>
                    </a:prstGeom>
                    <a:noFill/>
                    <a:ln>
                      <a:noFill/>
                    </a:ln>
                  </pic:spPr>
                </pic:pic>
              </a:graphicData>
            </a:graphic>
          </wp:inline>
        </w:drawing>
      </w:r>
    </w:p>
    <w:p w14:paraId="7EF38C01" w14:textId="4E58EEEB" w:rsidR="00E84942" w:rsidRPr="008D062E" w:rsidRDefault="00E84942">
      <w:r w:rsidRPr="008D062E">
        <w:br w:type="page"/>
      </w:r>
    </w:p>
    <w:p w14:paraId="4A7273D0" w14:textId="42817E41" w:rsidR="00D70449" w:rsidRPr="008D062E" w:rsidRDefault="001B5EA3" w:rsidP="001B5EA3">
      <w:pPr>
        <w:pStyle w:val="Heading1"/>
        <w:rPr>
          <w:rFonts w:ascii="Helvetica" w:hAnsi="Helvetica" w:cs="Arial"/>
        </w:rPr>
      </w:pPr>
      <w:r w:rsidRPr="008D062E">
        <w:rPr>
          <w:rFonts w:ascii="Helvetica" w:hAnsi="Helvetica" w:cs="Arial"/>
        </w:rPr>
        <w:lastRenderedPageBreak/>
        <w:t>References</w:t>
      </w:r>
    </w:p>
    <w:p w14:paraId="68968797" w14:textId="2263838A" w:rsidR="00DB14CF" w:rsidRPr="008D062E" w:rsidRDefault="001B5EA3">
      <w:pPr>
        <w:pStyle w:val="NormalWeb"/>
        <w:ind w:left="640" w:hanging="640"/>
        <w:divId w:val="930041862"/>
        <w:rPr>
          <w:rFonts w:ascii="Helvetica" w:hAnsi="Helvetica" w:cs="Arial"/>
          <w:noProof/>
          <w:sz w:val="22"/>
        </w:rPr>
      </w:pPr>
      <w:r w:rsidRPr="008D062E">
        <w:rPr>
          <w:rFonts w:ascii="Helvetica" w:hAnsi="Helvetica" w:cs="Arial"/>
        </w:rPr>
        <w:fldChar w:fldCharType="begin" w:fldLock="1"/>
      </w:r>
      <w:r w:rsidRPr="008D062E">
        <w:rPr>
          <w:rFonts w:ascii="Helvetica" w:hAnsi="Helvetica" w:cs="Arial"/>
        </w:rPr>
        <w:instrText xml:space="preserve">ADDIN Mendeley Bibliography CSL_BIBLIOGRAPHY </w:instrText>
      </w:r>
      <w:r w:rsidRPr="008D062E">
        <w:rPr>
          <w:rFonts w:ascii="Helvetica" w:hAnsi="Helvetica" w:cs="Arial"/>
        </w:rPr>
        <w:fldChar w:fldCharType="separate"/>
      </w:r>
      <w:r w:rsidR="00DB14CF" w:rsidRPr="008D062E">
        <w:rPr>
          <w:rFonts w:ascii="Helvetica" w:hAnsi="Helvetica" w:cs="Arial"/>
          <w:noProof/>
          <w:sz w:val="22"/>
        </w:rPr>
        <w:t xml:space="preserve">1. </w:t>
      </w:r>
      <w:r w:rsidR="00DB14CF" w:rsidRPr="008D062E">
        <w:rPr>
          <w:rFonts w:ascii="Helvetica" w:hAnsi="Helvetica" w:cs="Arial"/>
          <w:noProof/>
          <w:sz w:val="22"/>
        </w:rPr>
        <w:tab/>
      </w:r>
      <w:r w:rsidR="00DB14CF" w:rsidRPr="008D062E">
        <w:rPr>
          <w:rFonts w:ascii="Helvetica" w:hAnsi="Helvetica" w:cs="Arial"/>
          <w:b/>
          <w:bCs/>
          <w:noProof/>
          <w:sz w:val="22"/>
        </w:rPr>
        <w:t>Chin C-S, Alexander DH, Marks P, Klammer AA, Drake J, Heiner C, Clum A, Copeland A, Huddleston J, Eichler EE, Turner SW, Korlach J</w:t>
      </w:r>
      <w:r w:rsidR="00DB14CF" w:rsidRPr="008D062E">
        <w:rPr>
          <w:rFonts w:ascii="Helvetica" w:hAnsi="Helvetica" w:cs="Arial"/>
          <w:noProof/>
          <w:sz w:val="22"/>
        </w:rPr>
        <w:t xml:space="preserve">. 2013. Nonhybrid, finished microbial genome assemblies from long-read SMRT sequencing data. Nat Methods </w:t>
      </w:r>
      <w:r w:rsidR="00DB14CF" w:rsidRPr="008D062E">
        <w:rPr>
          <w:rFonts w:ascii="Helvetica" w:hAnsi="Helvetica" w:cs="Arial"/>
          <w:b/>
          <w:bCs/>
          <w:noProof/>
          <w:sz w:val="22"/>
        </w:rPr>
        <w:t>10</w:t>
      </w:r>
      <w:r w:rsidR="00DB14CF" w:rsidRPr="008D062E">
        <w:rPr>
          <w:rFonts w:ascii="Helvetica" w:hAnsi="Helvetica" w:cs="Arial"/>
          <w:noProof/>
          <w:sz w:val="22"/>
        </w:rPr>
        <w:t>:563–9.</w:t>
      </w:r>
    </w:p>
    <w:p w14:paraId="71DC9D4B"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2. </w:t>
      </w:r>
      <w:r w:rsidRPr="008D062E">
        <w:rPr>
          <w:rFonts w:ascii="Helvetica" w:hAnsi="Helvetica" w:cs="Arial"/>
          <w:noProof/>
          <w:sz w:val="22"/>
        </w:rPr>
        <w:tab/>
      </w:r>
      <w:r w:rsidRPr="008D062E">
        <w:rPr>
          <w:rFonts w:ascii="Helvetica" w:hAnsi="Helvetica" w:cs="Arial"/>
          <w:b/>
          <w:bCs/>
          <w:noProof/>
          <w:sz w:val="22"/>
        </w:rPr>
        <w:t>Overbeek R, Olson R, Pusch GD, Olsen GJ, Davis JJ, Disz T, Edwards RA, Gerdes S, Parrello B, Shukla M, Vonstein V, Wattam AR, Xia F, Stevens R</w:t>
      </w:r>
      <w:r w:rsidRPr="008D062E">
        <w:rPr>
          <w:rFonts w:ascii="Helvetica" w:hAnsi="Helvetica" w:cs="Arial"/>
          <w:noProof/>
          <w:sz w:val="22"/>
        </w:rPr>
        <w:t xml:space="preserve">. 2014. The SEED and the Rapid Annotation of microbial genomes using Subsystems Technology (RAST). Nucleic Acids Res </w:t>
      </w:r>
      <w:r w:rsidRPr="008D062E">
        <w:rPr>
          <w:rFonts w:ascii="Helvetica" w:hAnsi="Helvetica" w:cs="Arial"/>
          <w:b/>
          <w:bCs/>
          <w:noProof/>
          <w:sz w:val="22"/>
        </w:rPr>
        <w:t>42</w:t>
      </w:r>
      <w:r w:rsidRPr="008D062E">
        <w:rPr>
          <w:rFonts w:ascii="Helvetica" w:hAnsi="Helvetica" w:cs="Arial"/>
          <w:noProof/>
          <w:sz w:val="22"/>
        </w:rPr>
        <w:t>:D206–14.</w:t>
      </w:r>
    </w:p>
    <w:p w14:paraId="378B4699"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3. </w:t>
      </w:r>
      <w:r w:rsidRPr="008D062E">
        <w:rPr>
          <w:rFonts w:ascii="Helvetica" w:hAnsi="Helvetica" w:cs="Arial"/>
          <w:noProof/>
          <w:sz w:val="22"/>
        </w:rPr>
        <w:tab/>
      </w:r>
      <w:r w:rsidRPr="008D062E">
        <w:rPr>
          <w:rFonts w:ascii="Helvetica" w:hAnsi="Helvetica" w:cs="Arial"/>
          <w:b/>
          <w:bCs/>
          <w:noProof/>
          <w:sz w:val="22"/>
        </w:rPr>
        <w:t>Valdezate S, Vindel A, Echeita A, Baquero F, Cantón R</w:t>
      </w:r>
      <w:r w:rsidRPr="008D062E">
        <w:rPr>
          <w:rFonts w:ascii="Helvetica" w:hAnsi="Helvetica" w:cs="Arial"/>
          <w:noProof/>
          <w:sz w:val="22"/>
        </w:rPr>
        <w:t xml:space="preserve">. 2002. Topoisomerase II and IV quinolone resistance-determining regions in Stenotrophomonas maltophilia clinical isolates with different levels of quinolone susceptibility. Antimicrob Agents Chemother </w:t>
      </w:r>
      <w:r w:rsidRPr="008D062E">
        <w:rPr>
          <w:rFonts w:ascii="Helvetica" w:hAnsi="Helvetica" w:cs="Arial"/>
          <w:b/>
          <w:bCs/>
          <w:noProof/>
          <w:sz w:val="22"/>
        </w:rPr>
        <w:t>46</w:t>
      </w:r>
      <w:r w:rsidRPr="008D062E">
        <w:rPr>
          <w:rFonts w:ascii="Helvetica" w:hAnsi="Helvetica" w:cs="Arial"/>
          <w:noProof/>
          <w:sz w:val="22"/>
        </w:rPr>
        <w:t>:665–671.</w:t>
      </w:r>
    </w:p>
    <w:p w14:paraId="75203B43"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4. </w:t>
      </w:r>
      <w:r w:rsidRPr="008D062E">
        <w:rPr>
          <w:rFonts w:ascii="Helvetica" w:hAnsi="Helvetica" w:cs="Arial"/>
          <w:noProof/>
          <w:sz w:val="22"/>
        </w:rPr>
        <w:tab/>
      </w:r>
      <w:r w:rsidRPr="008D062E">
        <w:rPr>
          <w:rFonts w:ascii="Helvetica" w:hAnsi="Helvetica" w:cs="Arial"/>
          <w:b/>
          <w:bCs/>
          <w:noProof/>
          <w:sz w:val="22"/>
        </w:rPr>
        <w:t>Delcher AL, Salzberg SL, Phillippy AM</w:t>
      </w:r>
      <w:r w:rsidRPr="008D062E">
        <w:rPr>
          <w:rFonts w:ascii="Helvetica" w:hAnsi="Helvetica" w:cs="Arial"/>
          <w:noProof/>
          <w:sz w:val="22"/>
        </w:rPr>
        <w:t xml:space="preserve">. 2003. Using MUMmer to identify similar regions in large sequence sets. Curr Protoc Bioinformatics </w:t>
      </w:r>
      <w:r w:rsidRPr="008D062E">
        <w:rPr>
          <w:rFonts w:ascii="Helvetica" w:hAnsi="Helvetica" w:cs="Arial"/>
          <w:b/>
          <w:bCs/>
          <w:noProof/>
          <w:sz w:val="22"/>
        </w:rPr>
        <w:t>Chapter 10</w:t>
      </w:r>
      <w:r w:rsidRPr="008D062E">
        <w:rPr>
          <w:rFonts w:ascii="Helvetica" w:hAnsi="Helvetica" w:cs="Arial"/>
          <w:noProof/>
          <w:sz w:val="22"/>
        </w:rPr>
        <w:t>:Unit 10.3.</w:t>
      </w:r>
    </w:p>
    <w:p w14:paraId="708E77D1"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5. </w:t>
      </w:r>
      <w:r w:rsidRPr="008D062E">
        <w:rPr>
          <w:rFonts w:ascii="Helvetica" w:hAnsi="Helvetica" w:cs="Arial"/>
          <w:noProof/>
          <w:sz w:val="22"/>
        </w:rPr>
        <w:tab/>
      </w:r>
      <w:r w:rsidRPr="008D062E">
        <w:rPr>
          <w:rFonts w:ascii="Helvetica" w:hAnsi="Helvetica" w:cs="Arial"/>
          <w:b/>
          <w:bCs/>
          <w:noProof/>
          <w:sz w:val="22"/>
        </w:rPr>
        <w:t>Angiuoli S V, Salzberg SL</w:t>
      </w:r>
      <w:r w:rsidRPr="008D062E">
        <w:rPr>
          <w:rFonts w:ascii="Helvetica" w:hAnsi="Helvetica" w:cs="Arial"/>
          <w:noProof/>
          <w:sz w:val="22"/>
        </w:rPr>
        <w:t xml:space="preserve">. 2011. Mugsy: fast multiple alignment of closely related whole genomes. Bioinformatics </w:t>
      </w:r>
      <w:r w:rsidRPr="008D062E">
        <w:rPr>
          <w:rFonts w:ascii="Helvetica" w:hAnsi="Helvetica" w:cs="Arial"/>
          <w:b/>
          <w:bCs/>
          <w:noProof/>
          <w:sz w:val="22"/>
        </w:rPr>
        <w:t>27</w:t>
      </w:r>
      <w:r w:rsidRPr="008D062E">
        <w:rPr>
          <w:rFonts w:ascii="Helvetica" w:hAnsi="Helvetica" w:cs="Arial"/>
          <w:noProof/>
          <w:sz w:val="22"/>
        </w:rPr>
        <w:t>:334–42.</w:t>
      </w:r>
    </w:p>
    <w:p w14:paraId="24977E25"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6. </w:t>
      </w:r>
      <w:r w:rsidRPr="008D062E">
        <w:rPr>
          <w:rFonts w:ascii="Helvetica" w:hAnsi="Helvetica" w:cs="Arial"/>
          <w:noProof/>
          <w:sz w:val="22"/>
        </w:rPr>
        <w:tab/>
      </w:r>
      <w:r w:rsidRPr="008D062E">
        <w:rPr>
          <w:rFonts w:ascii="Helvetica" w:hAnsi="Helvetica" w:cs="Arial"/>
          <w:b/>
          <w:bCs/>
          <w:noProof/>
          <w:sz w:val="22"/>
        </w:rPr>
        <w:t>Stamatakis A</w:t>
      </w:r>
      <w:r w:rsidRPr="008D062E">
        <w:rPr>
          <w:rFonts w:ascii="Helvetica" w:hAnsi="Helvetica" w:cs="Arial"/>
          <w:noProof/>
          <w:sz w:val="22"/>
        </w:rPr>
        <w:t xml:space="preserve">. 2014. RAxML version 8: a tool for phylogenetic analysis and post-analysis of large phylogenies. Bioinformatics </w:t>
      </w:r>
      <w:r w:rsidRPr="008D062E">
        <w:rPr>
          <w:rFonts w:ascii="Helvetica" w:hAnsi="Helvetica" w:cs="Arial"/>
          <w:b/>
          <w:bCs/>
          <w:noProof/>
          <w:sz w:val="22"/>
        </w:rPr>
        <w:t>30</w:t>
      </w:r>
      <w:r w:rsidRPr="008D062E">
        <w:rPr>
          <w:rFonts w:ascii="Helvetica" w:hAnsi="Helvetica" w:cs="Arial"/>
          <w:noProof/>
          <w:sz w:val="22"/>
        </w:rPr>
        <w:t>:1312–3.</w:t>
      </w:r>
    </w:p>
    <w:p w14:paraId="62CF1699"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7. </w:t>
      </w:r>
      <w:r w:rsidRPr="008D062E">
        <w:rPr>
          <w:rFonts w:ascii="Helvetica" w:hAnsi="Helvetica" w:cs="Arial"/>
          <w:noProof/>
          <w:sz w:val="22"/>
        </w:rPr>
        <w:tab/>
      </w:r>
      <w:r w:rsidRPr="008D062E">
        <w:rPr>
          <w:rFonts w:ascii="Helvetica" w:hAnsi="Helvetica" w:cs="Arial"/>
          <w:b/>
          <w:bCs/>
          <w:noProof/>
          <w:sz w:val="22"/>
        </w:rPr>
        <w:t>Darling ACE, Mau B, Blattner FR, Perna NT</w:t>
      </w:r>
      <w:r w:rsidRPr="008D062E">
        <w:rPr>
          <w:rFonts w:ascii="Helvetica" w:hAnsi="Helvetica" w:cs="Arial"/>
          <w:noProof/>
          <w:sz w:val="22"/>
        </w:rPr>
        <w:t xml:space="preserve">. 2004. Mauve: multiple alignment of conserved genomic sequence with rearrangements. Genome Res </w:t>
      </w:r>
      <w:r w:rsidRPr="008D062E">
        <w:rPr>
          <w:rFonts w:ascii="Helvetica" w:hAnsi="Helvetica" w:cs="Arial"/>
          <w:b/>
          <w:bCs/>
          <w:noProof/>
          <w:sz w:val="22"/>
        </w:rPr>
        <w:t>14</w:t>
      </w:r>
      <w:r w:rsidRPr="008D062E">
        <w:rPr>
          <w:rFonts w:ascii="Helvetica" w:hAnsi="Helvetica" w:cs="Arial"/>
          <w:noProof/>
          <w:sz w:val="22"/>
        </w:rPr>
        <w:t>:1394–403.</w:t>
      </w:r>
    </w:p>
    <w:p w14:paraId="3DA2DE86"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8. </w:t>
      </w:r>
      <w:r w:rsidRPr="008D062E">
        <w:rPr>
          <w:rFonts w:ascii="Helvetica" w:hAnsi="Helvetica" w:cs="Arial"/>
          <w:noProof/>
          <w:sz w:val="22"/>
        </w:rPr>
        <w:tab/>
      </w:r>
      <w:r w:rsidRPr="008D062E">
        <w:rPr>
          <w:rFonts w:ascii="Helvetica" w:hAnsi="Helvetica" w:cs="Arial"/>
          <w:b/>
          <w:bCs/>
          <w:noProof/>
          <w:sz w:val="22"/>
        </w:rPr>
        <w:t>Darling AE, Mau B, Perna NT</w:t>
      </w:r>
      <w:r w:rsidRPr="008D062E">
        <w:rPr>
          <w:rFonts w:ascii="Helvetica" w:hAnsi="Helvetica" w:cs="Arial"/>
          <w:noProof/>
          <w:sz w:val="22"/>
        </w:rPr>
        <w:t xml:space="preserve">. 2010. Progressivemauve: Multiple genome alignment with gene gain, loss and rearrangement. PLoS One </w:t>
      </w:r>
      <w:r w:rsidRPr="008D062E">
        <w:rPr>
          <w:rFonts w:ascii="Helvetica" w:hAnsi="Helvetica" w:cs="Arial"/>
          <w:b/>
          <w:bCs/>
          <w:noProof/>
          <w:sz w:val="22"/>
        </w:rPr>
        <w:t>5</w:t>
      </w:r>
      <w:r w:rsidRPr="008D062E">
        <w:rPr>
          <w:rFonts w:ascii="Helvetica" w:hAnsi="Helvetica" w:cs="Arial"/>
          <w:noProof/>
          <w:sz w:val="22"/>
        </w:rPr>
        <w:t>.</w:t>
      </w:r>
    </w:p>
    <w:p w14:paraId="2C3F8695"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9. </w:t>
      </w:r>
      <w:r w:rsidRPr="008D062E">
        <w:rPr>
          <w:rFonts w:ascii="Helvetica" w:hAnsi="Helvetica" w:cs="Arial"/>
          <w:noProof/>
          <w:sz w:val="22"/>
        </w:rPr>
        <w:tab/>
      </w:r>
      <w:r w:rsidRPr="008D062E">
        <w:rPr>
          <w:rFonts w:ascii="Helvetica" w:hAnsi="Helvetica" w:cs="Arial"/>
          <w:b/>
          <w:bCs/>
          <w:noProof/>
          <w:sz w:val="22"/>
        </w:rPr>
        <w:t>Sievers F, Wilm A, Dineen D, Gibson TJ, Karplus K, Li W, Lopez R, McWilliam H, Remmert M, Söding J, Thompson JD, Higgins DG</w:t>
      </w:r>
      <w:r w:rsidRPr="008D062E">
        <w:rPr>
          <w:rFonts w:ascii="Helvetica" w:hAnsi="Helvetica" w:cs="Arial"/>
          <w:noProof/>
          <w:sz w:val="22"/>
        </w:rPr>
        <w:t xml:space="preserve">. 2011. Fast, scalable generation of high-quality protein multiple sequence alignments using Clustal Omega. Mol Syst Biol </w:t>
      </w:r>
      <w:r w:rsidRPr="008D062E">
        <w:rPr>
          <w:rFonts w:ascii="Helvetica" w:hAnsi="Helvetica" w:cs="Arial"/>
          <w:b/>
          <w:bCs/>
          <w:noProof/>
          <w:sz w:val="22"/>
        </w:rPr>
        <w:t>7</w:t>
      </w:r>
      <w:r w:rsidRPr="008D062E">
        <w:rPr>
          <w:rFonts w:ascii="Helvetica" w:hAnsi="Helvetica" w:cs="Arial"/>
          <w:noProof/>
          <w:sz w:val="22"/>
        </w:rPr>
        <w:t>.</w:t>
      </w:r>
    </w:p>
    <w:p w14:paraId="1C1ADC0C"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10. </w:t>
      </w:r>
      <w:r w:rsidRPr="008D062E">
        <w:rPr>
          <w:rFonts w:ascii="Helvetica" w:hAnsi="Helvetica" w:cs="Arial"/>
          <w:noProof/>
          <w:sz w:val="22"/>
        </w:rPr>
        <w:tab/>
      </w:r>
      <w:r w:rsidRPr="008D062E">
        <w:rPr>
          <w:rFonts w:ascii="Helvetica" w:hAnsi="Helvetica" w:cs="Arial"/>
          <w:b/>
          <w:bCs/>
          <w:noProof/>
          <w:sz w:val="22"/>
        </w:rPr>
        <w:t>Robert X, Gouet P</w:t>
      </w:r>
      <w:r w:rsidRPr="008D062E">
        <w:rPr>
          <w:rFonts w:ascii="Helvetica" w:hAnsi="Helvetica" w:cs="Arial"/>
          <w:noProof/>
          <w:sz w:val="22"/>
        </w:rPr>
        <w:t xml:space="preserve">. 2014. Deciphering key features in protein structures with the new ENDscript server. Nucleic Acids Res </w:t>
      </w:r>
      <w:r w:rsidRPr="008D062E">
        <w:rPr>
          <w:rFonts w:ascii="Helvetica" w:hAnsi="Helvetica" w:cs="Arial"/>
          <w:b/>
          <w:bCs/>
          <w:noProof/>
          <w:sz w:val="22"/>
        </w:rPr>
        <w:t>42</w:t>
      </w:r>
      <w:r w:rsidRPr="008D062E">
        <w:rPr>
          <w:rFonts w:ascii="Helvetica" w:hAnsi="Helvetica" w:cs="Arial"/>
          <w:noProof/>
          <w:sz w:val="22"/>
        </w:rPr>
        <w:t>:320–324.</w:t>
      </w:r>
    </w:p>
    <w:p w14:paraId="4D786AA3"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11. </w:t>
      </w:r>
      <w:r w:rsidRPr="008D062E">
        <w:rPr>
          <w:rFonts w:ascii="Helvetica" w:hAnsi="Helvetica" w:cs="Arial"/>
          <w:noProof/>
          <w:sz w:val="22"/>
        </w:rPr>
        <w:tab/>
      </w:r>
      <w:r w:rsidRPr="008D062E">
        <w:rPr>
          <w:rFonts w:ascii="Helvetica" w:hAnsi="Helvetica" w:cs="Arial"/>
          <w:b/>
          <w:bCs/>
          <w:noProof/>
          <w:sz w:val="22"/>
        </w:rPr>
        <w:t>Fang G, Munera D, Friedman DI, Mandlik A, Chao MC, Banerjee O, Feng Z, Losic B, Mahajan MC, Jabado OJ, Deikus G, Clark TA, Luong K, Murray IA, Davis BM, Keren-Paz A, Chess A, Roberts RJ, Korlach J, Turner SW, Kumar V, Waldor MK, Schadt EE</w:t>
      </w:r>
      <w:r w:rsidRPr="008D062E">
        <w:rPr>
          <w:rFonts w:ascii="Helvetica" w:hAnsi="Helvetica" w:cs="Arial"/>
          <w:noProof/>
          <w:sz w:val="22"/>
        </w:rPr>
        <w:t xml:space="preserve">. 2012. Genome-wide mapping of methylated adenine residues in pathogenic Escherichia coli using single-molecule real-time sequencing. Nat Biotechnol </w:t>
      </w:r>
      <w:r w:rsidRPr="008D062E">
        <w:rPr>
          <w:rFonts w:ascii="Helvetica" w:hAnsi="Helvetica" w:cs="Arial"/>
          <w:b/>
          <w:bCs/>
          <w:noProof/>
          <w:sz w:val="22"/>
        </w:rPr>
        <w:t>30</w:t>
      </w:r>
      <w:r w:rsidRPr="008D062E">
        <w:rPr>
          <w:rFonts w:ascii="Helvetica" w:hAnsi="Helvetica" w:cs="Arial"/>
          <w:noProof/>
          <w:sz w:val="22"/>
        </w:rPr>
        <w:t>:1232–1239.</w:t>
      </w:r>
    </w:p>
    <w:p w14:paraId="1F9FC47C"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12. </w:t>
      </w:r>
      <w:r w:rsidRPr="008D062E">
        <w:rPr>
          <w:rFonts w:ascii="Helvetica" w:hAnsi="Helvetica" w:cs="Arial"/>
          <w:noProof/>
          <w:sz w:val="22"/>
        </w:rPr>
        <w:tab/>
      </w:r>
      <w:r w:rsidRPr="008D062E">
        <w:rPr>
          <w:rFonts w:ascii="Helvetica" w:hAnsi="Helvetica" w:cs="Arial"/>
          <w:b/>
          <w:bCs/>
          <w:noProof/>
          <w:sz w:val="22"/>
        </w:rPr>
        <w:t>Clark TA, Murray IA, Morgan RD, Kislyuk AO, Spittle KE, Boitano M, Fomenkov A, Roberts RJ, Korlach J</w:t>
      </w:r>
      <w:r w:rsidRPr="008D062E">
        <w:rPr>
          <w:rFonts w:ascii="Helvetica" w:hAnsi="Helvetica" w:cs="Arial"/>
          <w:noProof/>
          <w:sz w:val="22"/>
        </w:rPr>
        <w:t xml:space="preserve">. 2012. Characterization of DNA methyltransferase specificities using single-molecule, real-time DNA sequencing. Nucleic Acids Res </w:t>
      </w:r>
      <w:r w:rsidRPr="008D062E">
        <w:rPr>
          <w:rFonts w:ascii="Helvetica" w:hAnsi="Helvetica" w:cs="Arial"/>
          <w:b/>
          <w:bCs/>
          <w:noProof/>
          <w:sz w:val="22"/>
        </w:rPr>
        <w:t>40</w:t>
      </w:r>
      <w:r w:rsidRPr="008D062E">
        <w:rPr>
          <w:rFonts w:ascii="Helvetica" w:hAnsi="Helvetica" w:cs="Arial"/>
          <w:noProof/>
          <w:sz w:val="22"/>
        </w:rPr>
        <w:t>.</w:t>
      </w:r>
    </w:p>
    <w:p w14:paraId="4F4197A5" w14:textId="77777777" w:rsidR="00DB14CF" w:rsidRPr="008D062E" w:rsidRDefault="00DB14CF">
      <w:pPr>
        <w:pStyle w:val="NormalWeb"/>
        <w:ind w:left="640" w:hanging="640"/>
        <w:divId w:val="930041862"/>
        <w:rPr>
          <w:rFonts w:ascii="Helvetica" w:hAnsi="Helvetica" w:cs="Arial"/>
          <w:noProof/>
          <w:sz w:val="22"/>
        </w:rPr>
      </w:pPr>
      <w:r w:rsidRPr="008D062E">
        <w:rPr>
          <w:rFonts w:ascii="Helvetica" w:hAnsi="Helvetica" w:cs="Arial"/>
          <w:noProof/>
          <w:sz w:val="22"/>
        </w:rPr>
        <w:t xml:space="preserve">13. </w:t>
      </w:r>
      <w:r w:rsidRPr="008D062E">
        <w:rPr>
          <w:rFonts w:ascii="Helvetica" w:hAnsi="Helvetica" w:cs="Arial"/>
          <w:noProof/>
          <w:sz w:val="22"/>
        </w:rPr>
        <w:tab/>
      </w:r>
      <w:r w:rsidRPr="008D062E">
        <w:rPr>
          <w:rFonts w:ascii="Helvetica" w:hAnsi="Helvetica" w:cs="Arial"/>
          <w:b/>
          <w:bCs/>
          <w:noProof/>
          <w:sz w:val="22"/>
        </w:rPr>
        <w:t>Paradis E, Claude J, Strimmer K</w:t>
      </w:r>
      <w:r w:rsidRPr="008D062E">
        <w:rPr>
          <w:rFonts w:ascii="Helvetica" w:hAnsi="Helvetica" w:cs="Arial"/>
          <w:noProof/>
          <w:sz w:val="22"/>
        </w:rPr>
        <w:t xml:space="preserve">. 2004. APE: Analyses of phylogenetics and evolution in R language. Bioinformatics </w:t>
      </w:r>
      <w:r w:rsidRPr="008D062E">
        <w:rPr>
          <w:rFonts w:ascii="Helvetica" w:hAnsi="Helvetica" w:cs="Arial"/>
          <w:b/>
          <w:bCs/>
          <w:noProof/>
          <w:sz w:val="22"/>
        </w:rPr>
        <w:t>20</w:t>
      </w:r>
      <w:r w:rsidRPr="008D062E">
        <w:rPr>
          <w:rFonts w:ascii="Helvetica" w:hAnsi="Helvetica" w:cs="Arial"/>
          <w:noProof/>
          <w:sz w:val="22"/>
        </w:rPr>
        <w:t xml:space="preserve">:289–290. </w:t>
      </w:r>
    </w:p>
    <w:p w14:paraId="23D1CBBB" w14:textId="24801200" w:rsidR="001B5EA3" w:rsidRPr="008D062E" w:rsidRDefault="001B5EA3" w:rsidP="00DB14CF">
      <w:pPr>
        <w:pStyle w:val="NormalWeb"/>
        <w:ind w:left="640" w:hanging="640"/>
        <w:divId w:val="1648822060"/>
        <w:rPr>
          <w:rFonts w:ascii="Helvetica" w:hAnsi="Helvetica" w:cs="Arial"/>
        </w:rPr>
      </w:pPr>
      <w:r w:rsidRPr="008D062E">
        <w:rPr>
          <w:rFonts w:ascii="Helvetica" w:hAnsi="Helvetica" w:cs="Arial"/>
        </w:rPr>
        <w:fldChar w:fldCharType="end"/>
      </w:r>
    </w:p>
    <w:sectPr w:rsidR="001B5EA3" w:rsidRPr="008D062E">
      <w:headerReference w:type="default" r:id="rId14"/>
      <w:footnotePr>
        <w:numFmt w:val="lowerLetter"/>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E1E58" w14:textId="77777777" w:rsidR="00E7641C" w:rsidRDefault="00E7641C" w:rsidP="001819C3">
      <w:pPr>
        <w:spacing w:line="240" w:lineRule="auto"/>
      </w:pPr>
      <w:r>
        <w:separator/>
      </w:r>
    </w:p>
  </w:endnote>
  <w:endnote w:type="continuationSeparator" w:id="0">
    <w:p w14:paraId="1A784FF4" w14:textId="77777777" w:rsidR="00E7641C" w:rsidRDefault="00E7641C" w:rsidP="0018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Slab">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7A898" w14:textId="77777777" w:rsidR="00E7641C" w:rsidRDefault="00E7641C" w:rsidP="001819C3">
      <w:pPr>
        <w:spacing w:line="240" w:lineRule="auto"/>
      </w:pPr>
      <w:r>
        <w:separator/>
      </w:r>
    </w:p>
  </w:footnote>
  <w:footnote w:type="continuationSeparator" w:id="0">
    <w:p w14:paraId="209E7A50" w14:textId="77777777" w:rsidR="00E7641C" w:rsidRDefault="00E7641C" w:rsidP="001819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03F7E" w14:textId="44296D00" w:rsidR="00E7641C" w:rsidRDefault="00E7641C" w:rsidP="005B2A5D">
    <w:pPr>
      <w:pStyle w:val="Header"/>
      <w:tabs>
        <w:tab w:val="clear" w:pos="8640"/>
        <w:tab w:val="right" w:pos="9360"/>
      </w:tabs>
    </w:pPr>
    <w:r>
      <w:tab/>
    </w:r>
    <w:r>
      <w:tab/>
      <w:t xml:space="preserve">Supplementary Data, Pak et al., </w:t>
    </w:r>
    <w:r>
      <w:fldChar w:fldCharType="begin"/>
    </w:r>
    <w:r>
      <w:instrText xml:space="preserve"> PAGE </w:instrText>
    </w:r>
    <w:r>
      <w:fldChar w:fldCharType="separate"/>
    </w:r>
    <w:r w:rsidR="00232B81">
      <w:rPr>
        <w:noProof/>
      </w:rPr>
      <w:t>1</w:t>
    </w:r>
    <w:r>
      <w:fldChar w:fldCharType="end"/>
    </w:r>
    <w:r>
      <w:t xml:space="preserve"> of </w:t>
    </w:r>
    <w:fldSimple w:instr=" NUMPAGES ">
      <w:r w:rsidR="00232B81">
        <w:rPr>
          <w:noProof/>
        </w:rPr>
        <w:t>9</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0B81"/>
    <w:multiLevelType w:val="multilevel"/>
    <w:tmpl w:val="2E001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D95DB0"/>
    <w:multiLevelType w:val="multilevel"/>
    <w:tmpl w:val="F70C2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EA68AC"/>
    <w:multiLevelType w:val="multilevel"/>
    <w:tmpl w:val="C2466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4147A1"/>
    <w:multiLevelType w:val="multilevel"/>
    <w:tmpl w:val="7756B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4"/>
  </w:compat>
  <w:rsids>
    <w:rsidRoot w:val="00BC294B"/>
    <w:rsid w:val="00024826"/>
    <w:rsid w:val="00026616"/>
    <w:rsid w:val="00027854"/>
    <w:rsid w:val="00037EB7"/>
    <w:rsid w:val="00045866"/>
    <w:rsid w:val="0005281A"/>
    <w:rsid w:val="00057B45"/>
    <w:rsid w:val="00074D0C"/>
    <w:rsid w:val="000830EA"/>
    <w:rsid w:val="00087809"/>
    <w:rsid w:val="00087F5B"/>
    <w:rsid w:val="000B0D37"/>
    <w:rsid w:val="000C4D8E"/>
    <w:rsid w:val="000C698F"/>
    <w:rsid w:val="000D2853"/>
    <w:rsid w:val="000D4479"/>
    <w:rsid w:val="000E0401"/>
    <w:rsid w:val="000F03F2"/>
    <w:rsid w:val="000F1DE1"/>
    <w:rsid w:val="0011322E"/>
    <w:rsid w:val="00145E1C"/>
    <w:rsid w:val="001564B8"/>
    <w:rsid w:val="00160F02"/>
    <w:rsid w:val="00163596"/>
    <w:rsid w:val="001658A2"/>
    <w:rsid w:val="00170B68"/>
    <w:rsid w:val="00176337"/>
    <w:rsid w:val="001819C3"/>
    <w:rsid w:val="001836A0"/>
    <w:rsid w:val="0018508F"/>
    <w:rsid w:val="00194CC3"/>
    <w:rsid w:val="001B1B2A"/>
    <w:rsid w:val="001B220C"/>
    <w:rsid w:val="001B48B9"/>
    <w:rsid w:val="001B5EA3"/>
    <w:rsid w:val="001C042F"/>
    <w:rsid w:val="001C4CC6"/>
    <w:rsid w:val="001D276F"/>
    <w:rsid w:val="001D2E2B"/>
    <w:rsid w:val="001D43F8"/>
    <w:rsid w:val="001D67DD"/>
    <w:rsid w:val="001D7733"/>
    <w:rsid w:val="001E16A3"/>
    <w:rsid w:val="001E3819"/>
    <w:rsid w:val="001F769A"/>
    <w:rsid w:val="00204185"/>
    <w:rsid w:val="002314C5"/>
    <w:rsid w:val="00232B81"/>
    <w:rsid w:val="0023773F"/>
    <w:rsid w:val="00237D08"/>
    <w:rsid w:val="002537CA"/>
    <w:rsid w:val="002556C9"/>
    <w:rsid w:val="00260319"/>
    <w:rsid w:val="00262C78"/>
    <w:rsid w:val="0026670F"/>
    <w:rsid w:val="00272DBA"/>
    <w:rsid w:val="002731A0"/>
    <w:rsid w:val="00274C24"/>
    <w:rsid w:val="0027563E"/>
    <w:rsid w:val="002772E5"/>
    <w:rsid w:val="00293FFA"/>
    <w:rsid w:val="002A3EDB"/>
    <w:rsid w:val="002A7869"/>
    <w:rsid w:val="002B555D"/>
    <w:rsid w:val="002C4B3F"/>
    <w:rsid w:val="002D0546"/>
    <w:rsid w:val="002D4753"/>
    <w:rsid w:val="002F0A85"/>
    <w:rsid w:val="002F17F9"/>
    <w:rsid w:val="002F5135"/>
    <w:rsid w:val="00305160"/>
    <w:rsid w:val="00306E1F"/>
    <w:rsid w:val="003072A6"/>
    <w:rsid w:val="003074BA"/>
    <w:rsid w:val="00320C4B"/>
    <w:rsid w:val="00322F49"/>
    <w:rsid w:val="0032601A"/>
    <w:rsid w:val="00344B8E"/>
    <w:rsid w:val="00355274"/>
    <w:rsid w:val="0035643E"/>
    <w:rsid w:val="00357167"/>
    <w:rsid w:val="00382C8D"/>
    <w:rsid w:val="00384663"/>
    <w:rsid w:val="00386275"/>
    <w:rsid w:val="003902B4"/>
    <w:rsid w:val="0039726B"/>
    <w:rsid w:val="003A26CD"/>
    <w:rsid w:val="003A7A81"/>
    <w:rsid w:val="003B2590"/>
    <w:rsid w:val="003B3B2F"/>
    <w:rsid w:val="003B734B"/>
    <w:rsid w:val="003E3273"/>
    <w:rsid w:val="003E601E"/>
    <w:rsid w:val="003F11CB"/>
    <w:rsid w:val="003F133E"/>
    <w:rsid w:val="003F4024"/>
    <w:rsid w:val="004104B8"/>
    <w:rsid w:val="00412842"/>
    <w:rsid w:val="00413D3C"/>
    <w:rsid w:val="00417A38"/>
    <w:rsid w:val="00430462"/>
    <w:rsid w:val="00432CF9"/>
    <w:rsid w:val="00441E4D"/>
    <w:rsid w:val="00452B0F"/>
    <w:rsid w:val="00465DE1"/>
    <w:rsid w:val="00470F6B"/>
    <w:rsid w:val="0047550A"/>
    <w:rsid w:val="0049031F"/>
    <w:rsid w:val="004945CA"/>
    <w:rsid w:val="004B0CD2"/>
    <w:rsid w:val="004B1CFB"/>
    <w:rsid w:val="004B5D45"/>
    <w:rsid w:val="004C37DF"/>
    <w:rsid w:val="004C685D"/>
    <w:rsid w:val="004D08D7"/>
    <w:rsid w:val="004D5DB1"/>
    <w:rsid w:val="004E32EF"/>
    <w:rsid w:val="004E5846"/>
    <w:rsid w:val="004E5C18"/>
    <w:rsid w:val="004F1472"/>
    <w:rsid w:val="004F3254"/>
    <w:rsid w:val="004F38BE"/>
    <w:rsid w:val="004F50BD"/>
    <w:rsid w:val="0050044C"/>
    <w:rsid w:val="0051147B"/>
    <w:rsid w:val="00524846"/>
    <w:rsid w:val="00525405"/>
    <w:rsid w:val="005279C5"/>
    <w:rsid w:val="00535F9C"/>
    <w:rsid w:val="00540823"/>
    <w:rsid w:val="00540ED3"/>
    <w:rsid w:val="00541D6D"/>
    <w:rsid w:val="00550FD5"/>
    <w:rsid w:val="00553DFA"/>
    <w:rsid w:val="005657DA"/>
    <w:rsid w:val="0057620E"/>
    <w:rsid w:val="005930C9"/>
    <w:rsid w:val="00597E83"/>
    <w:rsid w:val="005B0E14"/>
    <w:rsid w:val="005B2A5D"/>
    <w:rsid w:val="005B7324"/>
    <w:rsid w:val="005D1D31"/>
    <w:rsid w:val="005D4AD5"/>
    <w:rsid w:val="005D5B75"/>
    <w:rsid w:val="005E0E23"/>
    <w:rsid w:val="005E1EA0"/>
    <w:rsid w:val="005E1FDC"/>
    <w:rsid w:val="005E2349"/>
    <w:rsid w:val="005F3155"/>
    <w:rsid w:val="005F4988"/>
    <w:rsid w:val="00606B5C"/>
    <w:rsid w:val="00616646"/>
    <w:rsid w:val="006432B8"/>
    <w:rsid w:val="00660FD7"/>
    <w:rsid w:val="00662117"/>
    <w:rsid w:val="006631B3"/>
    <w:rsid w:val="006705B9"/>
    <w:rsid w:val="00685E24"/>
    <w:rsid w:val="00697581"/>
    <w:rsid w:val="00697D0B"/>
    <w:rsid w:val="006A6F51"/>
    <w:rsid w:val="006B1FB3"/>
    <w:rsid w:val="006B695D"/>
    <w:rsid w:val="006D6BD6"/>
    <w:rsid w:val="006E44C0"/>
    <w:rsid w:val="00702C7E"/>
    <w:rsid w:val="00715DBB"/>
    <w:rsid w:val="0071616D"/>
    <w:rsid w:val="00716D53"/>
    <w:rsid w:val="007179A7"/>
    <w:rsid w:val="0072417D"/>
    <w:rsid w:val="00730585"/>
    <w:rsid w:val="00733182"/>
    <w:rsid w:val="00746116"/>
    <w:rsid w:val="007548F8"/>
    <w:rsid w:val="00756380"/>
    <w:rsid w:val="007600EA"/>
    <w:rsid w:val="007668E5"/>
    <w:rsid w:val="00773F55"/>
    <w:rsid w:val="0078428F"/>
    <w:rsid w:val="00793386"/>
    <w:rsid w:val="00796D41"/>
    <w:rsid w:val="00796EE9"/>
    <w:rsid w:val="007A3287"/>
    <w:rsid w:val="007A6690"/>
    <w:rsid w:val="007B4C1F"/>
    <w:rsid w:val="007C1B04"/>
    <w:rsid w:val="007D21E1"/>
    <w:rsid w:val="007E2FCA"/>
    <w:rsid w:val="007E6184"/>
    <w:rsid w:val="007E7B66"/>
    <w:rsid w:val="007F4484"/>
    <w:rsid w:val="007F658C"/>
    <w:rsid w:val="00800871"/>
    <w:rsid w:val="00804C52"/>
    <w:rsid w:val="00817DF8"/>
    <w:rsid w:val="00820023"/>
    <w:rsid w:val="00823170"/>
    <w:rsid w:val="008313C8"/>
    <w:rsid w:val="008412CE"/>
    <w:rsid w:val="0084528D"/>
    <w:rsid w:val="00853C8A"/>
    <w:rsid w:val="00854E53"/>
    <w:rsid w:val="00855DFF"/>
    <w:rsid w:val="00870758"/>
    <w:rsid w:val="00876CF5"/>
    <w:rsid w:val="00883571"/>
    <w:rsid w:val="00884AA4"/>
    <w:rsid w:val="0089029E"/>
    <w:rsid w:val="008905B7"/>
    <w:rsid w:val="00893195"/>
    <w:rsid w:val="008A12FC"/>
    <w:rsid w:val="008C30AA"/>
    <w:rsid w:val="008C73B0"/>
    <w:rsid w:val="008D062E"/>
    <w:rsid w:val="008E06D0"/>
    <w:rsid w:val="008E15CB"/>
    <w:rsid w:val="008E49A7"/>
    <w:rsid w:val="008F4D36"/>
    <w:rsid w:val="00900B72"/>
    <w:rsid w:val="00902874"/>
    <w:rsid w:val="00905D7D"/>
    <w:rsid w:val="00923BCA"/>
    <w:rsid w:val="00924FA9"/>
    <w:rsid w:val="00927AC9"/>
    <w:rsid w:val="00931734"/>
    <w:rsid w:val="009356F9"/>
    <w:rsid w:val="00936C72"/>
    <w:rsid w:val="009430A5"/>
    <w:rsid w:val="009656EC"/>
    <w:rsid w:val="0097513B"/>
    <w:rsid w:val="00980529"/>
    <w:rsid w:val="0099044F"/>
    <w:rsid w:val="009B0361"/>
    <w:rsid w:val="009B6627"/>
    <w:rsid w:val="009C16AE"/>
    <w:rsid w:val="009D2917"/>
    <w:rsid w:val="009D2E1C"/>
    <w:rsid w:val="009D7F68"/>
    <w:rsid w:val="009E2678"/>
    <w:rsid w:val="009F5FA7"/>
    <w:rsid w:val="009F7D2A"/>
    <w:rsid w:val="00A04F4E"/>
    <w:rsid w:val="00A13BD2"/>
    <w:rsid w:val="00A14D2C"/>
    <w:rsid w:val="00A1660D"/>
    <w:rsid w:val="00A21D41"/>
    <w:rsid w:val="00A24A32"/>
    <w:rsid w:val="00A27F12"/>
    <w:rsid w:val="00A36B00"/>
    <w:rsid w:val="00A40C66"/>
    <w:rsid w:val="00A42701"/>
    <w:rsid w:val="00A55731"/>
    <w:rsid w:val="00A61A53"/>
    <w:rsid w:val="00A61BDE"/>
    <w:rsid w:val="00A63C2A"/>
    <w:rsid w:val="00A672D6"/>
    <w:rsid w:val="00A727F7"/>
    <w:rsid w:val="00A75D4D"/>
    <w:rsid w:val="00A975E0"/>
    <w:rsid w:val="00AA6C4D"/>
    <w:rsid w:val="00AB0202"/>
    <w:rsid w:val="00AB078B"/>
    <w:rsid w:val="00AB4AF3"/>
    <w:rsid w:val="00AC27C5"/>
    <w:rsid w:val="00AE058D"/>
    <w:rsid w:val="00AE2523"/>
    <w:rsid w:val="00AE7DCA"/>
    <w:rsid w:val="00AF3FC7"/>
    <w:rsid w:val="00B11B57"/>
    <w:rsid w:val="00B144D0"/>
    <w:rsid w:val="00B162EE"/>
    <w:rsid w:val="00B253E9"/>
    <w:rsid w:val="00B25A56"/>
    <w:rsid w:val="00B3306E"/>
    <w:rsid w:val="00B423C9"/>
    <w:rsid w:val="00B60847"/>
    <w:rsid w:val="00B6567B"/>
    <w:rsid w:val="00B70878"/>
    <w:rsid w:val="00B71A09"/>
    <w:rsid w:val="00B71D55"/>
    <w:rsid w:val="00B859EA"/>
    <w:rsid w:val="00B92436"/>
    <w:rsid w:val="00B9782B"/>
    <w:rsid w:val="00BC294B"/>
    <w:rsid w:val="00BD098F"/>
    <w:rsid w:val="00BD282F"/>
    <w:rsid w:val="00BD4DB9"/>
    <w:rsid w:val="00BD74E8"/>
    <w:rsid w:val="00BD76E6"/>
    <w:rsid w:val="00BE0441"/>
    <w:rsid w:val="00BF1856"/>
    <w:rsid w:val="00BF64D4"/>
    <w:rsid w:val="00BF6D9A"/>
    <w:rsid w:val="00C07375"/>
    <w:rsid w:val="00C12740"/>
    <w:rsid w:val="00C211BA"/>
    <w:rsid w:val="00C43C36"/>
    <w:rsid w:val="00C45BF6"/>
    <w:rsid w:val="00C53CB9"/>
    <w:rsid w:val="00C53DBF"/>
    <w:rsid w:val="00C614A9"/>
    <w:rsid w:val="00C61646"/>
    <w:rsid w:val="00C61EB8"/>
    <w:rsid w:val="00C65AE6"/>
    <w:rsid w:val="00C82BF0"/>
    <w:rsid w:val="00C8308F"/>
    <w:rsid w:val="00CA3DA4"/>
    <w:rsid w:val="00CB3E1F"/>
    <w:rsid w:val="00CC08EE"/>
    <w:rsid w:val="00CD7804"/>
    <w:rsid w:val="00CE1296"/>
    <w:rsid w:val="00CF0C58"/>
    <w:rsid w:val="00D0141E"/>
    <w:rsid w:val="00D03CAB"/>
    <w:rsid w:val="00D10E81"/>
    <w:rsid w:val="00D1264E"/>
    <w:rsid w:val="00D220A0"/>
    <w:rsid w:val="00D22DAE"/>
    <w:rsid w:val="00D240E1"/>
    <w:rsid w:val="00D315B2"/>
    <w:rsid w:val="00D348C8"/>
    <w:rsid w:val="00D47F0F"/>
    <w:rsid w:val="00D51673"/>
    <w:rsid w:val="00D55023"/>
    <w:rsid w:val="00D55E05"/>
    <w:rsid w:val="00D6171E"/>
    <w:rsid w:val="00D6701A"/>
    <w:rsid w:val="00D70449"/>
    <w:rsid w:val="00D77FD1"/>
    <w:rsid w:val="00D85B5D"/>
    <w:rsid w:val="00D8717E"/>
    <w:rsid w:val="00D92608"/>
    <w:rsid w:val="00D95416"/>
    <w:rsid w:val="00D96A79"/>
    <w:rsid w:val="00DA0C03"/>
    <w:rsid w:val="00DA5452"/>
    <w:rsid w:val="00DB0083"/>
    <w:rsid w:val="00DB14CF"/>
    <w:rsid w:val="00DB5692"/>
    <w:rsid w:val="00DC000C"/>
    <w:rsid w:val="00DD62CC"/>
    <w:rsid w:val="00DD7A0A"/>
    <w:rsid w:val="00DE5C02"/>
    <w:rsid w:val="00DF372F"/>
    <w:rsid w:val="00DF4324"/>
    <w:rsid w:val="00DF6D3E"/>
    <w:rsid w:val="00E05D5F"/>
    <w:rsid w:val="00E3405F"/>
    <w:rsid w:val="00E41C25"/>
    <w:rsid w:val="00E636DD"/>
    <w:rsid w:val="00E64264"/>
    <w:rsid w:val="00E67BC8"/>
    <w:rsid w:val="00E75395"/>
    <w:rsid w:val="00E7590B"/>
    <w:rsid w:val="00E7641C"/>
    <w:rsid w:val="00E84942"/>
    <w:rsid w:val="00E84C7F"/>
    <w:rsid w:val="00E91B21"/>
    <w:rsid w:val="00EA06FB"/>
    <w:rsid w:val="00EA56D2"/>
    <w:rsid w:val="00EA632C"/>
    <w:rsid w:val="00EB619C"/>
    <w:rsid w:val="00EB62D4"/>
    <w:rsid w:val="00EC1FC5"/>
    <w:rsid w:val="00EC26B7"/>
    <w:rsid w:val="00ED64C7"/>
    <w:rsid w:val="00F04259"/>
    <w:rsid w:val="00F06F00"/>
    <w:rsid w:val="00F13522"/>
    <w:rsid w:val="00F143BF"/>
    <w:rsid w:val="00F2084A"/>
    <w:rsid w:val="00F26234"/>
    <w:rsid w:val="00F337D3"/>
    <w:rsid w:val="00F43569"/>
    <w:rsid w:val="00F5016E"/>
    <w:rsid w:val="00F57D92"/>
    <w:rsid w:val="00F60B89"/>
    <w:rsid w:val="00F61CC0"/>
    <w:rsid w:val="00F6415B"/>
    <w:rsid w:val="00F67931"/>
    <w:rsid w:val="00F70A37"/>
    <w:rsid w:val="00F719EC"/>
    <w:rsid w:val="00F7450B"/>
    <w:rsid w:val="00F76888"/>
    <w:rsid w:val="00F85E81"/>
    <w:rsid w:val="00F9225D"/>
    <w:rsid w:val="00F92AA2"/>
    <w:rsid w:val="00FA14BF"/>
    <w:rsid w:val="00FA1666"/>
    <w:rsid w:val="00FA3946"/>
    <w:rsid w:val="00FB305E"/>
    <w:rsid w:val="00FB4A0C"/>
    <w:rsid w:val="00FB74E9"/>
    <w:rsid w:val="00FD541A"/>
    <w:rsid w:val="00FE3409"/>
    <w:rsid w:val="00FF34F6"/>
    <w:rsid w:val="00FF5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2E"/>
    <w:rPr>
      <w:rFonts w:ascii="Helvetica" w:hAnsi="Helvetica"/>
    </w:rPr>
  </w:style>
  <w:style w:type="paragraph" w:styleId="Heading1">
    <w:name w:val="heading 1"/>
    <w:basedOn w:val="normal0"/>
    <w:next w:val="normal0"/>
    <w:rsid w:val="008C30AA"/>
    <w:pPr>
      <w:keepNext/>
      <w:keepLines/>
      <w:spacing w:before="200" w:after="200"/>
      <w:contextualSpacing/>
      <w:outlineLvl w:val="0"/>
    </w:pPr>
    <w:rPr>
      <w:rFonts w:eastAsia="Roboto Slab" w:cs="Roboto Slab"/>
      <w:sz w:val="32"/>
    </w:rPr>
  </w:style>
  <w:style w:type="paragraph" w:styleId="Heading2">
    <w:name w:val="heading 2"/>
    <w:basedOn w:val="normal0"/>
    <w:next w:val="normal0"/>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0"/>
    <w:next w:val="normal0"/>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Roboto Slab" w:eastAsia="Roboto Slab" w:hAnsi="Roboto Slab" w:cs="Roboto Slab"/>
      <w:sz w:val="42"/>
    </w:rPr>
  </w:style>
  <w:style w:type="paragraph" w:styleId="Subtitle">
    <w:name w:val="Subtitle"/>
    <w:basedOn w:val="normal0"/>
    <w:next w:val="normal0"/>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8E06D0"/>
    <w:pPr>
      <w:spacing w:line="240" w:lineRule="auto"/>
    </w:pPr>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087F5B"/>
  </w:style>
  <w:style w:type="character" w:styleId="Emphasis">
    <w:name w:val="Emphasis"/>
    <w:basedOn w:val="DefaultParagraphFont"/>
    <w:uiPriority w:val="20"/>
    <w:qFormat/>
    <w:rsid w:val="003A26CD"/>
    <w:rPr>
      <w:i/>
      <w:iCs/>
    </w:rPr>
  </w:style>
  <w:style w:type="paragraph" w:styleId="Header">
    <w:name w:val="header"/>
    <w:basedOn w:val="Normal"/>
    <w:link w:val="HeaderChar"/>
    <w:uiPriority w:val="99"/>
    <w:unhideWhenUsed/>
    <w:rsid w:val="005B2A5D"/>
    <w:pPr>
      <w:tabs>
        <w:tab w:val="center" w:pos="4320"/>
        <w:tab w:val="right" w:pos="8640"/>
      </w:tabs>
      <w:spacing w:line="240" w:lineRule="auto"/>
    </w:pPr>
  </w:style>
  <w:style w:type="character" w:customStyle="1" w:styleId="HeaderChar">
    <w:name w:val="Header Char"/>
    <w:basedOn w:val="DefaultParagraphFont"/>
    <w:link w:val="Header"/>
    <w:uiPriority w:val="99"/>
    <w:rsid w:val="005B2A5D"/>
  </w:style>
  <w:style w:type="paragraph" w:styleId="Footer">
    <w:name w:val="footer"/>
    <w:basedOn w:val="Normal"/>
    <w:link w:val="FooterChar"/>
    <w:uiPriority w:val="99"/>
    <w:unhideWhenUsed/>
    <w:rsid w:val="005B2A5D"/>
    <w:pPr>
      <w:tabs>
        <w:tab w:val="center" w:pos="4320"/>
        <w:tab w:val="right" w:pos="8640"/>
      </w:tabs>
      <w:spacing w:line="240" w:lineRule="auto"/>
    </w:pPr>
  </w:style>
  <w:style w:type="character" w:customStyle="1" w:styleId="FooterChar">
    <w:name w:val="Footer Char"/>
    <w:basedOn w:val="DefaultParagraphFont"/>
    <w:link w:val="Footer"/>
    <w:uiPriority w:val="99"/>
    <w:rsid w:val="005B2A5D"/>
  </w:style>
  <w:style w:type="character" w:customStyle="1" w:styleId="Heading3Char">
    <w:name w:val="Heading 3 Char"/>
    <w:basedOn w:val="DefaultParagraphFont"/>
    <w:link w:val="Heading3"/>
    <w:rsid w:val="00BF6D9A"/>
    <w:rPr>
      <w:rFonts w:eastAsia="Roboto Slab" w:cs="Roboto Slab"/>
      <w:i/>
      <w:color w:val="666666"/>
      <w:sz w:val="24"/>
    </w:rPr>
  </w:style>
  <w:style w:type="character" w:styleId="FollowedHyperlink">
    <w:name w:val="FollowedHyperlink"/>
    <w:basedOn w:val="DefaultParagraphFont"/>
    <w:uiPriority w:val="99"/>
    <w:semiHidden/>
    <w:unhideWhenUsed/>
    <w:rsid w:val="00EC1FC5"/>
    <w:rPr>
      <w:color w:val="800080" w:themeColor="followedHyperlink"/>
      <w:u w:val="single"/>
    </w:rPr>
  </w:style>
  <w:style w:type="character" w:customStyle="1" w:styleId="Heading2Char">
    <w:name w:val="Heading 2 Char"/>
    <w:basedOn w:val="DefaultParagraphFont"/>
    <w:link w:val="Heading2"/>
    <w:rsid w:val="00F60B89"/>
    <w:rPr>
      <w:rFonts w:eastAsia="Roboto Slab" w:cs="Roboto Slab"/>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2E"/>
    <w:rPr>
      <w:rFonts w:ascii="Helvetica" w:hAnsi="Helvetica"/>
    </w:rPr>
  </w:style>
  <w:style w:type="paragraph" w:styleId="Heading1">
    <w:name w:val="heading 1"/>
    <w:basedOn w:val="normal0"/>
    <w:next w:val="normal0"/>
    <w:rsid w:val="008C30AA"/>
    <w:pPr>
      <w:keepNext/>
      <w:keepLines/>
      <w:spacing w:before="200" w:after="200"/>
      <w:contextualSpacing/>
      <w:outlineLvl w:val="0"/>
    </w:pPr>
    <w:rPr>
      <w:rFonts w:eastAsia="Roboto Slab" w:cs="Roboto Slab"/>
      <w:sz w:val="32"/>
    </w:rPr>
  </w:style>
  <w:style w:type="paragraph" w:styleId="Heading2">
    <w:name w:val="heading 2"/>
    <w:basedOn w:val="normal0"/>
    <w:next w:val="normal0"/>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0"/>
    <w:next w:val="normal0"/>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Roboto Slab" w:eastAsia="Roboto Slab" w:hAnsi="Roboto Slab" w:cs="Roboto Slab"/>
      <w:sz w:val="42"/>
    </w:rPr>
  </w:style>
  <w:style w:type="paragraph" w:styleId="Subtitle">
    <w:name w:val="Subtitle"/>
    <w:basedOn w:val="normal0"/>
    <w:next w:val="normal0"/>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8E06D0"/>
    <w:pPr>
      <w:spacing w:line="240" w:lineRule="auto"/>
    </w:pPr>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087F5B"/>
  </w:style>
  <w:style w:type="character" w:styleId="Emphasis">
    <w:name w:val="Emphasis"/>
    <w:basedOn w:val="DefaultParagraphFont"/>
    <w:uiPriority w:val="20"/>
    <w:qFormat/>
    <w:rsid w:val="003A26CD"/>
    <w:rPr>
      <w:i/>
      <w:iCs/>
    </w:rPr>
  </w:style>
  <w:style w:type="paragraph" w:styleId="Header">
    <w:name w:val="header"/>
    <w:basedOn w:val="Normal"/>
    <w:link w:val="HeaderChar"/>
    <w:uiPriority w:val="99"/>
    <w:unhideWhenUsed/>
    <w:rsid w:val="005B2A5D"/>
    <w:pPr>
      <w:tabs>
        <w:tab w:val="center" w:pos="4320"/>
        <w:tab w:val="right" w:pos="8640"/>
      </w:tabs>
      <w:spacing w:line="240" w:lineRule="auto"/>
    </w:pPr>
  </w:style>
  <w:style w:type="character" w:customStyle="1" w:styleId="HeaderChar">
    <w:name w:val="Header Char"/>
    <w:basedOn w:val="DefaultParagraphFont"/>
    <w:link w:val="Header"/>
    <w:uiPriority w:val="99"/>
    <w:rsid w:val="005B2A5D"/>
  </w:style>
  <w:style w:type="paragraph" w:styleId="Footer">
    <w:name w:val="footer"/>
    <w:basedOn w:val="Normal"/>
    <w:link w:val="FooterChar"/>
    <w:uiPriority w:val="99"/>
    <w:unhideWhenUsed/>
    <w:rsid w:val="005B2A5D"/>
    <w:pPr>
      <w:tabs>
        <w:tab w:val="center" w:pos="4320"/>
        <w:tab w:val="right" w:pos="8640"/>
      </w:tabs>
      <w:spacing w:line="240" w:lineRule="auto"/>
    </w:pPr>
  </w:style>
  <w:style w:type="character" w:customStyle="1" w:styleId="FooterChar">
    <w:name w:val="Footer Char"/>
    <w:basedOn w:val="DefaultParagraphFont"/>
    <w:link w:val="Footer"/>
    <w:uiPriority w:val="99"/>
    <w:rsid w:val="005B2A5D"/>
  </w:style>
  <w:style w:type="character" w:customStyle="1" w:styleId="Heading3Char">
    <w:name w:val="Heading 3 Char"/>
    <w:basedOn w:val="DefaultParagraphFont"/>
    <w:link w:val="Heading3"/>
    <w:rsid w:val="00BF6D9A"/>
    <w:rPr>
      <w:rFonts w:eastAsia="Roboto Slab" w:cs="Roboto Slab"/>
      <w:i/>
      <w:color w:val="666666"/>
      <w:sz w:val="24"/>
    </w:rPr>
  </w:style>
  <w:style w:type="character" w:styleId="FollowedHyperlink">
    <w:name w:val="FollowedHyperlink"/>
    <w:basedOn w:val="DefaultParagraphFont"/>
    <w:uiPriority w:val="99"/>
    <w:semiHidden/>
    <w:unhideWhenUsed/>
    <w:rsid w:val="00EC1FC5"/>
    <w:rPr>
      <w:color w:val="800080" w:themeColor="followedHyperlink"/>
      <w:u w:val="single"/>
    </w:rPr>
  </w:style>
  <w:style w:type="character" w:customStyle="1" w:styleId="Heading2Char">
    <w:name w:val="Heading 2 Char"/>
    <w:basedOn w:val="DefaultParagraphFont"/>
    <w:link w:val="Heading2"/>
    <w:rsid w:val="00F60B89"/>
    <w:rPr>
      <w:rFonts w:eastAsia="Roboto Slab" w:cs="Roboto Slab"/>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9912">
      <w:bodyDiv w:val="1"/>
      <w:marLeft w:val="0"/>
      <w:marRight w:val="0"/>
      <w:marTop w:val="0"/>
      <w:marBottom w:val="0"/>
      <w:divBdr>
        <w:top w:val="none" w:sz="0" w:space="0" w:color="auto"/>
        <w:left w:val="none" w:sz="0" w:space="0" w:color="auto"/>
        <w:bottom w:val="none" w:sz="0" w:space="0" w:color="auto"/>
        <w:right w:val="none" w:sz="0" w:space="0" w:color="auto"/>
      </w:divBdr>
    </w:div>
    <w:div w:id="185674366">
      <w:bodyDiv w:val="1"/>
      <w:marLeft w:val="0"/>
      <w:marRight w:val="0"/>
      <w:marTop w:val="0"/>
      <w:marBottom w:val="0"/>
      <w:divBdr>
        <w:top w:val="none" w:sz="0" w:space="0" w:color="auto"/>
        <w:left w:val="none" w:sz="0" w:space="0" w:color="auto"/>
        <w:bottom w:val="none" w:sz="0" w:space="0" w:color="auto"/>
        <w:right w:val="none" w:sz="0" w:space="0" w:color="auto"/>
      </w:divBdr>
    </w:div>
    <w:div w:id="219487541">
      <w:bodyDiv w:val="1"/>
      <w:marLeft w:val="0"/>
      <w:marRight w:val="0"/>
      <w:marTop w:val="0"/>
      <w:marBottom w:val="0"/>
      <w:divBdr>
        <w:top w:val="none" w:sz="0" w:space="0" w:color="auto"/>
        <w:left w:val="none" w:sz="0" w:space="0" w:color="auto"/>
        <w:bottom w:val="none" w:sz="0" w:space="0" w:color="auto"/>
        <w:right w:val="none" w:sz="0" w:space="0" w:color="auto"/>
      </w:divBdr>
    </w:div>
    <w:div w:id="306131906">
      <w:bodyDiv w:val="1"/>
      <w:marLeft w:val="0"/>
      <w:marRight w:val="0"/>
      <w:marTop w:val="0"/>
      <w:marBottom w:val="0"/>
      <w:divBdr>
        <w:top w:val="none" w:sz="0" w:space="0" w:color="auto"/>
        <w:left w:val="none" w:sz="0" w:space="0" w:color="auto"/>
        <w:bottom w:val="none" w:sz="0" w:space="0" w:color="auto"/>
        <w:right w:val="none" w:sz="0" w:space="0" w:color="auto"/>
      </w:divBdr>
    </w:div>
    <w:div w:id="321276723">
      <w:bodyDiv w:val="1"/>
      <w:marLeft w:val="0"/>
      <w:marRight w:val="0"/>
      <w:marTop w:val="0"/>
      <w:marBottom w:val="0"/>
      <w:divBdr>
        <w:top w:val="none" w:sz="0" w:space="0" w:color="auto"/>
        <w:left w:val="none" w:sz="0" w:space="0" w:color="auto"/>
        <w:bottom w:val="none" w:sz="0" w:space="0" w:color="auto"/>
        <w:right w:val="none" w:sz="0" w:space="0" w:color="auto"/>
      </w:divBdr>
    </w:div>
    <w:div w:id="348145341">
      <w:bodyDiv w:val="1"/>
      <w:marLeft w:val="0"/>
      <w:marRight w:val="0"/>
      <w:marTop w:val="0"/>
      <w:marBottom w:val="0"/>
      <w:divBdr>
        <w:top w:val="none" w:sz="0" w:space="0" w:color="auto"/>
        <w:left w:val="none" w:sz="0" w:space="0" w:color="auto"/>
        <w:bottom w:val="none" w:sz="0" w:space="0" w:color="auto"/>
        <w:right w:val="none" w:sz="0" w:space="0" w:color="auto"/>
      </w:divBdr>
    </w:div>
    <w:div w:id="406196744">
      <w:bodyDiv w:val="1"/>
      <w:marLeft w:val="0"/>
      <w:marRight w:val="0"/>
      <w:marTop w:val="0"/>
      <w:marBottom w:val="0"/>
      <w:divBdr>
        <w:top w:val="none" w:sz="0" w:space="0" w:color="auto"/>
        <w:left w:val="none" w:sz="0" w:space="0" w:color="auto"/>
        <w:bottom w:val="none" w:sz="0" w:space="0" w:color="auto"/>
        <w:right w:val="none" w:sz="0" w:space="0" w:color="auto"/>
      </w:divBdr>
    </w:div>
    <w:div w:id="444889037">
      <w:bodyDiv w:val="1"/>
      <w:marLeft w:val="0"/>
      <w:marRight w:val="0"/>
      <w:marTop w:val="0"/>
      <w:marBottom w:val="0"/>
      <w:divBdr>
        <w:top w:val="none" w:sz="0" w:space="0" w:color="auto"/>
        <w:left w:val="none" w:sz="0" w:space="0" w:color="auto"/>
        <w:bottom w:val="none" w:sz="0" w:space="0" w:color="auto"/>
        <w:right w:val="none" w:sz="0" w:space="0" w:color="auto"/>
      </w:divBdr>
    </w:div>
    <w:div w:id="556551331">
      <w:bodyDiv w:val="1"/>
      <w:marLeft w:val="0"/>
      <w:marRight w:val="0"/>
      <w:marTop w:val="0"/>
      <w:marBottom w:val="0"/>
      <w:divBdr>
        <w:top w:val="none" w:sz="0" w:space="0" w:color="auto"/>
        <w:left w:val="none" w:sz="0" w:space="0" w:color="auto"/>
        <w:bottom w:val="none" w:sz="0" w:space="0" w:color="auto"/>
        <w:right w:val="none" w:sz="0" w:space="0" w:color="auto"/>
      </w:divBdr>
    </w:div>
    <w:div w:id="562184466">
      <w:bodyDiv w:val="1"/>
      <w:marLeft w:val="0"/>
      <w:marRight w:val="0"/>
      <w:marTop w:val="0"/>
      <w:marBottom w:val="0"/>
      <w:divBdr>
        <w:top w:val="none" w:sz="0" w:space="0" w:color="auto"/>
        <w:left w:val="none" w:sz="0" w:space="0" w:color="auto"/>
        <w:bottom w:val="none" w:sz="0" w:space="0" w:color="auto"/>
        <w:right w:val="none" w:sz="0" w:space="0" w:color="auto"/>
      </w:divBdr>
    </w:div>
    <w:div w:id="619921468">
      <w:bodyDiv w:val="1"/>
      <w:marLeft w:val="0"/>
      <w:marRight w:val="0"/>
      <w:marTop w:val="0"/>
      <w:marBottom w:val="0"/>
      <w:divBdr>
        <w:top w:val="none" w:sz="0" w:space="0" w:color="auto"/>
        <w:left w:val="none" w:sz="0" w:space="0" w:color="auto"/>
        <w:bottom w:val="none" w:sz="0" w:space="0" w:color="auto"/>
        <w:right w:val="none" w:sz="0" w:space="0" w:color="auto"/>
      </w:divBdr>
    </w:div>
    <w:div w:id="662586087">
      <w:bodyDiv w:val="1"/>
      <w:marLeft w:val="0"/>
      <w:marRight w:val="0"/>
      <w:marTop w:val="0"/>
      <w:marBottom w:val="0"/>
      <w:divBdr>
        <w:top w:val="none" w:sz="0" w:space="0" w:color="auto"/>
        <w:left w:val="none" w:sz="0" w:space="0" w:color="auto"/>
        <w:bottom w:val="none" w:sz="0" w:space="0" w:color="auto"/>
        <w:right w:val="none" w:sz="0" w:space="0" w:color="auto"/>
      </w:divBdr>
    </w:div>
    <w:div w:id="694234596">
      <w:bodyDiv w:val="1"/>
      <w:marLeft w:val="0"/>
      <w:marRight w:val="0"/>
      <w:marTop w:val="0"/>
      <w:marBottom w:val="0"/>
      <w:divBdr>
        <w:top w:val="none" w:sz="0" w:space="0" w:color="auto"/>
        <w:left w:val="none" w:sz="0" w:space="0" w:color="auto"/>
        <w:bottom w:val="none" w:sz="0" w:space="0" w:color="auto"/>
        <w:right w:val="none" w:sz="0" w:space="0" w:color="auto"/>
      </w:divBdr>
    </w:div>
    <w:div w:id="730616140">
      <w:bodyDiv w:val="1"/>
      <w:marLeft w:val="0"/>
      <w:marRight w:val="0"/>
      <w:marTop w:val="0"/>
      <w:marBottom w:val="0"/>
      <w:divBdr>
        <w:top w:val="none" w:sz="0" w:space="0" w:color="auto"/>
        <w:left w:val="none" w:sz="0" w:space="0" w:color="auto"/>
        <w:bottom w:val="none" w:sz="0" w:space="0" w:color="auto"/>
        <w:right w:val="none" w:sz="0" w:space="0" w:color="auto"/>
      </w:divBdr>
    </w:div>
    <w:div w:id="779380561">
      <w:bodyDiv w:val="1"/>
      <w:marLeft w:val="0"/>
      <w:marRight w:val="0"/>
      <w:marTop w:val="0"/>
      <w:marBottom w:val="0"/>
      <w:divBdr>
        <w:top w:val="none" w:sz="0" w:space="0" w:color="auto"/>
        <w:left w:val="none" w:sz="0" w:space="0" w:color="auto"/>
        <w:bottom w:val="none" w:sz="0" w:space="0" w:color="auto"/>
        <w:right w:val="none" w:sz="0" w:space="0" w:color="auto"/>
      </w:divBdr>
    </w:div>
    <w:div w:id="786200453">
      <w:bodyDiv w:val="1"/>
      <w:marLeft w:val="0"/>
      <w:marRight w:val="0"/>
      <w:marTop w:val="0"/>
      <w:marBottom w:val="0"/>
      <w:divBdr>
        <w:top w:val="none" w:sz="0" w:space="0" w:color="auto"/>
        <w:left w:val="none" w:sz="0" w:space="0" w:color="auto"/>
        <w:bottom w:val="none" w:sz="0" w:space="0" w:color="auto"/>
        <w:right w:val="none" w:sz="0" w:space="0" w:color="auto"/>
      </w:divBdr>
    </w:div>
    <w:div w:id="802962589">
      <w:bodyDiv w:val="1"/>
      <w:marLeft w:val="0"/>
      <w:marRight w:val="0"/>
      <w:marTop w:val="0"/>
      <w:marBottom w:val="0"/>
      <w:divBdr>
        <w:top w:val="none" w:sz="0" w:space="0" w:color="auto"/>
        <w:left w:val="none" w:sz="0" w:space="0" w:color="auto"/>
        <w:bottom w:val="none" w:sz="0" w:space="0" w:color="auto"/>
        <w:right w:val="none" w:sz="0" w:space="0" w:color="auto"/>
      </w:divBdr>
    </w:div>
    <w:div w:id="834300848">
      <w:bodyDiv w:val="1"/>
      <w:marLeft w:val="0"/>
      <w:marRight w:val="0"/>
      <w:marTop w:val="0"/>
      <w:marBottom w:val="0"/>
      <w:divBdr>
        <w:top w:val="none" w:sz="0" w:space="0" w:color="auto"/>
        <w:left w:val="none" w:sz="0" w:space="0" w:color="auto"/>
        <w:bottom w:val="none" w:sz="0" w:space="0" w:color="auto"/>
        <w:right w:val="none" w:sz="0" w:space="0" w:color="auto"/>
      </w:divBdr>
    </w:div>
    <w:div w:id="1024282569">
      <w:bodyDiv w:val="1"/>
      <w:marLeft w:val="0"/>
      <w:marRight w:val="0"/>
      <w:marTop w:val="0"/>
      <w:marBottom w:val="0"/>
      <w:divBdr>
        <w:top w:val="none" w:sz="0" w:space="0" w:color="auto"/>
        <w:left w:val="none" w:sz="0" w:space="0" w:color="auto"/>
        <w:bottom w:val="none" w:sz="0" w:space="0" w:color="auto"/>
        <w:right w:val="none" w:sz="0" w:space="0" w:color="auto"/>
      </w:divBdr>
    </w:div>
    <w:div w:id="1111435435">
      <w:bodyDiv w:val="1"/>
      <w:marLeft w:val="0"/>
      <w:marRight w:val="0"/>
      <w:marTop w:val="0"/>
      <w:marBottom w:val="0"/>
      <w:divBdr>
        <w:top w:val="none" w:sz="0" w:space="0" w:color="auto"/>
        <w:left w:val="none" w:sz="0" w:space="0" w:color="auto"/>
        <w:bottom w:val="none" w:sz="0" w:space="0" w:color="auto"/>
        <w:right w:val="none" w:sz="0" w:space="0" w:color="auto"/>
      </w:divBdr>
    </w:div>
    <w:div w:id="1123186409">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335403">
      <w:bodyDiv w:val="1"/>
      <w:marLeft w:val="0"/>
      <w:marRight w:val="0"/>
      <w:marTop w:val="0"/>
      <w:marBottom w:val="0"/>
      <w:divBdr>
        <w:top w:val="none" w:sz="0" w:space="0" w:color="auto"/>
        <w:left w:val="none" w:sz="0" w:space="0" w:color="auto"/>
        <w:bottom w:val="none" w:sz="0" w:space="0" w:color="auto"/>
        <w:right w:val="none" w:sz="0" w:space="0" w:color="auto"/>
      </w:divBdr>
    </w:div>
    <w:div w:id="1215315641">
      <w:bodyDiv w:val="1"/>
      <w:marLeft w:val="0"/>
      <w:marRight w:val="0"/>
      <w:marTop w:val="0"/>
      <w:marBottom w:val="0"/>
      <w:divBdr>
        <w:top w:val="none" w:sz="0" w:space="0" w:color="auto"/>
        <w:left w:val="none" w:sz="0" w:space="0" w:color="auto"/>
        <w:bottom w:val="none" w:sz="0" w:space="0" w:color="auto"/>
        <w:right w:val="none" w:sz="0" w:space="0" w:color="auto"/>
      </w:divBdr>
    </w:div>
    <w:div w:id="1221867667">
      <w:bodyDiv w:val="1"/>
      <w:marLeft w:val="0"/>
      <w:marRight w:val="0"/>
      <w:marTop w:val="0"/>
      <w:marBottom w:val="0"/>
      <w:divBdr>
        <w:top w:val="none" w:sz="0" w:space="0" w:color="auto"/>
        <w:left w:val="none" w:sz="0" w:space="0" w:color="auto"/>
        <w:bottom w:val="none" w:sz="0" w:space="0" w:color="auto"/>
        <w:right w:val="none" w:sz="0" w:space="0" w:color="auto"/>
      </w:divBdr>
    </w:div>
    <w:div w:id="1306352159">
      <w:bodyDiv w:val="1"/>
      <w:marLeft w:val="0"/>
      <w:marRight w:val="0"/>
      <w:marTop w:val="0"/>
      <w:marBottom w:val="0"/>
      <w:divBdr>
        <w:top w:val="none" w:sz="0" w:space="0" w:color="auto"/>
        <w:left w:val="none" w:sz="0" w:space="0" w:color="auto"/>
        <w:bottom w:val="none" w:sz="0" w:space="0" w:color="auto"/>
        <w:right w:val="none" w:sz="0" w:space="0" w:color="auto"/>
      </w:divBdr>
    </w:div>
    <w:div w:id="1346980438">
      <w:bodyDiv w:val="1"/>
      <w:marLeft w:val="0"/>
      <w:marRight w:val="0"/>
      <w:marTop w:val="0"/>
      <w:marBottom w:val="0"/>
      <w:divBdr>
        <w:top w:val="none" w:sz="0" w:space="0" w:color="auto"/>
        <w:left w:val="none" w:sz="0" w:space="0" w:color="auto"/>
        <w:bottom w:val="none" w:sz="0" w:space="0" w:color="auto"/>
        <w:right w:val="none" w:sz="0" w:space="0" w:color="auto"/>
      </w:divBdr>
    </w:div>
    <w:div w:id="1434282603">
      <w:bodyDiv w:val="1"/>
      <w:marLeft w:val="0"/>
      <w:marRight w:val="0"/>
      <w:marTop w:val="0"/>
      <w:marBottom w:val="0"/>
      <w:divBdr>
        <w:top w:val="none" w:sz="0" w:space="0" w:color="auto"/>
        <w:left w:val="none" w:sz="0" w:space="0" w:color="auto"/>
        <w:bottom w:val="none" w:sz="0" w:space="0" w:color="auto"/>
        <w:right w:val="none" w:sz="0" w:space="0" w:color="auto"/>
      </w:divBdr>
    </w:div>
    <w:div w:id="1490516269">
      <w:bodyDiv w:val="1"/>
      <w:marLeft w:val="0"/>
      <w:marRight w:val="0"/>
      <w:marTop w:val="0"/>
      <w:marBottom w:val="0"/>
      <w:divBdr>
        <w:top w:val="none" w:sz="0" w:space="0" w:color="auto"/>
        <w:left w:val="none" w:sz="0" w:space="0" w:color="auto"/>
        <w:bottom w:val="none" w:sz="0" w:space="0" w:color="auto"/>
        <w:right w:val="none" w:sz="0" w:space="0" w:color="auto"/>
      </w:divBdr>
    </w:div>
    <w:div w:id="1510872689">
      <w:bodyDiv w:val="1"/>
      <w:marLeft w:val="0"/>
      <w:marRight w:val="0"/>
      <w:marTop w:val="0"/>
      <w:marBottom w:val="0"/>
      <w:divBdr>
        <w:top w:val="none" w:sz="0" w:space="0" w:color="auto"/>
        <w:left w:val="none" w:sz="0" w:space="0" w:color="auto"/>
        <w:bottom w:val="none" w:sz="0" w:space="0" w:color="auto"/>
        <w:right w:val="none" w:sz="0" w:space="0" w:color="auto"/>
      </w:divBdr>
    </w:div>
    <w:div w:id="1555501750">
      <w:bodyDiv w:val="1"/>
      <w:marLeft w:val="0"/>
      <w:marRight w:val="0"/>
      <w:marTop w:val="0"/>
      <w:marBottom w:val="0"/>
      <w:divBdr>
        <w:top w:val="none" w:sz="0" w:space="0" w:color="auto"/>
        <w:left w:val="none" w:sz="0" w:space="0" w:color="auto"/>
        <w:bottom w:val="none" w:sz="0" w:space="0" w:color="auto"/>
        <w:right w:val="none" w:sz="0" w:space="0" w:color="auto"/>
      </w:divBdr>
    </w:div>
    <w:div w:id="1565797722">
      <w:bodyDiv w:val="1"/>
      <w:marLeft w:val="0"/>
      <w:marRight w:val="0"/>
      <w:marTop w:val="0"/>
      <w:marBottom w:val="0"/>
      <w:divBdr>
        <w:top w:val="none" w:sz="0" w:space="0" w:color="auto"/>
        <w:left w:val="none" w:sz="0" w:space="0" w:color="auto"/>
        <w:bottom w:val="none" w:sz="0" w:space="0" w:color="auto"/>
        <w:right w:val="none" w:sz="0" w:space="0" w:color="auto"/>
      </w:divBdr>
    </w:div>
    <w:div w:id="1613173025">
      <w:bodyDiv w:val="1"/>
      <w:marLeft w:val="0"/>
      <w:marRight w:val="0"/>
      <w:marTop w:val="0"/>
      <w:marBottom w:val="0"/>
      <w:divBdr>
        <w:top w:val="none" w:sz="0" w:space="0" w:color="auto"/>
        <w:left w:val="none" w:sz="0" w:space="0" w:color="auto"/>
        <w:bottom w:val="none" w:sz="0" w:space="0" w:color="auto"/>
        <w:right w:val="none" w:sz="0" w:space="0" w:color="auto"/>
      </w:divBdr>
      <w:divsChild>
        <w:div w:id="117377494">
          <w:marLeft w:val="0"/>
          <w:marRight w:val="0"/>
          <w:marTop w:val="0"/>
          <w:marBottom w:val="0"/>
          <w:divBdr>
            <w:top w:val="none" w:sz="0" w:space="0" w:color="auto"/>
            <w:left w:val="none" w:sz="0" w:space="0" w:color="auto"/>
            <w:bottom w:val="none" w:sz="0" w:space="0" w:color="auto"/>
            <w:right w:val="none" w:sz="0" w:space="0" w:color="auto"/>
          </w:divBdr>
          <w:divsChild>
            <w:div w:id="1798064283">
              <w:marLeft w:val="0"/>
              <w:marRight w:val="0"/>
              <w:marTop w:val="0"/>
              <w:marBottom w:val="0"/>
              <w:divBdr>
                <w:top w:val="none" w:sz="0" w:space="0" w:color="auto"/>
                <w:left w:val="none" w:sz="0" w:space="0" w:color="auto"/>
                <w:bottom w:val="none" w:sz="0" w:space="0" w:color="auto"/>
                <w:right w:val="none" w:sz="0" w:space="0" w:color="auto"/>
              </w:divBdr>
              <w:divsChild>
                <w:div w:id="357630921">
                  <w:marLeft w:val="0"/>
                  <w:marRight w:val="0"/>
                  <w:marTop w:val="0"/>
                  <w:marBottom w:val="0"/>
                  <w:divBdr>
                    <w:top w:val="none" w:sz="0" w:space="0" w:color="auto"/>
                    <w:left w:val="none" w:sz="0" w:space="0" w:color="auto"/>
                    <w:bottom w:val="none" w:sz="0" w:space="0" w:color="auto"/>
                    <w:right w:val="none" w:sz="0" w:space="0" w:color="auto"/>
                  </w:divBdr>
                  <w:divsChild>
                    <w:div w:id="451444632">
                      <w:marLeft w:val="0"/>
                      <w:marRight w:val="0"/>
                      <w:marTop w:val="0"/>
                      <w:marBottom w:val="0"/>
                      <w:divBdr>
                        <w:top w:val="none" w:sz="0" w:space="0" w:color="auto"/>
                        <w:left w:val="none" w:sz="0" w:space="0" w:color="auto"/>
                        <w:bottom w:val="none" w:sz="0" w:space="0" w:color="auto"/>
                        <w:right w:val="none" w:sz="0" w:space="0" w:color="auto"/>
                      </w:divBdr>
                      <w:divsChild>
                        <w:div w:id="700546807">
                          <w:marLeft w:val="0"/>
                          <w:marRight w:val="0"/>
                          <w:marTop w:val="0"/>
                          <w:marBottom w:val="0"/>
                          <w:divBdr>
                            <w:top w:val="none" w:sz="0" w:space="0" w:color="auto"/>
                            <w:left w:val="none" w:sz="0" w:space="0" w:color="auto"/>
                            <w:bottom w:val="none" w:sz="0" w:space="0" w:color="auto"/>
                            <w:right w:val="none" w:sz="0" w:space="0" w:color="auto"/>
                          </w:divBdr>
                          <w:divsChild>
                            <w:div w:id="1443838245">
                              <w:marLeft w:val="0"/>
                              <w:marRight w:val="0"/>
                              <w:marTop w:val="0"/>
                              <w:marBottom w:val="0"/>
                              <w:divBdr>
                                <w:top w:val="none" w:sz="0" w:space="0" w:color="auto"/>
                                <w:left w:val="none" w:sz="0" w:space="0" w:color="auto"/>
                                <w:bottom w:val="none" w:sz="0" w:space="0" w:color="auto"/>
                                <w:right w:val="none" w:sz="0" w:space="0" w:color="auto"/>
                              </w:divBdr>
                              <w:divsChild>
                                <w:div w:id="745611440">
                                  <w:marLeft w:val="0"/>
                                  <w:marRight w:val="0"/>
                                  <w:marTop w:val="0"/>
                                  <w:marBottom w:val="0"/>
                                  <w:divBdr>
                                    <w:top w:val="none" w:sz="0" w:space="0" w:color="auto"/>
                                    <w:left w:val="none" w:sz="0" w:space="0" w:color="auto"/>
                                    <w:bottom w:val="none" w:sz="0" w:space="0" w:color="auto"/>
                                    <w:right w:val="none" w:sz="0" w:space="0" w:color="auto"/>
                                  </w:divBdr>
                                  <w:divsChild>
                                    <w:div w:id="1354190405">
                                      <w:marLeft w:val="0"/>
                                      <w:marRight w:val="0"/>
                                      <w:marTop w:val="0"/>
                                      <w:marBottom w:val="0"/>
                                      <w:divBdr>
                                        <w:top w:val="none" w:sz="0" w:space="0" w:color="auto"/>
                                        <w:left w:val="none" w:sz="0" w:space="0" w:color="auto"/>
                                        <w:bottom w:val="none" w:sz="0" w:space="0" w:color="auto"/>
                                        <w:right w:val="none" w:sz="0" w:space="0" w:color="auto"/>
                                      </w:divBdr>
                                      <w:divsChild>
                                        <w:div w:id="725689272">
                                          <w:marLeft w:val="0"/>
                                          <w:marRight w:val="0"/>
                                          <w:marTop w:val="0"/>
                                          <w:marBottom w:val="0"/>
                                          <w:divBdr>
                                            <w:top w:val="none" w:sz="0" w:space="0" w:color="auto"/>
                                            <w:left w:val="none" w:sz="0" w:space="0" w:color="auto"/>
                                            <w:bottom w:val="none" w:sz="0" w:space="0" w:color="auto"/>
                                            <w:right w:val="none" w:sz="0" w:space="0" w:color="auto"/>
                                          </w:divBdr>
                                          <w:divsChild>
                                            <w:div w:id="703021496">
                                              <w:marLeft w:val="0"/>
                                              <w:marRight w:val="0"/>
                                              <w:marTop w:val="0"/>
                                              <w:marBottom w:val="0"/>
                                              <w:divBdr>
                                                <w:top w:val="none" w:sz="0" w:space="0" w:color="auto"/>
                                                <w:left w:val="none" w:sz="0" w:space="0" w:color="auto"/>
                                                <w:bottom w:val="none" w:sz="0" w:space="0" w:color="auto"/>
                                                <w:right w:val="none" w:sz="0" w:space="0" w:color="auto"/>
                                              </w:divBdr>
                                              <w:divsChild>
                                                <w:div w:id="1763650169">
                                                  <w:marLeft w:val="0"/>
                                                  <w:marRight w:val="0"/>
                                                  <w:marTop w:val="0"/>
                                                  <w:marBottom w:val="0"/>
                                                  <w:divBdr>
                                                    <w:top w:val="none" w:sz="0" w:space="0" w:color="auto"/>
                                                    <w:left w:val="none" w:sz="0" w:space="0" w:color="auto"/>
                                                    <w:bottom w:val="none" w:sz="0" w:space="0" w:color="auto"/>
                                                    <w:right w:val="none" w:sz="0" w:space="0" w:color="auto"/>
                                                  </w:divBdr>
                                                  <w:divsChild>
                                                    <w:div w:id="1648822060">
                                                      <w:marLeft w:val="0"/>
                                                      <w:marRight w:val="0"/>
                                                      <w:marTop w:val="0"/>
                                                      <w:marBottom w:val="0"/>
                                                      <w:divBdr>
                                                        <w:top w:val="none" w:sz="0" w:space="0" w:color="auto"/>
                                                        <w:left w:val="none" w:sz="0" w:space="0" w:color="auto"/>
                                                        <w:bottom w:val="none" w:sz="0" w:space="0" w:color="auto"/>
                                                        <w:right w:val="none" w:sz="0" w:space="0" w:color="auto"/>
                                                      </w:divBdr>
                                                      <w:divsChild>
                                                        <w:div w:id="930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0721116">
      <w:bodyDiv w:val="1"/>
      <w:marLeft w:val="0"/>
      <w:marRight w:val="0"/>
      <w:marTop w:val="0"/>
      <w:marBottom w:val="0"/>
      <w:divBdr>
        <w:top w:val="none" w:sz="0" w:space="0" w:color="auto"/>
        <w:left w:val="none" w:sz="0" w:space="0" w:color="auto"/>
        <w:bottom w:val="none" w:sz="0" w:space="0" w:color="auto"/>
        <w:right w:val="none" w:sz="0" w:space="0" w:color="auto"/>
      </w:divBdr>
    </w:div>
    <w:div w:id="1688096312">
      <w:bodyDiv w:val="1"/>
      <w:marLeft w:val="0"/>
      <w:marRight w:val="0"/>
      <w:marTop w:val="0"/>
      <w:marBottom w:val="0"/>
      <w:divBdr>
        <w:top w:val="none" w:sz="0" w:space="0" w:color="auto"/>
        <w:left w:val="none" w:sz="0" w:space="0" w:color="auto"/>
        <w:bottom w:val="none" w:sz="0" w:space="0" w:color="auto"/>
        <w:right w:val="none" w:sz="0" w:space="0" w:color="auto"/>
      </w:divBdr>
    </w:div>
    <w:div w:id="1747606935">
      <w:bodyDiv w:val="1"/>
      <w:marLeft w:val="0"/>
      <w:marRight w:val="0"/>
      <w:marTop w:val="0"/>
      <w:marBottom w:val="0"/>
      <w:divBdr>
        <w:top w:val="none" w:sz="0" w:space="0" w:color="auto"/>
        <w:left w:val="none" w:sz="0" w:space="0" w:color="auto"/>
        <w:bottom w:val="none" w:sz="0" w:space="0" w:color="auto"/>
        <w:right w:val="none" w:sz="0" w:space="0" w:color="auto"/>
      </w:divBdr>
    </w:div>
    <w:div w:id="1750424530">
      <w:bodyDiv w:val="1"/>
      <w:marLeft w:val="0"/>
      <w:marRight w:val="0"/>
      <w:marTop w:val="0"/>
      <w:marBottom w:val="0"/>
      <w:divBdr>
        <w:top w:val="none" w:sz="0" w:space="0" w:color="auto"/>
        <w:left w:val="none" w:sz="0" w:space="0" w:color="auto"/>
        <w:bottom w:val="none" w:sz="0" w:space="0" w:color="auto"/>
        <w:right w:val="none" w:sz="0" w:space="0" w:color="auto"/>
      </w:divBdr>
    </w:div>
    <w:div w:id="1801193006">
      <w:bodyDiv w:val="1"/>
      <w:marLeft w:val="0"/>
      <w:marRight w:val="0"/>
      <w:marTop w:val="0"/>
      <w:marBottom w:val="0"/>
      <w:divBdr>
        <w:top w:val="none" w:sz="0" w:space="0" w:color="auto"/>
        <w:left w:val="none" w:sz="0" w:space="0" w:color="auto"/>
        <w:bottom w:val="none" w:sz="0" w:space="0" w:color="auto"/>
        <w:right w:val="none" w:sz="0" w:space="0" w:color="auto"/>
      </w:divBdr>
    </w:div>
    <w:div w:id="1970085447">
      <w:bodyDiv w:val="1"/>
      <w:marLeft w:val="0"/>
      <w:marRight w:val="0"/>
      <w:marTop w:val="0"/>
      <w:marBottom w:val="0"/>
      <w:divBdr>
        <w:top w:val="none" w:sz="0" w:space="0" w:color="auto"/>
        <w:left w:val="none" w:sz="0" w:space="0" w:color="auto"/>
        <w:bottom w:val="none" w:sz="0" w:space="0" w:color="auto"/>
        <w:right w:val="none" w:sz="0" w:space="0" w:color="auto"/>
      </w:divBdr>
    </w:div>
    <w:div w:id="1975406204">
      <w:bodyDiv w:val="1"/>
      <w:marLeft w:val="0"/>
      <w:marRight w:val="0"/>
      <w:marTop w:val="0"/>
      <w:marBottom w:val="0"/>
      <w:divBdr>
        <w:top w:val="none" w:sz="0" w:space="0" w:color="auto"/>
        <w:left w:val="none" w:sz="0" w:space="0" w:color="auto"/>
        <w:bottom w:val="none" w:sz="0" w:space="0" w:color="auto"/>
        <w:right w:val="none" w:sz="0" w:space="0" w:color="auto"/>
      </w:divBdr>
    </w:div>
    <w:div w:id="2001536953">
      <w:bodyDiv w:val="1"/>
      <w:marLeft w:val="0"/>
      <w:marRight w:val="0"/>
      <w:marTop w:val="0"/>
      <w:marBottom w:val="0"/>
      <w:divBdr>
        <w:top w:val="none" w:sz="0" w:space="0" w:color="auto"/>
        <w:left w:val="none" w:sz="0" w:space="0" w:color="auto"/>
        <w:bottom w:val="none" w:sz="0" w:space="0" w:color="auto"/>
        <w:right w:val="none" w:sz="0" w:space="0" w:color="auto"/>
      </w:divBdr>
    </w:div>
    <w:div w:id="2030912650">
      <w:bodyDiv w:val="1"/>
      <w:marLeft w:val="0"/>
      <w:marRight w:val="0"/>
      <w:marTop w:val="0"/>
      <w:marBottom w:val="0"/>
      <w:divBdr>
        <w:top w:val="none" w:sz="0" w:space="0" w:color="auto"/>
        <w:left w:val="none" w:sz="0" w:space="0" w:color="auto"/>
        <w:bottom w:val="none" w:sz="0" w:space="0" w:color="auto"/>
        <w:right w:val="none" w:sz="0" w:space="0" w:color="auto"/>
      </w:divBdr>
      <w:divsChild>
        <w:div w:id="550507123">
          <w:marLeft w:val="0"/>
          <w:marRight w:val="0"/>
          <w:marTop w:val="0"/>
          <w:marBottom w:val="0"/>
          <w:divBdr>
            <w:top w:val="none" w:sz="0" w:space="0" w:color="auto"/>
            <w:left w:val="none" w:sz="0" w:space="0" w:color="auto"/>
            <w:bottom w:val="none" w:sz="0" w:space="0" w:color="auto"/>
            <w:right w:val="none" w:sz="0" w:space="0" w:color="auto"/>
          </w:divBdr>
          <w:divsChild>
            <w:div w:id="1263218603">
              <w:marLeft w:val="0"/>
              <w:marRight w:val="0"/>
              <w:marTop w:val="0"/>
              <w:marBottom w:val="0"/>
              <w:divBdr>
                <w:top w:val="none" w:sz="0" w:space="0" w:color="auto"/>
                <w:left w:val="none" w:sz="0" w:space="0" w:color="auto"/>
                <w:bottom w:val="none" w:sz="0" w:space="0" w:color="auto"/>
                <w:right w:val="none" w:sz="0" w:space="0" w:color="auto"/>
              </w:divBdr>
              <w:divsChild>
                <w:div w:id="1477337109">
                  <w:marLeft w:val="0"/>
                  <w:marRight w:val="0"/>
                  <w:marTop w:val="0"/>
                  <w:marBottom w:val="0"/>
                  <w:divBdr>
                    <w:top w:val="none" w:sz="0" w:space="0" w:color="auto"/>
                    <w:left w:val="none" w:sz="0" w:space="0" w:color="auto"/>
                    <w:bottom w:val="none" w:sz="0" w:space="0" w:color="auto"/>
                    <w:right w:val="none" w:sz="0" w:space="0" w:color="auto"/>
                  </w:divBdr>
                  <w:divsChild>
                    <w:div w:id="1842156304">
                      <w:marLeft w:val="0"/>
                      <w:marRight w:val="0"/>
                      <w:marTop w:val="0"/>
                      <w:marBottom w:val="0"/>
                      <w:divBdr>
                        <w:top w:val="none" w:sz="0" w:space="0" w:color="auto"/>
                        <w:left w:val="none" w:sz="0" w:space="0" w:color="auto"/>
                        <w:bottom w:val="none" w:sz="0" w:space="0" w:color="auto"/>
                        <w:right w:val="none" w:sz="0" w:space="0" w:color="auto"/>
                      </w:divBdr>
                      <w:divsChild>
                        <w:div w:id="433019059">
                          <w:marLeft w:val="0"/>
                          <w:marRight w:val="0"/>
                          <w:marTop w:val="0"/>
                          <w:marBottom w:val="0"/>
                          <w:divBdr>
                            <w:top w:val="none" w:sz="0" w:space="0" w:color="auto"/>
                            <w:left w:val="none" w:sz="0" w:space="0" w:color="auto"/>
                            <w:bottom w:val="none" w:sz="0" w:space="0" w:color="auto"/>
                            <w:right w:val="none" w:sz="0" w:space="0" w:color="auto"/>
                          </w:divBdr>
                          <w:divsChild>
                            <w:div w:id="1689067349">
                              <w:marLeft w:val="0"/>
                              <w:marRight w:val="0"/>
                              <w:marTop w:val="0"/>
                              <w:marBottom w:val="0"/>
                              <w:divBdr>
                                <w:top w:val="none" w:sz="0" w:space="0" w:color="auto"/>
                                <w:left w:val="none" w:sz="0" w:space="0" w:color="auto"/>
                                <w:bottom w:val="none" w:sz="0" w:space="0" w:color="auto"/>
                                <w:right w:val="none" w:sz="0" w:space="0" w:color="auto"/>
                              </w:divBdr>
                              <w:divsChild>
                                <w:div w:id="1829399018">
                                  <w:marLeft w:val="0"/>
                                  <w:marRight w:val="0"/>
                                  <w:marTop w:val="0"/>
                                  <w:marBottom w:val="0"/>
                                  <w:divBdr>
                                    <w:top w:val="none" w:sz="0" w:space="0" w:color="auto"/>
                                    <w:left w:val="none" w:sz="0" w:space="0" w:color="auto"/>
                                    <w:bottom w:val="none" w:sz="0" w:space="0" w:color="auto"/>
                                    <w:right w:val="none" w:sz="0" w:space="0" w:color="auto"/>
                                  </w:divBdr>
                                  <w:divsChild>
                                    <w:div w:id="25058952">
                                      <w:marLeft w:val="0"/>
                                      <w:marRight w:val="0"/>
                                      <w:marTop w:val="0"/>
                                      <w:marBottom w:val="0"/>
                                      <w:divBdr>
                                        <w:top w:val="none" w:sz="0" w:space="0" w:color="auto"/>
                                        <w:left w:val="none" w:sz="0" w:space="0" w:color="auto"/>
                                        <w:bottom w:val="none" w:sz="0" w:space="0" w:color="auto"/>
                                        <w:right w:val="none" w:sz="0" w:space="0" w:color="auto"/>
                                      </w:divBdr>
                                      <w:divsChild>
                                        <w:div w:id="1194727850">
                                          <w:marLeft w:val="0"/>
                                          <w:marRight w:val="0"/>
                                          <w:marTop w:val="0"/>
                                          <w:marBottom w:val="0"/>
                                          <w:divBdr>
                                            <w:top w:val="none" w:sz="0" w:space="0" w:color="auto"/>
                                            <w:left w:val="none" w:sz="0" w:space="0" w:color="auto"/>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sChild>
                                                <w:div w:id="1396270824">
                                                  <w:marLeft w:val="0"/>
                                                  <w:marRight w:val="0"/>
                                                  <w:marTop w:val="0"/>
                                                  <w:marBottom w:val="0"/>
                                                  <w:divBdr>
                                                    <w:top w:val="none" w:sz="0" w:space="0" w:color="auto"/>
                                                    <w:left w:val="none" w:sz="0" w:space="0" w:color="auto"/>
                                                    <w:bottom w:val="none" w:sz="0" w:space="0" w:color="auto"/>
                                                    <w:right w:val="none" w:sz="0" w:space="0" w:color="auto"/>
                                                  </w:divBdr>
                                                  <w:divsChild>
                                                    <w:div w:id="189538901">
                                                      <w:marLeft w:val="0"/>
                                                      <w:marRight w:val="0"/>
                                                      <w:marTop w:val="0"/>
                                                      <w:marBottom w:val="0"/>
                                                      <w:divBdr>
                                                        <w:top w:val="none" w:sz="0" w:space="0" w:color="auto"/>
                                                        <w:left w:val="none" w:sz="0" w:space="0" w:color="auto"/>
                                                        <w:bottom w:val="none" w:sz="0" w:space="0" w:color="auto"/>
                                                        <w:right w:val="none" w:sz="0" w:space="0" w:color="auto"/>
                                                      </w:divBdr>
                                                      <w:divsChild>
                                                        <w:div w:id="569853322">
                                                          <w:marLeft w:val="0"/>
                                                          <w:marRight w:val="0"/>
                                                          <w:marTop w:val="0"/>
                                                          <w:marBottom w:val="0"/>
                                                          <w:divBdr>
                                                            <w:top w:val="none" w:sz="0" w:space="0" w:color="auto"/>
                                                            <w:left w:val="none" w:sz="0" w:space="0" w:color="auto"/>
                                                            <w:bottom w:val="none" w:sz="0" w:space="0" w:color="auto"/>
                                                            <w:right w:val="none" w:sz="0" w:space="0" w:color="auto"/>
                                                          </w:divBdr>
                                                          <w:divsChild>
                                                            <w:div w:id="1066680401">
                                                              <w:marLeft w:val="0"/>
                                                              <w:marRight w:val="0"/>
                                                              <w:marTop w:val="0"/>
                                                              <w:marBottom w:val="0"/>
                                                              <w:divBdr>
                                                                <w:top w:val="none" w:sz="0" w:space="0" w:color="auto"/>
                                                                <w:left w:val="none" w:sz="0" w:space="0" w:color="auto"/>
                                                                <w:bottom w:val="none" w:sz="0" w:space="0" w:color="auto"/>
                                                                <w:right w:val="none" w:sz="0" w:space="0" w:color="auto"/>
                                                              </w:divBdr>
                                                              <w:divsChild>
                                                                <w:div w:id="1760906458">
                                                                  <w:marLeft w:val="0"/>
                                                                  <w:marRight w:val="0"/>
                                                                  <w:marTop w:val="0"/>
                                                                  <w:marBottom w:val="0"/>
                                                                  <w:divBdr>
                                                                    <w:top w:val="none" w:sz="0" w:space="0" w:color="auto"/>
                                                                    <w:left w:val="none" w:sz="0" w:space="0" w:color="auto"/>
                                                                    <w:bottom w:val="none" w:sz="0" w:space="0" w:color="auto"/>
                                                                    <w:right w:val="none" w:sz="0" w:space="0" w:color="auto"/>
                                                                  </w:divBdr>
                                                                  <w:divsChild>
                                                                    <w:div w:id="656571289">
                                                                      <w:marLeft w:val="0"/>
                                                                      <w:marRight w:val="0"/>
                                                                      <w:marTop w:val="0"/>
                                                                      <w:marBottom w:val="0"/>
                                                                      <w:divBdr>
                                                                        <w:top w:val="none" w:sz="0" w:space="0" w:color="auto"/>
                                                                        <w:left w:val="none" w:sz="0" w:space="0" w:color="auto"/>
                                                                        <w:bottom w:val="none" w:sz="0" w:space="0" w:color="auto"/>
                                                                        <w:right w:val="none" w:sz="0" w:space="0" w:color="auto"/>
                                                                      </w:divBdr>
                                                                      <w:divsChild>
                                                                        <w:div w:id="2110464482">
                                                                          <w:marLeft w:val="0"/>
                                                                          <w:marRight w:val="0"/>
                                                                          <w:marTop w:val="0"/>
                                                                          <w:marBottom w:val="0"/>
                                                                          <w:divBdr>
                                                                            <w:top w:val="none" w:sz="0" w:space="0" w:color="auto"/>
                                                                            <w:left w:val="none" w:sz="0" w:space="0" w:color="auto"/>
                                                                            <w:bottom w:val="none" w:sz="0" w:space="0" w:color="auto"/>
                                                                            <w:right w:val="none" w:sz="0" w:space="0" w:color="auto"/>
                                                                          </w:divBdr>
                                                                          <w:divsChild>
                                                                            <w:div w:id="105000965">
                                                                              <w:marLeft w:val="0"/>
                                                                              <w:marRight w:val="0"/>
                                                                              <w:marTop w:val="0"/>
                                                                              <w:marBottom w:val="0"/>
                                                                              <w:divBdr>
                                                                                <w:top w:val="none" w:sz="0" w:space="0" w:color="auto"/>
                                                                                <w:left w:val="none" w:sz="0" w:space="0" w:color="auto"/>
                                                                                <w:bottom w:val="none" w:sz="0" w:space="0" w:color="auto"/>
                                                                                <w:right w:val="none" w:sz="0" w:space="0" w:color="auto"/>
                                                                              </w:divBdr>
                                                                              <w:divsChild>
                                                                                <w:div w:id="533810408">
                                                                                  <w:marLeft w:val="0"/>
                                                                                  <w:marRight w:val="0"/>
                                                                                  <w:marTop w:val="0"/>
                                                                                  <w:marBottom w:val="0"/>
                                                                                  <w:divBdr>
                                                                                    <w:top w:val="none" w:sz="0" w:space="0" w:color="auto"/>
                                                                                    <w:left w:val="none" w:sz="0" w:space="0" w:color="auto"/>
                                                                                    <w:bottom w:val="none" w:sz="0" w:space="0" w:color="auto"/>
                                                                                    <w:right w:val="none" w:sz="0" w:space="0" w:color="auto"/>
                                                                                  </w:divBdr>
                                                                                  <w:divsChild>
                                                                                    <w:div w:id="835222641">
                                                                                      <w:marLeft w:val="0"/>
                                                                                      <w:marRight w:val="0"/>
                                                                                      <w:marTop w:val="0"/>
                                                                                      <w:marBottom w:val="0"/>
                                                                                      <w:divBdr>
                                                                                        <w:top w:val="none" w:sz="0" w:space="0" w:color="auto"/>
                                                                                        <w:left w:val="none" w:sz="0" w:space="0" w:color="auto"/>
                                                                                        <w:bottom w:val="none" w:sz="0" w:space="0" w:color="auto"/>
                                                                                        <w:right w:val="none" w:sz="0" w:space="0" w:color="auto"/>
                                                                                      </w:divBdr>
                                                                                      <w:divsChild>
                                                                                        <w:div w:id="2120637781">
                                                                                          <w:marLeft w:val="0"/>
                                                                                          <w:marRight w:val="0"/>
                                                                                          <w:marTop w:val="0"/>
                                                                                          <w:marBottom w:val="0"/>
                                                                                          <w:divBdr>
                                                                                            <w:top w:val="none" w:sz="0" w:space="0" w:color="auto"/>
                                                                                            <w:left w:val="none" w:sz="0" w:space="0" w:color="auto"/>
                                                                                            <w:bottom w:val="none" w:sz="0" w:space="0" w:color="auto"/>
                                                                                            <w:right w:val="none" w:sz="0" w:space="0" w:color="auto"/>
                                                                                          </w:divBdr>
                                                                                          <w:divsChild>
                                                                                            <w:div w:id="702442732">
                                                                                              <w:marLeft w:val="0"/>
                                                                                              <w:marRight w:val="0"/>
                                                                                              <w:marTop w:val="0"/>
                                                                                              <w:marBottom w:val="0"/>
                                                                                              <w:divBdr>
                                                                                                <w:top w:val="none" w:sz="0" w:space="0" w:color="auto"/>
                                                                                                <w:left w:val="none" w:sz="0" w:space="0" w:color="auto"/>
                                                                                                <w:bottom w:val="none" w:sz="0" w:space="0" w:color="auto"/>
                                                                                                <w:right w:val="none" w:sz="0" w:space="0" w:color="auto"/>
                                                                                              </w:divBdr>
                                                                                              <w:divsChild>
                                                                                                <w:div w:id="1361971307">
                                                                                                  <w:marLeft w:val="0"/>
                                                                                                  <w:marRight w:val="0"/>
                                                                                                  <w:marTop w:val="0"/>
                                                                                                  <w:marBottom w:val="0"/>
                                                                                                  <w:divBdr>
                                                                                                    <w:top w:val="none" w:sz="0" w:space="0" w:color="auto"/>
                                                                                                    <w:left w:val="none" w:sz="0" w:space="0" w:color="auto"/>
                                                                                                    <w:bottom w:val="none" w:sz="0" w:space="0" w:color="auto"/>
                                                                                                    <w:right w:val="none" w:sz="0" w:space="0" w:color="auto"/>
                                                                                                  </w:divBdr>
                                                                                                  <w:divsChild>
                                                                                                    <w:div w:id="15671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328733">
      <w:bodyDiv w:val="1"/>
      <w:marLeft w:val="0"/>
      <w:marRight w:val="0"/>
      <w:marTop w:val="0"/>
      <w:marBottom w:val="0"/>
      <w:divBdr>
        <w:top w:val="none" w:sz="0" w:space="0" w:color="auto"/>
        <w:left w:val="none" w:sz="0" w:space="0" w:color="auto"/>
        <w:bottom w:val="none" w:sz="0" w:space="0" w:color="auto"/>
        <w:right w:val="none" w:sz="0" w:space="0" w:color="auto"/>
      </w:divBdr>
    </w:div>
    <w:div w:id="2054772285">
      <w:bodyDiv w:val="1"/>
      <w:marLeft w:val="0"/>
      <w:marRight w:val="0"/>
      <w:marTop w:val="0"/>
      <w:marBottom w:val="0"/>
      <w:divBdr>
        <w:top w:val="none" w:sz="0" w:space="0" w:color="auto"/>
        <w:left w:val="none" w:sz="0" w:space="0" w:color="auto"/>
        <w:bottom w:val="none" w:sz="0" w:space="0" w:color="auto"/>
        <w:right w:val="none" w:sz="0" w:space="0" w:color="auto"/>
      </w:divBdr>
    </w:div>
    <w:div w:id="20711453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owerpak/pathogendb-pipeline/releases/tag/steno_v1.0" TargetMode="External"/><Relationship Id="rId10" Type="http://schemas.openxmlformats.org/officeDocument/2006/relationships/hyperlink" Target="http://www.ncbi.nlm.nih.gov/assembly/organism/40324/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D609A-4E7A-1349-8035-BC3A5808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9267</Words>
  <Characters>52825</Characters>
  <Application>Microsoft Macintosh Word</Application>
  <DocSecurity>0</DocSecurity>
  <Lines>440</Lines>
  <Paragraphs>123</Paragraphs>
  <ScaleCrop>false</ScaleCrop>
  <Company>Icahn School of Medicine at Mount Sinai</Company>
  <LinksUpToDate>false</LinksUpToDate>
  <CharactersWithSpaces>61969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Steno Outline.docx</dc:title>
  <cp:lastModifiedBy>Theodore Pak</cp:lastModifiedBy>
  <cp:revision>42</cp:revision>
  <cp:lastPrinted>2015-08-14T19:36:00Z</cp:lastPrinted>
  <dcterms:created xsi:type="dcterms:W3CDTF">2015-04-23T16:47:00Z</dcterms:created>
  <dcterms:modified xsi:type="dcterms:W3CDTF">2015-08-14T19:36:00Z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theodore.r.pak@gmail.com@www.mendeley.com</vt:lpwstr>
  </property>
  <property fmtid="{D5CDD505-2E9C-101B-9397-08002B2CF9AE}" pid="4" name="Mendeley Citation Style_1">
    <vt:lpwstr>http://www.zotero.org/styles/antimicrobial-agents-and-chemotherapy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http://www.zotero.org/styles/antimicrobial-agents-and-chemotherapy</vt:lpwstr>
  </property>
  <property fmtid="{D5CDD505-2E9C-101B-9397-08002B2CF9AE}" pid="12" name="Mendeley Recent Style Name 3_1">
    <vt:lpwstr>Antimicrobial Agents and Chemotherapy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http://www.zotero.org/styles/journal-of-antimicrobial-chemotherapy</vt:lpwstr>
  </property>
  <property fmtid="{D5CDD505-2E9C-101B-9397-08002B2CF9AE}" pid="18" name="Mendeley Recent Style Name 6_1">
    <vt:lpwstr>Journal of Antimicrobial Chemotherapy</vt:lpwstr>
  </property>
  <property fmtid="{D5CDD505-2E9C-101B-9397-08002B2CF9AE}" pid="19" name="Mendeley Recent Style Id 7_1">
    <vt:lpwstr>http://csl.mendeley.com/styles/100600971/journal-of-antimicrobial-chemotherapy</vt:lpwstr>
  </property>
  <property fmtid="{D5CDD505-2E9C-101B-9397-08002B2CF9AE}" pid="20" name="Mendeley Recent Style Name 7_1">
    <vt:lpwstr>Journal of Antimicrobial Chemotherapy - Theodore Pak</vt:lpwstr>
  </property>
  <property fmtid="{D5CDD505-2E9C-101B-9397-08002B2CF9AE}" pid="21" name="Mendeley Recent Style Id 8_1">
    <vt:lpwstr>http://csl.mendeley.com/styles/100600971/journal-of-infectious-diseases</vt:lpwstr>
  </property>
  <property fmtid="{D5CDD505-2E9C-101B-9397-08002B2CF9AE}" pid="22" name="Mendeley Recent Style Name 8_1">
    <vt:lpwstr>Journal of Infectious Diseases - Theodore Pak</vt:lpwstr>
  </property>
  <property fmtid="{D5CDD505-2E9C-101B-9397-08002B2CF9AE}" pid="23" name="Mendeley Recent Style Id 9_1">
    <vt:lpwstr>http://csl.mendeley.com/styles/100600971/national-library-of-medicine-10</vt:lpwstr>
  </property>
  <property fmtid="{D5CDD505-2E9C-101B-9397-08002B2CF9AE}" pid="24" name="Mendeley Recent Style Name 9_1">
    <vt:lpwstr>National Library of Medicine (w/ PMCID/PMID) - Theodore Pak</vt:lpwstr>
  </property>
</Properties>
</file>