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1F4E79"/>
          <w:sz w:val="48"/>
        </w:rPr>
        <w:t>中医治未病卫生经济学综合评价系统</w:t>
      </w:r>
    </w:p>
    <w:p>
      <w:pPr>
        <w:jc w:val="center"/>
      </w:pPr>
      <w:r>
        <w:rPr>
          <w:rFonts w:ascii="Calibri" w:hAnsi="Calibri" w:eastAsia="黑体"/>
          <w:b/>
          <w:color w:val="1F4E79"/>
          <w:sz w:val="48"/>
        </w:rPr>
        <w:t>技术方案说明书</w:t>
      </w:r>
    </w:p>
    <w:p>
      <w:pPr>
        <w:jc w:val="center"/>
      </w:pPr>
      <w:r>
        <w:rPr>
          <w:color w:val="595959"/>
          <w:sz w:val="24"/>
        </w:rPr>
        <w:t>EcoEval — 技术栈 / 技术路线</w:t>
      </w:r>
    </w:p>
    <w:p/>
    <w:p/>
    <w:p>
      <w:pPr>
        <w:jc w:val="center"/>
      </w:pPr>
      <w:r>
        <w:t>文档版本：V1.0</w:t>
        <w:br/>
        <w:t>编制日期：2026-08-13</w:t>
        <w:br/>
        <w:t>部署地址：https://tcmeval.cn/ecoeval/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t>本系统面向中医治未病卫生经济学综合评价场景，构建一套自动化、智能化的文献/研究报告评价工具。用户上传研究文档（Word/PDF），系统基于大模型智能解析文档内容，并依据《中医治未病卫生经济学综合评价指标体系》中的 6 大类 77 项三级指标进行逐项打分，最终输出加权综合得分、分维度得分明细、综合评价结论与改进建议。</w:t>
      </w:r>
    </w:p>
    <w:p>
      <w:pPr>
        <w:pStyle w:val="Heading2"/>
      </w:pPr>
      <w:r>
        <w:t>1.2 建设目标</w:t>
      </w:r>
    </w:p>
    <w:p>
      <w:pPr>
        <w:pStyle w:val="ListBullet"/>
      </w:pPr>
      <w:r>
        <w:t>零门槛使用：用户仅需上传文档即可获得结构化评分，无需理解复杂评价规则。</w:t>
      </w:r>
    </w:p>
    <w:p>
      <w:pPr>
        <w:pStyle w:val="ListBullet"/>
      </w:pPr>
      <w:r>
        <w:t>评价标准化：评分规则固化于系统提示词中，保证不同文档评价口径一致。</w:t>
      </w:r>
    </w:p>
    <w:p>
      <w:pPr>
        <w:pStyle w:val="ListBullet"/>
      </w:pPr>
      <w:r>
        <w:t>结果可追溯：每次评分结果与原始文件一并入库，支持历史查询与报告导出。</w:t>
      </w:r>
    </w:p>
    <w:p>
      <w:pPr>
        <w:pStyle w:val="ListBullet"/>
      </w:pPr>
      <w:r>
        <w:t>低运维成本：采用轻量级技术栈，单机即可部署，借助 Cloudflare Tunnel 零成本对外发布。</w:t>
      </w:r>
    </w:p>
    <w:p>
      <w:pPr>
        <w:pStyle w:val="Heading1"/>
      </w:pPr>
      <w:r>
        <w:t>2. 技术栈选型</w:t>
      </w:r>
    </w:p>
    <w:p>
      <w:r>
        <w:t>系统整体采用前后端分离的轻量级单体架构，核心选型如下：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选型理由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原生 HTML + CSS + JavaScript</w:t>
            </w:r>
          </w:p>
        </w:tc>
        <w:tc>
          <w:tcPr>
            <w:tcW w:type="dxa" w:w="2880"/>
          </w:tcPr>
          <w:p>
            <w:r>
              <w:t>无构建工具、无框架依赖，单文件交付，部署简单，加载快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Python 3.12 + Flask 3.1</w:t>
            </w:r>
          </w:p>
        </w:tc>
        <w:tc>
          <w:tcPr>
            <w:tcW w:type="dxa" w:w="2880"/>
          </w:tcPr>
          <w:p>
            <w:r>
              <w:t>轻量、易扩展，与数据科学生态无缝衔接</w:t>
            </w:r>
          </w:p>
        </w:tc>
      </w:tr>
      <w:tr>
        <w:tc>
          <w:tcPr>
            <w:tcW w:type="dxa" w:w="2880"/>
          </w:tcPr>
          <w:p>
            <w:r>
              <w:t>AI 引擎</w:t>
            </w:r>
          </w:p>
        </w:tc>
        <w:tc>
          <w:tcPr>
            <w:tcW w:type="dxa" w:w="2880"/>
          </w:tcPr>
          <w:p>
            <w:r>
              <w:t>DeepSeek (deepseek-chat，V4)</w:t>
            </w:r>
          </w:p>
        </w:tc>
        <w:tc>
          <w:tcPr>
            <w:tcW w:type="dxa" w:w="2880"/>
          </w:tcPr>
          <w:p>
            <w:r>
              <w:t>OpenAI 兼容协议，中文能力强，成本低</w:t>
            </w:r>
          </w:p>
        </w:tc>
      </w:tr>
      <w:tr>
        <w:tc>
          <w:tcPr>
            <w:tcW w:type="dxa" w:w="2880"/>
          </w:tcPr>
          <w:p>
            <w:r>
              <w:t>文档解析</w:t>
            </w:r>
          </w:p>
        </w:tc>
        <w:tc>
          <w:tcPr>
            <w:tcW w:type="dxa" w:w="2880"/>
          </w:tcPr>
          <w:p>
            <w:r>
              <w:t>python-docx + PyMuPDF</w:t>
            </w:r>
          </w:p>
        </w:tc>
        <w:tc>
          <w:tcPr>
            <w:tcW w:type="dxa" w:w="2880"/>
          </w:tcPr>
          <w:p>
            <w:r>
              <w:t>覆盖 Word/PDF 两种主流格式，提取准确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 (sqlite3)</w:t>
            </w:r>
          </w:p>
        </w:tc>
        <w:tc>
          <w:tcPr>
            <w:tcW w:type="dxa" w:w="2880"/>
          </w:tcPr>
          <w:p>
            <w:r>
              <w:t>零配置嵌入式数据库，单机场景足够，备份简单</w:t>
            </w:r>
          </w:p>
        </w:tc>
      </w:tr>
      <w:tr>
        <w:tc>
          <w:tcPr>
            <w:tcW w:type="dxa" w:w="2880"/>
          </w:tcPr>
          <w:p>
            <w:r>
              <w:t>反向代理</w:t>
            </w:r>
          </w:p>
        </w:tc>
        <w:tc>
          <w:tcPr>
            <w:tcW w:type="dxa" w:w="2880"/>
          </w:tcPr>
          <w:p>
            <w:r>
              <w:t>Nginx 1.18</w:t>
            </w:r>
          </w:p>
        </w:tc>
        <w:tc>
          <w:tcPr>
            <w:tcW w:type="dxa" w:w="2880"/>
          </w:tcPr>
          <w:p>
            <w:r>
              <w:t>统一入口、路径重写、大文件缓冲、超时控制</w:t>
            </w:r>
          </w:p>
        </w:tc>
      </w:tr>
      <w:tr>
        <w:tc>
          <w:tcPr>
            <w:tcW w:type="dxa" w:w="2880"/>
          </w:tcPr>
          <w:p>
            <w:r>
              <w:t>内网穿透</w:t>
            </w:r>
          </w:p>
        </w:tc>
        <w:tc>
          <w:tcPr>
            <w:tcW w:type="dxa" w:w="2880"/>
          </w:tcPr>
          <w:p>
            <w:r>
              <w:t>Cloudflare Tunnel</w:t>
            </w:r>
          </w:p>
        </w:tc>
        <w:tc>
          <w:tcPr>
            <w:tcW w:type="dxa" w:w="2880"/>
          </w:tcPr>
          <w:p>
            <w:r>
              <w:t>无需公网 IP/备案，HTTPS 自动，免费</w:t>
            </w:r>
          </w:p>
        </w:tc>
      </w:tr>
      <w:tr>
        <w:tc>
          <w:tcPr>
            <w:tcW w:type="dxa" w:w="2880"/>
          </w:tcPr>
          <w:p>
            <w:r>
              <w:t>AI SDK</w:t>
            </w:r>
          </w:p>
        </w:tc>
        <w:tc>
          <w:tcPr>
            <w:tcW w:type="dxa" w:w="2880"/>
          </w:tcPr>
          <w:p>
            <w:r>
              <w:t>openai 2.37（兼容客户端）</w:t>
            </w:r>
          </w:p>
        </w:tc>
        <w:tc>
          <w:tcPr>
            <w:tcW w:type="dxa" w:w="2880"/>
          </w:tcPr>
          <w:p>
            <w:r>
              <w:t>以 OpenAI 协议调用 DeepSeek，标准稳定</w:t>
            </w:r>
          </w:p>
        </w:tc>
      </w:tr>
    </w:tbl>
    <w:p/>
    <w:p>
      <w:pPr>
        <w:pStyle w:val="Heading1"/>
      </w:pPr>
      <w:r>
        <w:t>3. 系统架构</w:t>
      </w:r>
    </w:p>
    <w:p>
      <w:pPr>
        <w:pStyle w:val="Heading2"/>
      </w:pPr>
      <w:r>
        <w:t>3.1 架构图（逻辑）</w:t>
      </w:r>
    </w:p>
    <w:p>
      <w:pPr>
        <w:shd w:val="clear" w:fill="F2F2F2"/>
      </w:pPr>
      <w:r>
        <w:rPr>
          <w:rFonts w:ascii="Calibri" w:hAnsi="Calibri" w:eastAsia="宋体"/>
          <w:sz w:val="19"/>
        </w:rPr>
        <w:t>浏览器 (tcmeval.cn/ecoeval/)</w:t>
        <w:br/>
        <w:t xml:space="preserve">        │  HTTPS</w:t>
        <w:br/>
        <w:t xml:space="preserve">        ▼</w:t>
        <w:br/>
        <w:t>Cloudflare Tunnel (cloudflared)</w:t>
        <w:br/>
        <w:t xml:space="preserve">        │  /ecoeval/* → localhost:8001</w:t>
        <w:br/>
        <w:t xml:space="preserve">        ▼</w:t>
        <w:br/>
        <w:t>Nginx 反向代理 (0.0.0.0:8001)</w:t>
        <w:br/>
        <w:t xml:space="preserve">        │  剥离 /ecoeval 前缀</w:t>
        <w:br/>
        <w:t xml:space="preserve">        ▼</w:t>
        <w:br/>
        <w:t>Flask 应用 (0.0.0.0:6007)</w:t>
        <w:br/>
        <w:t xml:space="preserve">        │</w:t>
        <w:br/>
        <w:t xml:space="preserve">        ├── 文档解析 (python-docx / PyMuPDF)</w:t>
        <w:br/>
        <w:t xml:space="preserve">        ├── AI 评分 (DeepSeek API)</w:t>
        <w:br/>
        <w:t xml:space="preserve">        └── SQLite 持久化 (evaluations.db)</w:t>
        <w:br/>
      </w:r>
    </w:p>
    <w:p>
      <w:pPr>
        <w:pStyle w:val="Heading2"/>
      </w:pPr>
      <w:r>
        <w:t>3.2 请求链路</w:t>
      </w:r>
    </w:p>
    <w:p>
      <w:r>
        <w:t>用户访问 https://tcmeval.cn/ecoeval/ 时，请求经 Cloudflare 边缘节点转发至服务器上的 cloudflared 进程；cloudflared 依据 ingress 规则将 /ecoeval/* 路径转发到本地 Nginx(8001)；Nginx 通过 location 匹配剥离 /ecoeval 前缀后，将请求代理到 Flask(6007) 的根路径。这种「隧道 + 反向代理 + 应用」三层结构实现了：路径隔离、前缀归一化、以及大文件与长请求的可靠转发。</w:t>
      </w:r>
    </w:p>
    <w:p>
      <w:pPr>
        <w:pStyle w:val="Heading1"/>
      </w:pPr>
      <w:r>
        <w:t>4. 核心模块设计</w:t>
      </w:r>
    </w:p>
    <w:p>
      <w:pPr>
        <w:pStyle w:val="Heading2"/>
      </w:pPr>
      <w:r>
        <w:t>4.1 后端模块（app.py）</w:t>
      </w:r>
    </w:p>
    <w:p>
      <w:r>
        <w:t>后端为单文件 Flask 应用，按功能划分为以下几个部分：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路由/函数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文件上传模块</w:t>
            </w:r>
          </w:p>
        </w:tc>
        <w:tc>
          <w:tcPr>
            <w:tcW w:type="dxa" w:w="2880"/>
          </w:tcPr>
          <w:p>
            <w:r>
              <w:t>/api/upload</w:t>
            </w:r>
          </w:p>
        </w:tc>
        <w:tc>
          <w:tcPr>
            <w:tcW w:type="dxa" w:w="2880"/>
          </w:tcPr>
          <w:p>
            <w:r>
              <w:t>接收 multipart 上传，校验扩展名与大小（≤32MB），落盘后解析文本</w:t>
            </w:r>
          </w:p>
        </w:tc>
      </w:tr>
      <w:tr>
        <w:tc>
          <w:tcPr>
            <w:tcW w:type="dxa" w:w="2880"/>
          </w:tcPr>
          <w:p>
            <w:r>
              <w:t>文档解析模块</w:t>
            </w:r>
          </w:p>
        </w:tc>
        <w:tc>
          <w:tcPr>
            <w:tcW w:type="dxa" w:w="2880"/>
          </w:tcPr>
          <w:p>
            <w:r>
              <w:t>extract_text()</w:t>
            </w:r>
          </w:p>
        </w:tc>
        <w:tc>
          <w:tcPr>
            <w:tcW w:type="dxa" w:w="2880"/>
          </w:tcPr>
          <w:p>
            <w:r>
              <w:t>按扩展名分发：.docx 用 python-docx（含段落+表格）；.pdf 用 PyMuPDF 逐页提取</w:t>
            </w:r>
          </w:p>
        </w:tc>
      </w:tr>
      <w:tr>
        <w:tc>
          <w:tcPr>
            <w:tcW w:type="dxa" w:w="2880"/>
          </w:tcPr>
          <w:p>
            <w:r>
              <w:t>AI 评分模块</w:t>
            </w:r>
          </w:p>
        </w:tc>
        <w:tc>
          <w:tcPr>
            <w:tcW w:type="dxa" w:w="2880"/>
          </w:tcPr>
          <w:p>
            <w:r>
              <w:t>score_document()</w:t>
            </w:r>
          </w:p>
        </w:tc>
        <w:tc>
          <w:tcPr>
            <w:tcW w:type="dxa" w:w="2880"/>
          </w:tcPr>
          <w:p>
            <w:r>
              <w:t>构造系统提示词（含 77 项指标全表），调用 DeepSeek 返回 JSON 评分</w:t>
            </w:r>
          </w:p>
        </w:tc>
      </w:tr>
      <w:tr>
        <w:tc>
          <w:tcPr>
            <w:tcW w:type="dxa" w:w="2880"/>
          </w:tcPr>
          <w:p>
            <w:r>
              <w:t>评分存储模块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评分 JSON、总分、分维度得分、原始文件二进制一并入库</w:t>
            </w:r>
          </w:p>
        </w:tc>
      </w:tr>
      <w:tr>
        <w:tc>
          <w:tcPr>
            <w:tcW w:type="dxa" w:w="2880"/>
          </w:tcPr>
          <w:p>
            <w:r>
              <w:t>历史查询模块</w:t>
            </w:r>
          </w:p>
        </w:tc>
        <w:tc>
          <w:tcPr>
            <w:tcW w:type="dxa" w:w="2880"/>
          </w:tcPr>
          <w:p>
            <w:r>
              <w:t>/api/evaluations</w:t>
            </w:r>
          </w:p>
        </w:tc>
        <w:tc>
          <w:tcPr>
            <w:tcW w:type="dxa" w:w="2880"/>
          </w:tcPr>
          <w:p>
            <w:r>
              <w:t>按时间倒序返回最近 50 条记录摘要</w:t>
            </w:r>
          </w:p>
        </w:tc>
      </w:tr>
      <w:tr>
        <w:tc>
          <w:tcPr>
            <w:tcW w:type="dxa" w:w="2880"/>
          </w:tcPr>
          <w:p>
            <w:r>
              <w:t>详情/下载模块</w:t>
            </w:r>
          </w:p>
        </w:tc>
        <w:tc>
          <w:tcPr>
            <w:tcW w:type="dxa" w:w="2880"/>
          </w:tcPr>
          <w:p>
            <w:r>
              <w:t>/api/evaluations/&lt;id&gt;[/download|/report]</w:t>
            </w:r>
          </w:p>
        </w:tc>
        <w:tc>
          <w:tcPr>
            <w:tcW w:type="dxa" w:w="2880"/>
          </w:tcPr>
          <w:p>
            <w:r>
              <w:t>详情返回完整评分 JSON；download 返回源文件；report 动态生成 Word 报告</w:t>
            </w:r>
          </w:p>
        </w:tc>
      </w:tr>
    </w:tbl>
    <w:p/>
    <w:p>
      <w:pPr>
        <w:pStyle w:val="Heading2"/>
      </w:pPr>
      <w:r>
        <w:t>4.2 AI 评分流程</w:t>
      </w:r>
    </w:p>
    <w:p>
      <w:pPr>
        <w:shd w:val="clear" w:fill="F2F2F2"/>
      </w:pPr>
      <w:r>
        <w:rPr>
          <w:rFonts w:ascii="Calibri" w:hAnsi="Calibri" w:eastAsia="宋体"/>
          <w:sz w:val="19"/>
        </w:rPr>
        <w:t>1. 上传文档 → 提取纯文本（截断至 30000 字符）</w:t>
        <w:br/>
        <w:t>2. 组装系统提示词：</w:t>
        <w:br/>
        <w:t xml:space="preserve">   - 角色设定：中医治未病卫生经济学评价专家</w:t>
        <w:br/>
        <w:t xml:space="preserve">   - 评分规则：每指标 0-100 分，×权重系数=加权得分，总分=Σ加权</w:t>
        <w:br/>
        <w:t xml:space="preserve">   - 指标全表：6 大类 77 项（名称/描述/权重）</w:t>
        <w:br/>
        <w:t>3. 调用 DeepSeek：temperature=0.1（低随机性保证稳定），max_tokens=8192</w:t>
        <w:br/>
        <w:t>4. 解析返回 JSON：</w:t>
        <w:br/>
        <w:t xml:space="preserve">   { document_summary, dimensions{...}, overall_score,</w:t>
        <w:br/>
        <w:t xml:space="preserve">     overall_assessment, suggestions[] }</w:t>
        <w:br/>
        <w:t>5. 总分写入数据库，分维度得分二次汇总存储</w:t>
        <w:br/>
      </w:r>
    </w:p>
    <w:p>
      <w:r>
        <w:t>为保证输出可解析，提示词强制要求「严格按 JSON 格式返回，不要有任何其他文字」，并额外处理模型可能包裹的 markdown 代码块（```json ... ```）。temperature 设为 0.1 以降低评分随机性，保证同一文档多次评分结果基本一致。</w:t>
      </w:r>
    </w:p>
    <w:p>
      <w:pPr>
        <w:pStyle w:val="Heading2"/>
      </w:pPr>
      <w:r>
        <w:t>4.3 前端模块（templates/index.html）</w:t>
      </w:r>
    </w:p>
    <w:p>
      <w:r>
        <w:t>前端为单页应用（SPA），包含以下交互能力：</w:t>
      </w:r>
    </w:p>
    <w:p>
      <w:pPr>
        <w:pStyle w:val="ListBullet"/>
      </w:pPr>
      <w:r>
        <w:t>拖拽/点击上传：支持 .docx / .pdf，前端校验格式与大小。</w:t>
      </w:r>
    </w:p>
    <w:p>
      <w:pPr>
        <w:pStyle w:val="ListBullet"/>
      </w:pPr>
      <w:r>
        <w:t>评分进度展示：上传后显示加载动画，评分完成后渲染结果。</w:t>
      </w:r>
    </w:p>
    <w:p>
      <w:pPr>
        <w:pStyle w:val="ListBullet"/>
      </w:pPr>
      <w:r>
        <w:t>结果可视化：环形得分图（conic-gradient 实现）、分维度卡片、指标条形图、改进建议列表。</w:t>
      </w:r>
    </w:p>
    <w:p>
      <w:pPr>
        <w:pStyle w:val="ListBullet"/>
      </w:pPr>
      <w:r>
        <w:t>历史记录：表格展示历史评分，支持「查看详情 / 下载源文件 / 下载报告」三类操作。</w:t>
      </w:r>
    </w:p>
    <w:p>
      <w:pPr>
        <w:pStyle w:val="ListBullet"/>
      </w:pPr>
      <w:r>
        <w:t>响应式布局：CSS Grid 自适应，移动端单列、桌面端多列。</w:t>
      </w:r>
    </w:p>
    <w:p>
      <w:pPr>
        <w:pStyle w:val="Heading1"/>
      </w:pPr>
      <w:r>
        <w:t>5. 数据库设计</w:t>
      </w:r>
    </w:p>
    <w:p>
      <w:r>
        <w:t>采用 SQLite 单表存储，表结构如下：</w:t>
      </w:r>
    </w:p>
    <w:p>
      <w:pPr>
        <w:shd w:val="clear" w:fill="F2F2F2"/>
      </w:pPr>
      <w:r>
        <w:rPr>
          <w:rFonts w:ascii="Calibri" w:hAnsi="Calibri" w:eastAsia="宋体"/>
          <w:sz w:val="19"/>
        </w:rPr>
        <w:t>CREATE TABLE evaluations (</w:t>
        <w:br/>
        <w:t xml:space="preserve">    id INTEGER PRIMARY KEY AUTOINCREMENT,</w:t>
        <w:br/>
        <w:t xml:space="preserve">    original_filename TEXT NOT NULL,   -- 原始文件名（含中文）</w:t>
        <w:br/>
        <w:t xml:space="preserve">    file_type TEXT NOT NULL,           -- 扩展名 docx/pdf</w:t>
        <w:br/>
        <w:t xml:space="preserve">    file_content TEXT NOT NULL,        -- 提取的纯文本</w:t>
        <w:br/>
        <w:t xml:space="preserve">    file_data BLOB,                    -- 原始文件二进制</w:t>
        <w:br/>
        <w:t xml:space="preserve">    score_json TEXT NOT NULL,          -- 完整评分结果 JSON</w:t>
        <w:br/>
        <w:t xml:space="preserve">    total_score REAL NOT NULL,         -- 综合总分</w:t>
        <w:br/>
        <w:t xml:space="preserve">    dimension_scores TEXT NOT NULL,    -- 分维度得分 JSON</w:t>
        <w:br/>
        <w:t xml:space="preserve">    created_at TEXT NOT NULL           -- 评分时间（ISO8601）</w:t>
        <w:br/>
        <w:t>);</w:t>
        <w:br/>
      </w:r>
    </w:p>
    <w:p>
      <w:r>
        <w:t>设计要点：原始文件以 BLOB 形式与评分结果同表存储，保证「结果与文件」强一致、可追溯、可回迁；score_json 保留 AI 原始完整输出，dimension_scores 为便于快速检索的二次汇总；未采用外键与多表拆分，符合单机轻量场景，避免过度设计。</w:t>
      </w:r>
    </w:p>
    <w:p>
      <w:pPr>
        <w:pStyle w:val="Heading1"/>
      </w:pPr>
      <w:r>
        <w:t>6. 部署方案</w:t>
      </w:r>
    </w:p>
    <w:p>
      <w:pPr>
        <w:pStyle w:val="Heading2"/>
      </w:pPr>
      <w:r>
        <w:t>6.1 服务清单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</w:t>
            </w:r>
          </w:p>
        </w:tc>
        <w:tc>
          <w:tcPr>
            <w:tcW w:type="dxa" w:w="2160"/>
          </w:tcPr>
          <w:p>
            <w:r>
              <w:t>端口</w:t>
            </w:r>
          </w:p>
        </w:tc>
        <w:tc>
          <w:tcPr>
            <w:tcW w:type="dxa" w:w="2160"/>
          </w:tcPr>
          <w:p>
            <w:r>
              <w:t>启动方式</w:t>
            </w:r>
          </w:p>
        </w:tc>
        <w:tc>
          <w:tcPr>
            <w:tcW w:type="dxa" w:w="2160"/>
          </w:tcPr>
          <w:p>
            <w:r>
              <w:t>职责</w:t>
            </w:r>
          </w:p>
        </w:tc>
      </w:tr>
      <w:tr>
        <w:tc>
          <w:tcPr>
            <w:tcW w:type="dxa" w:w="2160"/>
          </w:tcPr>
          <w:p>
            <w:r>
              <w:t>Flask 应用</w:t>
            </w:r>
          </w:p>
        </w:tc>
        <w:tc>
          <w:tcPr>
            <w:tcW w:type="dxa" w:w="2160"/>
          </w:tcPr>
          <w:p>
            <w:r>
              <w:t>6007</w:t>
            </w:r>
          </w:p>
        </w:tc>
        <w:tc>
          <w:tcPr>
            <w:tcW w:type="dxa" w:w="2160"/>
          </w:tcPr>
          <w:p>
            <w:r>
              <w:t>nohup python app.py</w:t>
            </w:r>
          </w:p>
        </w:tc>
        <w:tc>
          <w:tcPr>
            <w:tcW w:type="dxa" w:w="2160"/>
          </w:tcPr>
          <w:p>
            <w:r>
              <w:t>核心业务</w:t>
            </w:r>
          </w:p>
        </w:tc>
      </w:tr>
      <w:tr>
        <w:tc>
          <w:tcPr>
            <w:tcW w:type="dxa" w:w="2160"/>
          </w:tcPr>
          <w:p>
            <w:r>
              <w:t>Nginx 反代</w:t>
            </w:r>
          </w:p>
        </w:tc>
        <w:tc>
          <w:tcPr>
            <w:tcW w:type="dxa" w:w="2160"/>
          </w:tcPr>
          <w:p>
            <w:r>
              <w:t>8001</w:t>
            </w:r>
          </w:p>
        </w:tc>
        <w:tc>
          <w:tcPr>
            <w:tcW w:type="dxa" w:w="2160"/>
          </w:tcPr>
          <w:p>
            <w:r>
              <w:t>systemd / nginx</w:t>
            </w:r>
          </w:p>
        </w:tc>
        <w:tc>
          <w:tcPr>
            <w:tcW w:type="dxa" w:w="2160"/>
          </w:tcPr>
          <w:p>
            <w:r>
              <w:t>路径重写 + 大文件缓冲</w:t>
            </w:r>
          </w:p>
        </w:tc>
      </w:tr>
      <w:tr>
        <w:tc>
          <w:tcPr>
            <w:tcW w:type="dxa" w:w="2160"/>
          </w:tcPr>
          <w:p>
            <w:r>
              <w:t>Cloudflare Tunnel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nohup cloudflared tunnel run &lt;id&gt;</w:t>
            </w:r>
          </w:p>
        </w:tc>
        <w:tc>
          <w:tcPr>
            <w:tcW w:type="dxa" w:w="2160"/>
          </w:tcPr>
          <w:p>
            <w:r>
              <w:t>公网 HTTPS 入口</w:t>
            </w:r>
          </w:p>
        </w:tc>
      </w:tr>
    </w:tbl>
    <w:p/>
    <w:p>
      <w:pPr>
        <w:pStyle w:val="Heading2"/>
      </w:pPr>
      <w:r>
        <w:t>6.2 关键配置</w:t>
      </w:r>
    </w:p>
    <w:p>
      <w:r>
        <w:t>Nginx 反向代理核心配置：</w:t>
      </w:r>
    </w:p>
    <w:p>
      <w:pPr>
        <w:shd w:val="clear" w:fill="F2F2F2"/>
      </w:pPr>
      <w:r>
        <w:rPr>
          <w:rFonts w:ascii="Calibri" w:hAnsi="Calibri" w:eastAsia="宋体"/>
          <w:sz w:val="19"/>
        </w:rPr>
        <w:t>location /ecoeval/ {</w:t>
        <w:br/>
        <w:t xml:space="preserve">    proxy_pass http://127.0.0.1:6007/;   # 末尾斜杠=剥离前缀</w:t>
        <w:br/>
        <w:t xml:space="preserve">    proxy_read_timeout 300s;              # 覆盖 AI 长响应</w:t>
        <w:br/>
        <w:t xml:space="preserve">    client_max_body_size 40m;             # 大文件上传</w:t>
        <w:br/>
        <w:t>}</w:t>
        <w:br/>
      </w:r>
    </w:p>
    <w:p>
      <w:r>
        <w:t>Cloudflare Tunnel ingress 规则（按顺序匹配，先命中先生效）：</w:t>
      </w:r>
    </w:p>
    <w:p>
      <w:pPr>
        <w:shd w:val="clear" w:fill="F2F2F2"/>
      </w:pPr>
      <w:r>
        <w:rPr>
          <w:rFonts w:ascii="Calibri" w:hAnsi="Calibri" w:eastAsia="宋体"/>
          <w:sz w:val="19"/>
        </w:rPr>
        <w:t>ingress:</w:t>
        <w:br/>
        <w:t xml:space="preserve">  - hostname: tcmeval.cn</w:t>
        <w:br/>
        <w:t xml:space="preserve">    path: /ecoeval/*</w:t>
        <w:br/>
        <w:t xml:space="preserve">    service: http://localhost:8001   # 新评价系统</w:t>
        <w:br/>
        <w:t xml:space="preserve">  - hostname: tcmeval.cn</w:t>
        <w:br/>
        <w:t xml:space="preserve">    path: /api/*</w:t>
        <w:br/>
        <w:t xml:space="preserve">    service: http://localhost:8000   # 原有 API</w:t>
        <w:br/>
        <w:t xml:space="preserve">  - hostname: tcmeval.cn</w:t>
        <w:br/>
        <w:t xml:space="preserve">    service: http://localhost:8501   # Streamlit 主应用</w:t>
        <w:br/>
        <w:t xml:space="preserve">  - service: http_status:404</w:t>
        <w:br/>
      </w:r>
    </w:p>
    <w:p>
      <w:pPr>
        <w:pStyle w:val="Heading2"/>
      </w:pPr>
      <w:r>
        <w:t>6.3 启动步骤</w:t>
      </w:r>
    </w:p>
    <w:p>
      <w:pPr>
        <w:shd w:val="clear" w:fill="F2F2F2"/>
      </w:pPr>
      <w:r>
        <w:rPr>
          <w:rFonts w:ascii="Calibri" w:hAnsi="Calibri" w:eastAsia="宋体"/>
          <w:sz w:val="19"/>
        </w:rPr>
        <w:t># 1. 启动 Flask 应用</w:t>
        <w:br/>
        <w:t>cd /root/EcoEval &amp;&amp; nohup python app.py &gt; /tmp/ecoeval.log 2&gt;&amp;1 &amp;</w:t>
        <w:br/>
        <w:br/>
        <w:t># 2. 启动 Nginx（已配置好 /ecoeval/ 反代）</w:t>
        <w:br/>
        <w:t>nginx</w:t>
        <w:br/>
        <w:br/>
        <w:t># 3. 启动/重启 Cloudflare Tunnel（应用 ingress 规则）</w:t>
        <w:br/>
        <w:t>nohup cloudflared tunnel run 9d405ab8-... &gt; /tmp/cloudflared.log 2&gt;&amp;1 &amp;</w:t>
        <w:br/>
      </w:r>
    </w:p>
    <w:p>
      <w:pPr>
        <w:pStyle w:val="Heading1"/>
      </w:pPr>
      <w:r>
        <w:t>7. 关键技术难点与解决方案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难点</w:t>
            </w:r>
          </w:p>
        </w:tc>
        <w:tc>
          <w:tcPr>
            <w:tcW w:type="dxa" w:w="2880"/>
          </w:tcPr>
          <w:p>
            <w:r>
              <w:t>根因</w:t>
            </w:r>
          </w:p>
        </w:tc>
        <w:tc>
          <w:tcPr>
            <w:tcW w:type="dxa" w:w="2880"/>
          </w:tcPr>
          <w:p>
            <w:r>
              <w:t>解决方案</w:t>
            </w:r>
          </w:p>
        </w:tc>
      </w:tr>
      <w:tr>
        <w:tc>
          <w:tcPr>
            <w:tcW w:type="dxa" w:w="2880"/>
          </w:tcPr>
          <w:p>
            <w:r>
              <w:t>中文文件名导致扩展名丢失</w:t>
            </w:r>
          </w:p>
        </w:tc>
        <w:tc>
          <w:tcPr>
            <w:tcW w:type="dxa" w:w="2880"/>
          </w:tcPr>
          <w:p>
            <w:r>
              <w:t>secure_filename() 会剥离中文，使「xx.pdf」扩展名丢失引发 IndexError</w:t>
            </w:r>
          </w:p>
        </w:tc>
        <w:tc>
          <w:tcPr>
            <w:tcW w:type="dxa" w:w="2880"/>
          </w:tcPr>
          <w:p>
            <w:r>
              <w:t>从原始 file.filename 提取扩展名，再对安全名做兜底</w:t>
            </w:r>
          </w:p>
        </w:tc>
      </w:tr>
      <w:tr>
        <w:tc>
          <w:tcPr>
            <w:tcW w:type="dxa" w:w="2880"/>
          </w:tcPr>
          <w:p>
            <w:r>
              <w:t>下载 502 Bad Gateway</w:t>
            </w:r>
          </w:p>
        </w:tc>
        <w:tc>
          <w:tcPr>
            <w:tcW w:type="dxa" w:w="2880"/>
          </w:tcPr>
          <w:p>
            <w:r>
              <w:t>响应头 Content-Disposition 含中文，Werkzeug 用 latin-1 编码失败导致上游连接中断</w:t>
            </w:r>
          </w:p>
        </w:tc>
        <w:tc>
          <w:tcPr>
            <w:tcW w:type="dxa" w:w="2880"/>
          </w:tcPr>
          <w:p>
            <w:r>
              <w:t>文件名用 RFC 5987 (filename*=UTF-8''...) 做 URL 编码</w:t>
            </w:r>
          </w:p>
        </w:tc>
      </w:tr>
      <w:tr>
        <w:tc>
          <w:tcPr>
            <w:tcW w:type="dxa" w:w="2880"/>
          </w:tcPr>
          <w:p>
            <w:r>
              <w:t>AI 输出非严格 JSON</w:t>
            </w:r>
          </w:p>
        </w:tc>
        <w:tc>
          <w:tcPr>
            <w:tcW w:type="dxa" w:w="2880"/>
          </w:tcPr>
          <w:p>
            <w:r>
              <w:t>模型偶发包裹 markdown 代码块或附加说明文字</w:t>
            </w:r>
          </w:p>
        </w:tc>
        <w:tc>
          <w:tcPr>
            <w:tcW w:type="dxa" w:w="2880"/>
          </w:tcPr>
          <w:p>
            <w:r>
              <w:t>剥离代码块围栏后 json.loads 解析，temperature=0.1 降低随机性</w:t>
            </w:r>
          </w:p>
        </w:tc>
      </w:tr>
      <w:tr>
        <w:tc>
          <w:tcPr>
            <w:tcW w:type="dxa" w:w="2880"/>
          </w:tcPr>
          <w:p>
            <w:r>
              <w:t>大文档超出上下文</w:t>
            </w:r>
          </w:p>
        </w:tc>
        <w:tc>
          <w:tcPr>
            <w:tcW w:type="dxa" w:w="2880"/>
          </w:tcPr>
          <w:p>
            <w:r>
              <w:t>完整文档可能超出模型上下文窗口</w:t>
            </w:r>
          </w:p>
        </w:tc>
        <w:tc>
          <w:tcPr>
            <w:tcW w:type="dxa" w:w="2880"/>
          </w:tcPr>
          <w:p>
            <w:r>
              <w:t>截断至 30000 字符，聚焦关键指标相关内容</w:t>
            </w:r>
          </w:p>
        </w:tc>
      </w:tr>
      <w:tr>
        <w:tc>
          <w:tcPr>
            <w:tcW w:type="dxa" w:w="2880"/>
          </w:tcPr>
          <w:p>
            <w:r>
              <w:t>路径前缀不一致</w:t>
            </w:r>
          </w:p>
        </w:tc>
        <w:tc>
          <w:tcPr>
            <w:tcW w:type="dxa" w:w="2880"/>
          </w:tcPr>
          <w:p>
            <w:r>
              <w:t>公网 /ecoeval/ 前缀与 Flask 根路径不匹配</w:t>
            </w:r>
          </w:p>
        </w:tc>
        <w:tc>
          <w:tcPr>
            <w:tcW w:type="dxa" w:w="2880"/>
          </w:tcPr>
          <w:p>
            <w:r>
              <w:t>Nginx proxy_pass 末尾斜杠自动剥离前缀，实现路径归一化</w:t>
            </w:r>
          </w:p>
        </w:tc>
      </w:tr>
    </w:tbl>
    <w:p/>
    <w:p>
      <w:pPr>
        <w:pStyle w:val="Heading1"/>
      </w:pPr>
      <w:r>
        <w:t>8. 安全与性能</w:t>
      </w:r>
    </w:p>
    <w:p>
      <w:pPr>
        <w:pStyle w:val="Heading2"/>
      </w:pPr>
      <w:r>
        <w:t>8.1 安全措施</w:t>
      </w:r>
    </w:p>
    <w:p>
      <w:pPr>
        <w:pStyle w:val="ListBullet"/>
      </w:pPr>
      <w:r>
        <w:t>上传校验：白名单扩展名（docx/pdf/doc）+ 32MB 大小限制，防止恶意文件。</w:t>
      </w:r>
    </w:p>
    <w:p>
      <w:pPr>
        <w:pStyle w:val="ListBullet"/>
      </w:pPr>
      <w:r>
        <w:t>路径安全：使用 secure_filename 清洗文件名，防止路径穿越。</w:t>
      </w:r>
    </w:p>
    <w:p>
      <w:pPr>
        <w:pStyle w:val="ListBullet"/>
      </w:pPr>
      <w:r>
        <w:t>API Key 保护：DeepSeek 密钥仅存于服务端环境，前端不暴露。</w:t>
      </w:r>
    </w:p>
    <w:p>
      <w:pPr>
        <w:pStyle w:val="ListBullet"/>
      </w:pPr>
      <w:r>
        <w:t>HTTPS 传输：由 Cloudflare 自动提供 TLS，端到端加密。</w:t>
      </w:r>
    </w:p>
    <w:p>
      <w:pPr>
        <w:pStyle w:val="Heading2"/>
      </w:pPr>
      <w:r>
        <w:t>8.2 性能优化</w:t>
      </w:r>
    </w:p>
    <w:p>
      <w:pPr>
        <w:pStyle w:val="ListBullet"/>
      </w:pPr>
      <w:r>
        <w:t>AI 调用采用低随机性 + 限长文本，控制单次响应时间。</w:t>
      </w:r>
    </w:p>
    <w:p>
      <w:pPr>
        <w:pStyle w:val="ListBullet"/>
      </w:pPr>
      <w:r>
        <w:t>SQLite 按需连接（g 对象），请求结束即关闭，避免连接泄漏。</w:t>
      </w:r>
    </w:p>
    <w:p>
      <w:pPr>
        <w:pStyle w:val="ListBullet"/>
      </w:pPr>
      <w:r>
        <w:t>历史查询仅返回摘要字段（不含 BLOB），降低数据库 IO。</w:t>
      </w:r>
    </w:p>
    <w:p>
      <w:pPr>
        <w:pStyle w:val="ListBullet"/>
      </w:pPr>
      <w:r>
        <w:t>前端无重框架，首屏加载快；图表为纯 CSS/原生实现，无额外依赖。</w:t>
      </w:r>
    </w:p>
    <w:p>
      <w:pPr>
        <w:pStyle w:val="Heading1"/>
      </w:pPr>
      <w:r>
        <w:t>9. 未来扩展方向</w:t>
      </w:r>
    </w:p>
    <w:p>
      <w:pPr>
        <w:pStyle w:val="ListBullet"/>
      </w:pPr>
      <w:r>
        <w:t>生产化部署：由 Flask 开发服务器迁移至 Gunicorn/uWSGI 多进程 WSGI。</w:t>
      </w:r>
    </w:p>
    <w:p>
      <w:pPr>
        <w:pStyle w:val="ListBullet"/>
      </w:pPr>
      <w:r>
        <w:t>数据库升级：SQLite 迁移至 PostgreSQL，支持并发写入与多用户隔离。</w:t>
      </w:r>
    </w:p>
    <w:p>
      <w:pPr>
        <w:pStyle w:val="ListBullet"/>
      </w:pPr>
      <w:r>
        <w:t>用户体系：增加账号登录、权限分级、团队协作。</w:t>
      </w:r>
    </w:p>
    <w:p>
      <w:pPr>
        <w:pStyle w:val="ListBullet"/>
      </w:pPr>
      <w:r>
        <w:t>模型可插拔：抽象 LLM 客户端，支持切换多家模型供应商。</w:t>
      </w:r>
    </w:p>
    <w:p>
      <w:pPr>
        <w:pStyle w:val="ListBullet"/>
      </w:pPr>
      <w:r>
        <w:t>批量评价：支持多文件并发评分与横向对比。</w:t>
      </w:r>
    </w:p>
    <w:p>
      <w:pPr>
        <w:pStyle w:val="ListBullet"/>
      </w:pPr>
      <w:r>
        <w:t>评价体系可视化编辑：指标/权重配置化，无需改代码即可调整评价标准。</w:t>
      </w:r>
    </w:p>
    <w:p>
      <w:pPr>
        <w:pStyle w:val="Heading1"/>
      </w:pPr>
      <w:r>
        <w:t>10. 结语</w:t>
      </w:r>
    </w:p>
    <w:p>
      <w:r>
        <w:t>本系统以「轻量、标准、可追溯」为设计原则，用最小技术栈实现了「文档上传 → 智能解析 → 标准化评分 → 结果持久化 → 报告导出」的完整闭环。借助 DeepSeek 大模型的语义理解能力，将原本依赖人工经验的中医治未病卫生经济学评价过程自动化，为中医卫生经济学研究与政策评估提供了高效、一致的工具支撑。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