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pageBreakBefore w:val="0"/>
        <w:widowControl/>
        <w:spacing w:after="120" w:line="259" w:lineRule="auto"/>
        <w:jc w:val="center"/>
      </w:pPr>
      <w:r>
        <w:rPr>
          <w:rFonts w:ascii="Arial" w:hAnsi="Arial"/>
          <w:b/>
          <w:color w:val="000000"/>
          <w:sz w:val="32"/>
          <w:u w:val="none"/>
        </w:rPr>
        <w:t>Техническое задание Калькулятор аудита Pozharnik kz</w:t>
      </w:r>
    </w:p>
    <w:p>
      <w:pPr>
        <w:pStyle w:val="Normal"/>
        <w:pageBreakBefore w:val="0"/>
        <w:widowControl/>
      </w:pPr>
      <w:r>
        <w:t>Редакция от 8 октября 2026 года по медиаплану 4.5. Этап 1.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>
      <w:pPr>
        <w:pageBreakBefore w:val="0"/>
        <w:widowControl/>
        <w:spacing w:after="120" w:line="259" w:lineRule="auto"/>
        <w:jc w:val="center"/>
      </w:pPr>
      <w:r>
        <w:rPr>
          <w:rFonts w:ascii="Arial" w:hAnsi="Arial"/>
          <w:b/>
          <w:sz w:val="24"/>
        </w:rPr>
        <w:t>Посадочная страница POZHARNIK.KZ — «Калькулятор стоимости пожарного аудита»</w:t>
      </w:r>
    </w:p>
    <w:p>
      <w:pPr>
        <w:pageBreakBefore w:val="0"/>
        <w:widowControl/>
        <w:spacing w:after="120" w:line="259" w:lineRule="auto"/>
        <w:jc w:val="center"/>
      </w:pPr>
      <w:r>
        <w:rPr>
          <w:rFonts w:ascii="Arial" w:hAnsi="Arial"/>
          <w:sz w:val="19"/>
        </w:rPr>
        <w:t>Версия: 08.10.2026 · медиаплан 4.5</w:t>
      </w:r>
    </w:p>
    <w:p>
      <w:pPr>
        <w:pageBreakBefore w:val="0"/>
        <w:widowControl/>
        <w:spacing w:after="120" w:line="259" w:lineRule="auto"/>
        <w:jc w:val="center"/>
      </w:pPr>
      <w:r>
        <w:rPr>
          <w:rFonts w:ascii="Arial" w:hAnsi="Arial"/>
          <w:sz w:val="19"/>
        </w:rPr>
        <w:t>Целевой URL: https://pozharnik.kz/kalkulyatory/audit/</w:t>
      </w:r>
    </w:p>
    <w:p>
      <w:pPr>
        <w:pageBreakBefore w:val="0"/>
        <w:widowControl/>
        <w:spacing w:after="120" w:line="259" w:lineRule="auto"/>
        <w:jc w:val="center"/>
      </w:pPr>
      <w:r>
        <w:rPr>
          <w:rFonts w:ascii="Arial" w:hAnsi="Arial"/>
          <w:sz w:val="19"/>
        </w:rPr>
        <w:t>География: Алматы и Алматинская область</w:t>
      </w:r>
    </w:p>
    <w:p>
      <w:pPr>
        <w:keepNext/>
        <w:pageBreakBefore w:val="0"/>
        <w:widowControl/>
        <w:spacing w:after="120" w:line="259" w:lineRule="auto" w:before="200"/>
      </w:pPr>
      <w:r>
        <w:rPr>
          <w:rFonts w:ascii="Arial" w:hAnsi="Arial"/>
          <w:b/>
          <w:sz w:val="24"/>
        </w:rPr>
        <w:t>1. ЦЕЛЬ И ПОЗИЦИОНИРОВАНИЕ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</w:rPr>
        <w:t>Страница помогает представителю организации предварительно оценить объем и стоимость пожарного аудита, а затем записаться на аудит объекта. Действие страницы (Secondary) по медиаплану — запись на аудит; следующий бизнес-результат — согласованный и состоявшийся выезд инженера.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</w:rPr>
        <w:t>Основной сценарий: тип и площадь объекта, дата предполагаемой проверки и известные нарушения → ориентировочная вилка → контактные данные → согласование даты выезда → отчет и план устранения → персональный расчет дальнейших работ.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</w:rPr>
        <w:t>Целевая аудитория: директора и управляющие, ответственные за пожарную безопасность, инженеры и эксплуатирующие организации. Тон — деловой, конкретный и спокойный.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</w:rPr>
        <w:t>Не обещать отсутствие штрафов, гарантированное прохождение проверки или устранение всех рисков. Не называть предварительный результат калькулятора сметой, офертой либо окончательной ценой. Нормативные утверждения и состав проверки до публикации подтверждает пожарный инженер; рядом с нормативным контентом указываются автор проверки и дата актуализации.</w:t>
      </w:r>
    </w:p>
    <w:p>
      <w:pPr>
        <w:keepNext/>
        <w:pageBreakBefore w:val="0"/>
        <w:widowControl/>
        <w:spacing w:after="120" w:line="259" w:lineRule="auto" w:before="200"/>
      </w:pPr>
      <w:r>
        <w:rPr>
          <w:rFonts w:ascii="Arial" w:hAnsi="Arial"/>
          <w:b/>
          <w:sz w:val="24"/>
        </w:rPr>
        <w:t>2. ВИЗУАЛЬНАЯ СИСТЕМА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</w:rPr>
        <w:t>Использовать Industrial B2B / Engineering стиль действующих страниц POZHARNIK.KZ: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основной текст: #15212b;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muted-текст: #697984;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основная кнопка: #e54132; hover: #bd2f25;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инженерный синий: #14364b;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фон светлых секций: #f5f7f6; белый: #ffffff;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границы: #dfe6e8; светлый акцент: #ffc7bd.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</w:rPr>
        <w:t>Контейнер — около 1160px. Шрифт — Arial, Helvetica, sans-serif. Карточки — радиус 13px, ключевая панель калькулятора — 18px, кнопки — 8px. Красный используется только для CTA, акцентов и нумерации.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</w:rPr>
        <w:t>Hero: полноширинный фон linear-gradient(115deg, #112d3d 0%, #184b5d 55%, #1e596b 100%); текст белый, пояснение #e4eef1. На desktop — сетка 1.0fr/1.0fr: оффер слева, первый экран калькулятора справа.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</w:rPr>
        <w:t>Все стили изолировать корневым контейнером #pz-audit-calculator-page. Не подключать jQuery, Bootstrap, внешние шрифты, тяжелые анимации или видео с автозвуком. На ширине до 820px — одна колонка; отступы 14px; исключить горизонтальную прокрутку. Нижняя мобильная CTA-панель учитывает env(safe-area-inset-bottom) и не перекрывает контент.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</w:rPr>
        <w:t>H1: 47px desktop / 32px mobile. H2: 34px desktop / 28px mobile. Межстрочный интервал заголовков 1.08–1.16. Поля: граница 1px #cfd9dc, радиус 7px, читаемые label, focus-visible и текст ошибки.</w:t>
      </w:r>
    </w:p>
    <w:p>
      <w:pPr>
        <w:keepNext/>
        <w:pageBreakBefore w:val="0"/>
        <w:widowControl/>
        <w:spacing w:after="120" w:line="259" w:lineRule="auto" w:before="200"/>
      </w:pPr>
      <w:r>
        <w:rPr>
          <w:rFonts w:ascii="Arial" w:hAnsi="Arial"/>
          <w:b/>
          <w:sz w:val="24"/>
        </w:rPr>
        <w:t>3. ОБЯЗАТЕЛЬНАЯ СТРУКТУРА СТРАНИЦЫ</w:t>
      </w:r>
    </w:p>
    <w:p>
      <w:pPr>
        <w:pStyle w:val="Normal"/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</w:rPr>
        <w:t>1) Технический отступ под глобальную шапку: --site-header-space, 88px desktop и 64px mobile.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</w:rPr>
        <w:t>2) Hero: география; один H1 «Калькулятор стоимости пожарного аудита в Алматы»; краткое описание результата; пометка о предварительном расчете; CTA «Рассчитать стоимость» и WhatsApp; первый шаг калькулятора.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</w:rPr>
        <w:t>3) Proof-bar: четыре подтверждаемые характеристики. Если фактических чисел нет, использовать ненумерованные формулировки: выезд на объект, структурированный отчет, перечень нарушений, план устранения.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</w:rPr>
        <w:t>4) Кому подходит расчет: организация перед проверкой ДЧС; новый или приобретаемый объект; действующий объект с известными нарушениями; объект без актуального отчета о состоянии ПБ.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</w:rPr>
        <w:t>5) Интерактивный калькулятор в 3–4 коротких шага с индикатором прогресса, возможностью вернуться назад без потери ответов и мгновенным обновлением предварительного результата.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</w:rPr>
        <w:t>6) Результат расчета: видимая ориентировочная вилка, состав включенного базового объема, факторы изменения цены, срок действия оценки и CTA «Записаться на аудит». Контакт запрашивать для точного расчета и назначения выезда, не для показа уже рассчитанной вилки.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</w:rPr>
        <w:t>7) Что получает клиент: обследование в согласованном объеме, фиксация выявленных несоответствий, структурированный отчет, приоритизированный план устранения и исходные данные для персонального расчета работ. Состав формулируется без неподтвержденных нормативных обещаний.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</w:rPr>
        <w:t>8) Пример отчета: 3–5 компактных обезличенных JPG/WebP-превью с подписями и alt; оригинал открывается в доступном модальном окне с закрытием кнопкой, фоном и Esc. PDF не встраивать.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</w:rPr>
        <w:t>9) Варианты аудита: показать различия по объему обследования и результату. Названия, состав и коммерческие условия заполняются только после утверждения инженером и продажами.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</w:rPr>
        <w:t>10) Как проходит работа: заявка → квалификация → согласование даты → выезд → отчет → план устранения → персональный расчет → договор на согласованные работы.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</w:rPr>
        <w:t>11) Связанные материалы: страница услуги /audit/, чек-лист проверки ДЧС, материал о правилах ПБ РК, релевантный кейс и смежные услуги.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</w:rPr>
        <w:t>12) FAQ на details/summary: минимум 6 вопросов — точность расчета, что влияет на цену, нужен ли выезд, что входит в отчет, сроки, ограничения аудита, подготовка к проверке и обработка данных.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</w:rPr>
        <w:t>13) Финальный CTA с короткой формой записи на аудит; футер с телефоном, WhatsApp, адресом, режимом работы, политикой и ссылками на смежные услуги.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</w:rPr>
        <w:t>14) Мобильная панель «Позвонить / WhatsApp» и модальное окно политики конфиденциальности.</w:t>
      </w:r>
    </w:p>
    <w:p>
      <w:pPr>
        <w:keepNext/>
        <w:pageBreakBefore w:val="0"/>
        <w:widowControl/>
        <w:spacing w:after="120" w:line="259" w:lineRule="auto" w:before="200"/>
      </w:pPr>
      <w:r>
        <w:rPr>
          <w:rFonts w:ascii="Arial" w:hAnsi="Arial"/>
          <w:b/>
          <w:sz w:val="24"/>
        </w:rPr>
        <w:t>4. ЛОГИКА КАЛЬКУЛЯТОРА</w:t>
      </w:r>
    </w:p>
    <w:p>
      <w:pPr>
        <w:keepNext/>
        <w:pageBreakBefore w:val="0"/>
        <w:widowControl/>
        <w:spacing w:after="120" w:line="259" w:lineRule="auto" w:before="120"/>
      </w:pPr>
      <w:r>
        <w:rPr>
          <w:rFonts w:ascii="Arial" w:hAnsi="Arial"/>
          <w:b/>
          <w:sz w:val="21"/>
        </w:rPr>
        <w:t>4.1 Входные параметры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тип объекта — обязательный выбор из согласованного справочника: офис/бизнес-центр, торговый объект, склад/логистика, производство, общепит/гостиница, образование/медицина, другое;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площадь объекта, м² — обязательное положительное число; допустимые границы и сообщение для очень крупных объектов задаются конфигурацией;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количество этажей или зон — обязательное целое число;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статус объекта — действующий, перед открытием, перед покупкой/арендой или другое;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цель аудита — плановая проверка состояния, подготовка к проверке ДЧС, известные нарушения, приемка/смена подрядчика;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дата проверки — необязательная дата; если дата известна и близка, показать приоритетный сценарий связи без обещания гарантированного срока;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известные нарушения — варианты «нет/не знаю», «есть предписание», «есть список замечаний»; при наличии дать необязательное текстовое поле без загрузки персональных данных;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доступность проектной и исполнительной документации — есть полностью, частично, отсутствует, неизвестно;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район/населенный пункт — обязательный для проверки зоны выезда;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контактные данные на финальном шаге: имя, организация, телефон; email — необязательный.</w:t>
      </w:r>
    </w:p>
    <w:p>
      <w:pPr>
        <w:keepNext/>
        <w:pageBreakBefore w:val="0"/>
        <w:widowControl/>
        <w:spacing w:after="120" w:line="259" w:lineRule="auto" w:before="120"/>
      </w:pPr>
      <w:r>
        <w:rPr>
          <w:rFonts w:ascii="Arial" w:hAnsi="Arial"/>
          <w:b/>
          <w:sz w:val="21"/>
        </w:rPr>
        <w:t>4.2 Модель расчета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</w:rPr>
        <w:t>Все тарифы и коэффициенты хранятся в одном конфигурационном объекте JavaScript и не размазываются по обработчикам интерфейса. До публикации значения утверждают продажи и пожарный инженер.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Базовая стоимость определяется диапазоном площади и типом объекта.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К базовому диапазону применяются утвержденные коэффициенты сложности: этажность/зональность, назначение объекта, цель аудита, наличие предписания или известных нарушений, состояние документации и удаленность.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Расчет всегда возвращает диапазон min–max и список факторов, повлиявших на результат. Денежные значения округляются по утвержденному шагу и форматируются в ₸.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Если площадь, тип объекта или зона выезда выходят за настроенные пределы, вместо фиктивной цены выводится «Нужен индивидуальный расчет» с сохранением введенных данных.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Формула, диапазоны, коэффициенты, минимальная стоимость выезда и зона выезда должны изменяться через конфигурацию без переписывания верстки.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В интерфейсе явно указать: «Расчет предварительный. Точная стоимость определяется после уточнения объекта и объема аудита».</w:t>
      </w:r>
    </w:p>
    <w:p>
      <w:pPr>
        <w:keepNext/>
        <w:pageBreakBefore w:val="0"/>
        <w:widowControl/>
        <w:spacing w:after="120" w:line="259" w:lineRule="auto" w:before="120"/>
      </w:pPr>
      <w:r>
        <w:rPr>
          <w:rFonts w:ascii="Arial" w:hAnsi="Arial"/>
          <w:b/>
          <w:sz w:val="21"/>
        </w:rPr>
        <w:t>4.3 Поведение и доступность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Пересчет выполняется без перезагрузки. Ответы сохраняются в состоянии формы и восстанавливаются при переходе между шагами.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Каждый шаг доступен с клавиатуры; у групп вариантов есть fieldset/legend; ошибки связаны с полями через aria-describedby; динамический итог объявляется через aria-live="polite".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Нельзя переходить далее, пока обязательные поля текущего шага не валидны. Ошибка показывает, что именно исправить.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Кнопка «Записаться на аудит» прокручивает к контактному шагу и переносит все ответы. Кнопка WhatsApp формирует короткое сообщение с диапазоном и основными параметрами без UTM, cookie и технических идентификаторов.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После успешной отправки показать подтверждение и следующий шаг: менеджер уточнит дату проверки и предложит время выезда. SLA из медиаплана — первое действие менеджера до 30 минут в рабочее время; публиковать это обещание только после операционного подтверждения.</w:t>
      </w:r>
    </w:p>
    <w:p>
      <w:pPr>
        <w:keepNext/>
        <w:pageBreakBefore w:val="0"/>
        <w:widowControl/>
        <w:spacing w:after="120" w:line="259" w:lineRule="auto" w:before="200"/>
      </w:pPr>
      <w:r>
        <w:rPr>
          <w:rFonts w:ascii="Arial" w:hAnsi="Arial"/>
          <w:b/>
          <w:sz w:val="24"/>
        </w:rPr>
        <w:t>5. SEO И СЕМАНТИКА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</w:rPr>
        <w:t>Предлагаемые метаданные требуют финальной проверки по длине и утвержденной географии: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title: «Калькулятор стоимости пожарного аудита в Алматы»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description: «Рассчитайте ориентировочную стоимость пожарного аудита для организации в Алматы. Укажите тип и площадь объекта, дату проверки и известные нарушения.»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canonical: https://pozharnik.kz/kalkulyatory/audit/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</w:rPr>
        <w:t>В head добавить og:type, og:locale, og:title, og:description, og:url, og:image, favicon и apple-touch-icon. На странице — один H1, логичная иерархия H2/H3 и семантические main/section/article/form/fieldset/figure/figcaption/details.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</w:rPr>
        <w:t>JSON-LD: WebPage, WebApplication или SoftwareApplication для калькулятора, BreadcrumbList, LocalBusiness и FAQPage. Не использовать Service как замену отдельной странице услуги, если видимый текст этой страницы описывает прежде всего инструмент расчета. Все данные разметки должны совпадать с видимым контентом.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</w:rPr>
        <w:t>Основной коммерческий запрос из медиаплана: «аудит в области пожарной безопасности». Не переспамливать; использовать естественные синонимы «пожарный аудит», «аудит перед проверкой», «оценка стоимости аудита».</w:t>
      </w:r>
    </w:p>
    <w:p>
      <w:pPr>
        <w:keepNext/>
        <w:pageBreakBefore w:val="0"/>
        <w:widowControl/>
        <w:spacing w:after="120" w:line="259" w:lineRule="auto" w:before="200"/>
      </w:pPr>
      <w:r>
        <w:rPr>
          <w:rFonts w:ascii="Arial" w:hAnsi="Arial"/>
          <w:b/>
          <w:sz w:val="24"/>
        </w:rPr>
        <w:t>6. ФОРМА И ИНТЕГРАЦИИ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Форма использует reportValidity(), обязательное согласие с политикой, маску +7 (7XX) XXX-XX-XX, autocomplete="tel" и inputmode="tel".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 Формат FormData/JSON согласовать с действующим контрактом; кнопка блокируется на время запроса, ошибки сохраняют введённые данные.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Основная заявка и аналитика отправляются независимо: ошибка аналитического endpoint не скрывает успешную отправку заявки. Endpoint задаются отдельными константами. Секретные токены и ключи запрещены в клиентском HTML.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BigQuery endpoint: https://tilda-webhook-to-bigquery-324633937237.europe-west3.run.app. Аналитический запрос — отдельный fetch с Content-Type: application/json и keepalive: true.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Создать стабильный event_id на одну отправку, чтобы CRM и аналитика могли дедуплицировать повторные запросы.</w:t>
      </w:r>
    </w:p>
    <w:p>
      <w:pPr>
        <w:pStyle w:val="Heading2"/>
        <w:pageBreakBefore w:val="0"/>
        <w:widowControl/>
      </w:pPr>
      <w:r>
        <w:rPr>
          <w:color w:val="000000"/>
        </w:rPr>
        <w:t>7 Состав данных заявки и маршрут CRM</w:t>
      </w:r>
    </w:p>
    <w:p>
      <w:pPr>
        <w:pStyle w:val="Normal"/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Style w:val="Normal"/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service_type=fire_audit;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Style w:val="Normal"/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Style w:val="Normal"/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Style w:val="Normal"/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Style w:val="Normal"/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Style w:val="Normal"/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Style w:val="Normal"/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Style w:val="Normal"/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Style w:val="Normal"/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8 События аналитики и договорная конверсия</w:t>
      </w:r>
    </w:p>
    <w:p>
      <w:pPr>
        <w:pStyle w:val="Normal"/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Style w:val="Normal"/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Style w:val="Normal"/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Style w:val="Normal"/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Style w:val="Normal"/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>
      <w:pPr>
        <w:keepNext/>
        <w:pageBreakBefore w:val="0"/>
        <w:widowControl/>
        <w:spacing w:after="120" w:line="259" w:lineRule="auto" w:before="200"/>
      </w:pPr>
      <w:r>
        <w:rPr>
          <w:rFonts w:ascii="Arial" w:hAnsi="Arial"/>
          <w:b/>
          <w:sz w:val="24"/>
        </w:rPr>
        <w:t>9. TILDA И МЕДИА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Передать единый установочный пакет: 00_README.txt, 01_HEAD_SEO.html, 02_PAGE_FULL_T123.html и test-preview.html.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В HEAD размещать только метатеги, canonical, Open Graph, favicon/apple-touch-icon и при необходимости изолированные стили. Видимая разметка страницы в HEAD запрещена.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В один блок T123 вставить полностью замкнутую разметку страницы, изолированные CSS, JSON-LD и JavaScript. Не разрывать логические конструкции, style/script или контейнер между блоками.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Все файлы — UTF-8. Проверить отсутствие mojibake и символов замены. test-preview.html начинается с doctype, meta charset и viewport.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Медиа сначала загрузить в отдельную папку Tilda, затем использовать абсолютные HTTPS CDN-URL. В финальном коде не должно быть локальных путей C:\..., assets/... или media/....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Изображения — JPG/WebP с уникальными именами, loading="lazy", decoding="async", width/height при возможности, содержательным alt и безопасным fallback к оригиналу.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Перед передачей проверить локальный preview и опубликованный URL: русский текст, формулу и границы, все ветки результата, формы, CRM/BigQuery, события, WhatsApp, модальные окна, клавиатуру, телефон и Safe Area.</w:t>
      </w:r>
    </w:p>
    <w:p>
      <w:pPr>
        <w:keepNext/>
        <w:pageBreakBefore w:val="0"/>
        <w:widowControl/>
        <w:spacing w:after="120" w:line="259" w:lineRule="auto" w:before="200"/>
      </w:pPr>
      <w:r>
        <w:rPr>
          <w:rFonts w:ascii="Arial" w:hAnsi="Arial"/>
          <w:b/>
          <w:sz w:val="24"/>
        </w:rPr>
        <w:t>10. КОНТЕНТ ДЛЯ СОГЛАСОВАНИЯ ДО РАЗРАБОТКИ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справочник типов объектов и границы площади;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утвержденные тарифные диапазоны, коэффициенты, минимальная стоимость и правила округления;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зона и стоимость выезда; обработка объектов вне зоны;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варианты аудита, состав каждого варианта и факторы, не входящие в стоимость;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образец обезличенного отчета и реальные фотографии;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операционный SLA ответа и доступность инженеров;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актуальные телефон, WhatsApp, адрес, режим работы, endpoint и политика конфиденциальности;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– автор инженерной проверки контента и дата актуализации.</w:t>
      </w:r>
    </w:p>
    <w:p>
      <w:pPr>
        <w:keepNext/>
        <w:pageBreakBefore w:val="0"/>
        <w:widowControl/>
        <w:spacing w:after="120" w:line="259" w:lineRule="auto" w:before="200"/>
      </w:pPr>
      <w:r>
        <w:rPr>
          <w:rFonts w:ascii="Arial" w:hAnsi="Arial"/>
          <w:b/>
          <w:sz w:val="24"/>
        </w:rPr>
        <w:t>11. ПРИЁМКА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☐ URL, H1, title, description и оффер относятся к калькулятору аудита и совпадают между видимым текстом и метаданными.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☐ Действие страницы (Secondary) — запись на аудит; введенные параметры и результат передаются в CRM.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☐ Калькулятор показывает ориентировочную вилку до запроса контакта либо честно сообщает о необходимости индивидуального расчета.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☐ Формула использует только утвержденные значения из единой конфигурации; крайние и ошибочные входы обработаны.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☐ Проверены минимальная/максимальная площадь, пустые поля, дробные и отрицательные значения, неизвестная зона, близкая дата проверки, возврат назад и повторная отправка.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☐ Нет обещаний гарантированного прохождения проверки, отсутствия штрафов или фиксированной цены без подтверждения.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☐ Один H1, корректные H2/H3, label/fieldset/legend, клавиатурный доступ, focus-visible, aria-describedby и aria-live.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☐ Форма валидирует телефон и согласие; успешная заявка не зависит от ответа BigQuery.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☐ UTM, click ID, first/last attribution, ga_session_id, параметры калькулятора и event_id поступают в CRM/аналитику.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☐ Персональные данные и свободный текст не отправляются в GA4, Метрику или аналитические события.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☐ События pz_calculator_start, calculator_step_complete, calculator_result_view и pz_calculator_complete срабатывают один раз по назначению.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☐ Все изображения имеют корректные alt и абсолютные HTTPS CDN-ссылки Tilda; локальных путей нет.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☐ Превью отчета компактны, обезличены и открываются в модальном окне с закрытием кнопкой, фоном и Esc.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☐ Desktop, Android и iPhone/Safari проверены; нет горизонтальной прокрутки и перекрытия мобильной панелью.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☐ test-preview.html и опубликованный URL проверены; T123 сохраняется полностью; русский текст не поврежден.</w:t>
      </w:r>
    </w:p>
    <w:p>
      <w:pPr>
        <w:pageBreakBefore w:val="0"/>
        <w:widowControl/>
        <w:spacing w:after="80" w:line="259" w:lineRule="auto"/>
        <w:ind w:left="280" w:hanging="200"/>
      </w:pPr>
      <w:r>
        <w:rPr>
          <w:rFonts w:ascii="Arial" w:hAnsi="Arial"/>
        </w:rPr>
        <w:t>☐ В CRM фиксируются назначенный и состоявшийся выезд, отчет и персональный расчет для оценки эффективности медиаплана.</w:t>
      </w:r>
    </w:p>
    <w:sectPr>
      <w:headerReference w:type="default" r:id="rId6"/>
      <w:footerReference w:type="default" r:id="rId7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sz w:val="21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000000"/>
      <w:sz w:val="30"/>
      <w:szCs w:val="30"/>
    </w:rPr>
  </w:style>
  <w:style w:type="paragraph" w:customStyle="1" w:styleId="Normal">
    <w:name w:val="Normal"/>
    <w:rPr>
      <w:rFonts w:ascii="Arial" w:hAnsi="Arial"/>
      <w:sz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