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4.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Аварийно-информационная страница POZHARNIK.KZ — «Ложные срабатывания»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https://pozharnik.kz/srabotka/lozhnye/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область; правила безопасности применимы ко всем посетителям страницы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безопасную SEO-страницу для организаций, у которых пожарная сигнализация срабатывает без подтвержденных признаков пожара или повторно выдает тревогу. Страница должна сначала исключать реальную угрозу, затем помогать зафиксировать симптомы и вероятную категорию причины, после чего переводить пользователя в срочный выезд специалиста. Конверсионный мост медиаплана: срочный выезд.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называть событие ложным до проверки защищаемой зоны и исключения пожара. Не давать универсальные команды отключения, сброса, снятия питания, изоляции извещателей/шлейфов, ввода инженерных кодов или подавления оповещения. При дыме, запахе гари, огне либо сомнении — предупредить людей, действовать по плану эвакуации и звонить 101/112. Повторный сброс без установленной причины запрещать редакционно.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#pz-lozhnye-srabatyvaniya-page,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«Ложные срабатывания пожарной сигнализации»; маркировка «Сначала исключите пожар». Короткий оффер: определить вероятную причину, зафиксировать событие и организовать срочную диагностику без отключения защиты. CTA «Вызвать специалиста», «Позвонить», WhatsApp. Справа — короткая форма: адрес, тип объекта, модель прибора, сообщение/код, зона, повторяемость, признаки дыма/огня,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Аварийный фильтр «Есть дым, запах гари, огонь или сомнение?»: варианты «да / не уверен / нет». Для первых двух вариантов показывать только предупреждение людей, эвакуацию по плану объекта, 101/112 и запрет сброса. Диагностический сценарий открывать только при выборе «нет», с оговоркой, что удаленная оценка не подтверждает отсутствие пожара.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граница: Закон РК № 188-V — общая правовая основа; Правила пожарной безопасности, приказ МЧС РК № 55 — исправное состояние, непрерывная эксплуатация, ТО, устранение неисправностей, документация и дежурный проектный режим систем. Пункты 6, 9 и 68–72 цитировать/пересказывать только после сверки действующей редакции. Основной источник: https://www.adilet.zan.kz/rus/docs/V2200026867. Практические действия сверять с руководством производителя конкретного оборудования. КоАП не подключать автоматически; техрегламент № 405 — только при подтвержденном вопросе проектного решения.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Термины и статусы: объяснить различия между подтвержденным пожаром, тревожным событием без подтверждения, ложным срабатыванием после проверки, неисправностью, отключенной/изолированной зоной и сервисным предупреждением. Визуально разделить статусы; информационные метки не делать похожими на активные кнопки.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Типовые причины карточками: пыль и строительные работы; пар, аэрозоли и дым технологического процесса; насекомые/загрязнение камеры; влажность и температура вне условий эксплуатации; неподходящее размещение или тип извещателя; нестабильное питание/АКБ; повреждение линии или контакта; неисправный извещатель/модуль; ручной извещатель; ошибки конфигурации или связи; отсутствие ТО. Не ставить диагноз по одной причине или коду.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Безопасный порядок действий: исключить признаки пожара → зафиксировать время, зону и точный текст панели → уведомить ответственного/дежурного → безопасно проверить указанное помещение по инструкции объекта → записать событие в журнал → вызвать обслуживающую организацию при повторении или неясной причине → после работ подтвердить возврат системы в дежурный режим. Управляющие действия — только обученным и уполномоченным персоналом по документации модели.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Что нельзя делать: закрывать или снимать извещатели; отключать питание/АКБ; размыкать шлейфы; изолировать зоны без учета и компенсирующих мер; отключать оповещение и связанные системы; вводить неизвестные коды; многократно сбрасывать тревогу; маскировать событие; продолжать эксплуатацию при повторяющейся неизвестной причине.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Диагностический опрос без управляющих команд: тип сигнала, производитель/модель панели, точный текст/код, зона и помещение, время и частота, погодные/технологические условия, недавний ремонт или уборка, пар/пыль/аэрозоли, перебои питания, выполненные действия. Результат — вероятная категория причины, уровень срочности и перечень данных для специалиста, не удаленный диагноз.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Матрица «симптом → что зафиксировать → кому передать»: единичная тревога; повтор в одной зоне; тревоги в разных зонах; событие после уборки/ремонта; после перебоя питания; ночью; одновременно с неисправностью; после замены оборудования. Не указывать клавиши, PIN, точки отключения или схемы вмешательства.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Срочный выезд: показать процесс «звонок и проверка безопасности → сбор данных → согласование выезда → диагностика на объекте → акт/рекомендации → контроль дежурного режима». Поля заявки: адрес и ориентир, тип объекта, ответственное лицо, модель панели, сообщение/код, зона, признаки пожара, повторяемость, недавние изменения, фото дисплея без PIN и персональных данных, телефон, срочность. SLA 30 минут в рабочее время публиковать только после операционного подтверждения.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Документы и результат работ: запись в эксплуатационном журнале; заявка/акт диагностики; выявленная причина; выполненные работы; замененные элементы; результаты проверки; сведения об отключении на время ТО и компенсирующих мерах; подтверждение возврата в штатный дежурный режим. Внутренние ссылки: /srabotka/, /srabotka/kak-otklyuchit/, /srabotka/neispravnost/, /obsluzhivanie/, /remont/, /pravila-pb-rk/prikaz-55/.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на &lt;details&gt;/&lt;summary&gt;, минимум 12 вопросов: что считается ложным срабатыванием; можно ли сразу нажать Reset; что делать при сомнении; почему срабатывает один датчик; влияют ли пыль, пар и насекомые; что делать после ремонта; почему тревога повторяется ночью; чем тревога отличается от неисправности; можно ли закрыть датчик; кто имеет право выполнять сброс; нужна ли запись в журнале; когда нужен срочный выезд; когда звонить 101/112. Ответы без универсальных команд управления.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«Повторяется тревога — нужен срочный выезд»: форма с полями из блока 11, согласие на обработку данных и выбором звонка/WhatsApp. Если пользователь отмечает признаки пожара или сомнение, вместо обычного результата показать 101/112 и аварийные действия. Не обещать определить или устранить причину дистанционно.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Алматы, политика конфиденциальности, ссылки на срочную помощь, сброс, неисправность, ремонт, обслуживание и приказ №55. Телефоны 101/112 показывать только в аварийном контексте.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аварийный фильтр выше первого коммерческого CTA; крупные области нажатия; форма и матрица в одну колонку; липкая панель «Позвонить / WhatsApp» не перекрывает 101/112 и предупреждения. Статусные чипы не интерактивны, если не запускают фильтр.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«Ложные срабатывания пожарной сигнализации — причины»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«Почему пожарная сигнализация срабатывает без пожара, что безопасно проверить, какие данные записать и когда вызвать специалиста на срочную диагностику.» (140–170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https://pozharnik.kz/srabotka/lozhnye/;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Article, BreadcrumbList, FAQPage и Service для срочной диагностики/выезда. Не использовать HowTo с командами отключения или сброса. Разметка FAQ и услуги должна полностью совпадать с видимым содержанием.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service_type=aps_repair;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pozharnik-false-alarm-tilda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Перед передачей проверить preview и опубликованный URL: аварийный фильтр, 101/112, отсутствие опасных команд, диагностический опрос, срочный выезд, форму, телефон, WhatsApp, аналитику, FAQ и мобильные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URL соответствуют странице «Ложные срабатывания».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Событие не называется ложным до проверки зоны и исключения пожара.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 дыме, огне, запахе гари или сомнении приоритетно показаны эвакуация и 101/112.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Нет PIN, клавиш, схем, инструкций по снятию питания, изоляции зон, отключению оповещения или обходу защиты.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Повторные сбросы без установленной причины явно не рекомендуются.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Управляющие действия связаны только с обученным/уполномоченным персоналом и документацией конкретной модели.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Требования приказа №55 и номера пунктов сверены по действующей редакции; техническую часть проверил инженер.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КоАП не подключен автоматически; техрегламент №405 используется только для проверенного проектного вопроса.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Диагностика выдает категорию причины и данные для специалиста, а не удаленный диагноз.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безопасных ответов.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телефон и согласие; аварийный статус не теряется при передаче.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Заявка приходит в CRM; SLA 30 минут в рабочее время показан только при подтвержденной готовности.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BigQuery получает обезличенный payload; фото, PIN и секретные данные не передаются.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101/112, телефон, WhatsApp, внутренние ссылки, мобильные отступы и Safe Area.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 и HTTPS; ключи, PIN и секретные токены отсутствуют в клиентском HTML.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