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4.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Страница POZHARNIK.KZ — «Периодичность обслуживания АПС»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https://pozharnik.kz/periodichnost-obsluzhivaniya-aps/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область; информационные требования применимы по Республике Казахстан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нормативно-практическую SEO-страницу, объясняющую, как определить периодичность технического обслуживания пожарной автоматики для конкретного объекта, какие исходные документы проверить и как получить расчет тарифа. Не устанавливать единый график для всех систем. Конверсионный мост медиаплана: Расчет тарифа.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публиковать универсальную периодичность «раз в месяц» или иной интервал как обязательный для всех объектов. По актуальной редакции приказа №55 периодичность, испытания и объемы работ определяются эксплуатационной документацией, документами по стандартизации и договором; применимость должен подтвердить специалист.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#pz-aps-maintenance-frequency-page,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«Периодичность обслуживания пожарной сигнализации»; вывод: график зависит от системы и документов объекта. CTA «Рассчитать тариф», «Заказать обследование», WhatsApp. Форма: объект, система, количество устройств, график, состояние.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короткого ответа: приказ №55 не дает одного интервала для любой АПС; периодичность и объемы устанавливают по эксплуатационной документации, документам по стандартизации и фиксируют в договоре. Редакцию и применимость проверить перед публикацией.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основа: Закон №188-V; приказ №55, актуальные пункты 68–72 — состав ТО, периодичность, документация, дежурный режим, меры при отключении. Официальный источник Adilet. Техрегламент №405 упоминать только для релевантных технических требований; КоАП не подключать.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Какие документы определяют график: паспорта и руководства оборудования, проект/исполнительная документация, применимые стандарты, договор и регламент ТО, план-график, журнал эксплуатации, акты предыдущих работ, сведения о среде и режиме объекта.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Что входит в ТО: плановые профилактические работы, проверка состояния и сигналов, устранение неисправностей и текущий ремонт в предусмотренном объеме, проверка связанных систем, документирование результата. Точный состав — по системе и договору.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Факторы периодичности: тип и состав системы, требования производителя, назначение объекта, условия среды, интенсивность эксплуатации, история отказов/ложных тревог, изменения объекта, интеграции, доступность помещений. Не превращать факторы в самовольное изменение обязательных интервалов.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Как составить план-график: инвентаризация → сбор документации → определение применимых требований → перечень операций → периодичность каждой операции → ответственные и окна работ → компенсирующие меры → формы записей → согласование договора.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Калькулятор предварительного тарифа: площадь, тип объекта, число приборов/извещателей/систем, этажи, график доступа, состояние, документация, удаленность, срочные выезды/SLA. Результат — диапазон и состав, не публичная оферта.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Матрица работ: регулярный визуальный контроль персоналом объекта; плановое ТО подрядчиком; периодические испытания; диагностика по событию; ремонт. Для каждой строки указать источник периодичности и подтверждающий документ, без универсальных цифр.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Процесс обслуживания: обследование → реестр оборудования → согласование регламента/графика → плановые визиты → журнал и акты → устранение замечаний → отчетность → пересмотр графика при изменениях.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результата: договор, регламент, план-график, журнал, акты, дефектная ведомость, перечень замен, результаты проверок, меры при отключении, подтверждение дежурного режима. Ссылки: /obsluzhivanie/, /obsluzhivanie/tarify/, /kalkulyatory/obsluzhivanie/, /dokumenty/zhurnal-obsluzhivaniya-aps/.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есть ли единая периодичность; где смотреть интервал; что входит в ТО; кто может обслуживать; нужен ли договор; кто ведет журнал; что делать без паспорта; как учитывать разные системы; что делать при отключении; чем ТО отличается от ремонта; что влияет на тариф; когда пересматривать график.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«Получить график и расчет тарифа»: объект, адрес, площадь, состав систем, количество устройств, документация, текущий график, состояние, желаемый SLA, имя, телефон, согласие.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Алматы, политика, ссылки на обслуживание, тарифы, калькулятор, журнал, приказ №55 и срочную помощь.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короткий нормативный ответ и CTA выше длинных блоков; матрица карточками; форма в одну колонку; липкая панель не перекрывает примечания. Все интервалы показывать вместе с источником.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«Периодичность обслуживания пожарной сигнализации»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«Как определить периодичность обслуживания АПС по документации оборудования, стандартам и договору, составить график работ и получить расчет тарифа для объекта.» (140–170 символов; отредактировать по фактической длине перед публикацией);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https://pozharnik.kz/periodichnost-obsluzhivaniya-aps/;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Article, BreadcrumbList, FAQPage и Service. Для калькулятора допустим WebApplication, если он реально доступен. Разметка должна совпадать с видимым текстом; не размечать неподтвержденные цены, рейтинги или универсальные технические инструкции.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service_type=aps_maintenance;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pozharnik-periodichnost_obsluzhivaniya_aps-tilda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Перед передачей проверить preview и опубликованный URL: содержательную логику, нормативные оговорки, формы/калькулятор,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«Периодичность обслуживания АПС».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Конверсионный сценарий соответствует медиаплану: Расчет тарифа.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№188-V, приказ №55 и при необходимости техрегламент №405 применены только в релевантном контексте.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Номера пунктов, технические формулировки и действующая редакция проверены юристом/инженером перед публикацией.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КоАП не подключен автоматически; отраслевые правила не распространены на нерелевантные объекты.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Нет универсальных опасных команд, PIN, схем обхода защиты или неподтвержденных инженерных выводов.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содержательных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Калькулятор/диагностика показывают допущения и следующий шаг, а не окончательный проект или диагноз.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валидируют телефон, обязательные поля и согласие; файлы обрабатываются безопасно.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Заявка приходит в CRM с page_slug, service_type, lead_type, параметрами объекта и атрибуцией.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BigQuery получает обезличенный payload; фото, PIN и секретные данные не передаются.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телефон, WhatsApp, внутренние ссылки, мобильные отступы и Safe Area.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Цены/SLA публикуются только после операционного подтверждения и сопровождаются условиями.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 и HTTPS; ключи, PIN и секретные токены отсутствуют в клиентском HTML.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Финальный контент проверен редактором, профильным инженером и ответственным за продажи.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