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4.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Информационная страница POZHARNIK.KZ — «Приказ МЧС РК №55»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https://pozharnik.kz/pravila-pb-rk/prikaz-55/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География: Республика Казахстан; коммерческая зона обслуживания — Алматы и Алматинская область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отдельную справочную страницу о приказе Министра по чрезвычайным ситуациям Республики Казахстан от 21 февраля 2022 года № 55 «Об утверждении Правил пожарной безопасности». Страница должна помочь пользователю быстро проверить реквизиты и статус акта, открыть официальный текст и историю изменений, понять назначение и структуру Правил, перейти к релевантным материалам и пройти предварительный чек-лист. Конверсионный мост по медиаплану: чек-лист → консультация.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Тон: деловой, точный, спокойный. Не копировать полный текст НПА и не подменять официальный источник пересказом. Не обещать отсутствие нарушений, штрафов или успешное прохождение проверки. Не выдавать общую информацию за юридическое заключение. Каждый правовой тезис должен иметь применимый акт, точную статью/пункт, официальный URL и дату сверки.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изолировать корневым контейнером #pz-prikaz-55-page, чтобы код не влиял на шапку, меню, кнопки и другие блоки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--site-header-space,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«Приказ МЧС РК №55»; подзаголовок о том, что приказом утверждены Правила пожарной безопасности; чипсы «21.02.2022», «№ 55», «регистрация № 26867», «статус: обновленный», «сверено 07.09.2026». Основные CTA: «Открыть официальный текст», «Посмотреть историю изменений», «Пройти чек-лист». Справа — компактная карточка официального источника, без формы заявки в первом экране.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Нормативная панель: полное название акта; орган принятия; дата и номер; дата регистрации и регистрационный номер; текущий статус по ИПС «Әділет»; дата последнего изменения акта 19.06.2026; дата редакционной сверки страницы. Официальный текст: https://www.adilet.zan.kz/rus/docs/V2200026867; информация: https://www.adilet.zan.kz/rus/docs/V2200026867/info; история изменений: https://www.adilet.zan.kz/rus/docs/V2200026867/history; базовый Закон: https://www.adilet.zan.kz/rus/docs/Z1400000188.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Правовая основа и границы применения: Закон РК от 11.04.2014 № 188-V «О гражданской защите» — базовый закон; приказ № 55 — основной источник эксплуатационных требований Правил. Технический регламент № 405 упоминать только там, где речь идет о релевантных технических требованиях. КоАП не использовать как источник технических требований; ссылку на него давать только в материале о проверках и ответственности. Специальные отраслевые правила не переносить на эту общую страницу автоматически.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Что утверждает приказ: кратко объяснить назначение Правил — порядок обеспечения пожарной безопасности для защиты людей, имущества, общества и государства от пожаров. Показать связь приказа, приложения к нему и самих Правил. Не публиковать универсальные выводы без проверки применимости к объекту.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Карточка реквизитов приказа: форма НПА; принявший орган; дата принятия; номер; регистрация в Министерстве юстиции; официальный источник; статус; дата изменения. Каждое поле должно быть доступно для копирования, а ссылки — иметь заметные hover/focus-состояния и открываться в новой вкладке с rel="noopener".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Навигация по содержанию Правил: тематические группы «общие положения», «организационные обязанности и документы», «территории и помещения», «эвакуация», «системы противопожарной защиты», «первичные средства пожаротушения», «пожароопасные работы», «специальные объекты и процессы». Для каждой группы — краткое описание, область применимости и переход к нужному месту официального текста; точные якоря проверяются перед публикацией.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Как пользоваться приказом: шаг 1 — определить объект и деятельность; шаг 2 — открыть действующую редакцию; шаг 3 — найти применимый раздел и проверить связанные акты; шаг 4 — сопоставить требование с фактическим состоянием и документом; шаг 5 — зафиксировать вопрос для инженера или юриста. Добавить предупреждение, что совпадение общего названия раздела не доказывает применимость нормы.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Интерактивный чек-лист: 7–10 вопросов по темам «ответственные и инструкция», «эвакуационные пути», «огнетушители», «системы защиты», «инструктажи», «пожароопасные работы», «подтверждающие документы». Ответы: «подтверждено», «требует внимания», «не проверено». Результат не является заключением; он показывает темы для дальнейшей проверки. После завершения — CTA «Получить консультацию» и сформированное WhatsApp-сообщение. Версия чек-листа и дата нормативной сверки передаются в форму.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Таблица «Требование и источник»: колонки «Тема», «Кому применимо», «Что проверить», «Подтверждающий документ», «Нормативный источник», «Статья/пункт», «Дата сверки», «Связанный материал». Не заполнять точный пункт до проверки инженером по пожарной безопасности и юристом/комплаенсом.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Связанные материалы: /pravila-pb-rk/ — обзор Правил; /pravila-pb-rk/otvetstvennyy/ — ответственный; /pravila-pb-rk/proverka-dchs/ — проверка и ответственность; /pravila-pb-rk/dokumenty/ — документация; /instruktazhi/ — инструктажи; /dokumenty/chek-list-dchs/ — лид-магнит. Страница проверки ДЧС может содержать релевантную ссылку на КоАП после юридической сверки.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Блок «Что проверить в своей организации»: 6 компактных карточек с темой, применимостью, фактической проверкой, подтверждающим документом и ссылкой на официальный источник. Не создавать впечатление исчерпывающего перечня.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FAQ на &lt;details&gt;/&lt;summary&gt;: минимум 8 вопросов: что утверждает приказ № 55; действует ли он; где открыть актуальную редакцию; чем приказ отличается от Закона «О гражданской защите»; когда нужен Технический регламент № 405; кому применяются Правила; как определить применимый пункт; является ли чек-лист подтверждением соответствия; где смотреть ответственность. Ответы должны совпадать с видимым текстом и JSON-LD.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Конверсионный блок: после чек-листа предложить консультацию по применимости требований и аудит объекта. Форма: тип объекта, деятельность, город/регион, выявленные вопросы, имя, телефон, согласие. Основной оффер — помощь в разборе требований и объема проверки, без обещания гарантированного результата.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Футер: телефон, WhatsApp, режим работы, Алматы, политика конфиденциальности, ссылки на обзор Правил, проверку ДЧС, документы и аудит пожарной безопасности.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версия: нижняя панель «Позвонить / WhatsApp»; нормативные карточки и чек-лист в одну колонку; таблица имеет контролируемую горизонтальную прокрутку только внутри контейнера; кнопки официальных источников не сливаются с информационными чипсами. Информационные чипсы не делать похожими на кнопки; если первые три чипса являются ссылками, добавить явные hover/focus-состояния, а дату сверки оставить неактивной.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«Приказ МЧС РК №55 — Правила пожарной безопасности» (проверить длину 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«Приказ МЧС РК №55 об утверждении Правил пожарной безопасности: официальный текст, реквизиты, история изменений, навигация и чек-лист для организаций.» (140–170 символов);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https://pozharnik.kz/pravila-pb-rk/prikaz-55/;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Article, Legislation, BreadcrumbList и FAQPage. Для Legislation указать название, идентификатор «Приказ МЧС РК № 55», дату 2022-02-21 и официальный URL. Закон № 188-V показать отдельным связанным Legislation; данные JSON-LD должны совпадать с видимым текстом. dateModified страницы не смешивать с датой изменения НПА.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 Формат FormData/JSON согласовать с действующим контрактом; кнопка блокируется на время запроса, ошибки сохраняют введённые данные.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service_type=fire_audit;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pozharnik-prikaz-55-tilda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Перед передачей проверить локальный test-preview.html и опубликованный URL Tilda: нормативные ссылки, русскую кодировку, формы, чек-лист, WhatsApp, телефон, аналитику, якоря, FAQ, таблицу и мобильные Safe Area. После изменений повторно опубликовать страницу и при необходимости очистить кэш.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title, description и URL соответствуют странице «Приказ МЧС РК №55».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Присутствуют реквизиты приказа № 55, официальный текст, информация и история изменений.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Закон № 188-V указан как базовая правовая основа; приказ № 55 — как источник Правил.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Технический регламент № 405, КоАП и отраслевые правила привязаны только к релевантным контекстам.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У каждого правового тезиса проверены источник, статья/пункт, URL и дата сверки.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Техническую трактовку проверил инженер по пожарной безопасности, применимость и реквизиты — юрист/комплаенс.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Чек-лист явно обозначен как предварительная самопроверка, а не подтверждение соответствия.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FAQ и JSON-LD совпадают.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Информационные чипсы визуально отличаются от активных ссылок и кнопок.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Формы валидируют телефон и согласие; передают версию чек-листа и дату нормативной сверки.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Заявка приходит в webhook/Telegram/CRM; ошибка аналитики не скрывает успешную отправку.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BigQuery получает расширенный аналитический payload без секретов в клиентском HTML.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Сохраняются UTM, click ID, first/last attribution, session ID и доступные CRM/коллтрекинг ID.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официальный источник, внутренние ссылки, мобильные отступы, Safe Area, якоря, Esc и модальные окна.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 локально и после публикации.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код T123 сохранился без обрезания, незакрытых тегов и влияния на глобальные стили Tilda.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 и HTTPS для endpoint; секретные ключи отсутствуют в клиентском коде.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