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4.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Информационно-коммерческая страница POZHARNIK.KZ — «Противопожарные инструктажи»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https://pozharnik.kz/instruktazhi/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География: Республика Казахстан; расчет обучения — Алматы и Алматинская область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кластерную страницу о противопожарных инструктажах в организациях Республики Казахстан. Страница должна объяснить назначение инструктажей, возможные виды, роли участников, программу, проведение, проверку усвоения и документирование; помочь определить, какие вопросы требуют нормативной проверки; выдать пользователю программу/журнал как лид-магнит и перевести к расчету обучения. Конверсионные мосты медиаплана: «документы → расчет обучения» и «программа и журнал → расчет».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Целевая аудитория: руководители организаций, ответственные за пожарную безопасность, HR, специалисты по охране труда, руководители подразделений и лица, организующие обучение. Не смешивать противопожарный инструктаж с инструктажем по безопасности и охране труда. Не заявлять универсальные сроки, периодичность, состав участников, форму журнала или обязательность конкретного обучения без проверки действующего акта, категории работника, объекта и вида деятельности.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#pz-instruktazhi-page,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«Противопожарные инструктажи в РК»; кратко — организация, проведение и документирование обучения работников мерам пожарной безопасности. CTA «Скачать программу и журнал», «Рассчитать обучение», WhatsApp. Чипсы: «Закон № 188-V», «приказ № 55», «5 видов инструктажа — после нормативной проверки», «сверено 07.09.2026». Справа — форма получения материалов: организация, должность, тип объекта, город/регион, имя, телефон, email, согласие.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Нормативная панель: Закон РК от 11.04.2014 № 188-V «О гражданской защите» — базовая правовая основа; Правила пожарной безопасности, приказ МЧС РК от 21.02.2022 № 55 — требования к эксплуатации и организации пожарной безопасности; специальный акт об обучении работников и содержании программ — использовать только после проверки его действующего статуса, редакции и применимости. Официальные источники: https://www.adilet.zan.kz/rus/docs/Z1400000188, https://www.adilet.zan.kz/rus/docs/V2200026867, https://www.adilet.zan.kz/rus/docs/V1400009510. Не подключать Технический регламент № 405 и КоАП автоматически: они не являются основным источником порядка проведения инструктажей.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Что такое противопожарный инструктаж: цель, связь с пожарной опасностью конкретной организации, противопожарным режимом, обязанностями работников, действиями при пожаре и практическими навыками. Отдельно пояснить различие между инструктажем, иными формами обучения мерам пожарной безопасности и инструктажем по безопасности и охране труда.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Виды инструктажей: вводный, первичный, повторный, внеплановый и целевой — каждый отдельной карточкой. Для карточки: когда применяется, кого касается, кто проводит, основные темы, практическая часть, документирование. Конкретные основания и периодичность публиковать только после сверки действующей нормы; не переносить правила одного вида инструктажа на другой.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Роли и ответственность внутри организации: руководитель утверждает локальные документы и распределяет обязанности; ответственное лицо организует инструктаж в пределах закрепленных полномочий; непосредственный руководитель участвует, если это предусмотрено применимым порядком; работник проходит инструктаж и подтверждает участие. Формулировки и роли сверяет юрист/комплаенс, содержание — инженер по пожарной безопасности.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Программа инструктажа: блоки «особенности пожарной опасности объекта», «противопожарный режим и локальные документы», «обязанности и запреты», «эвакуация и сообщение о пожаре», «первичные средства пожаротушения», «практическая отработка», «проверка усвоения». Шаблон не признавать универсальным: программа адаптируется под объект, процессы, оборудование и работников и утверждается уполномоченным лицом.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Как провести инструктаж: определить применимый вид и аудиторию → назначить/проверить полномочия проводящего → утвердить актуальную программу → подготовить материалы и место → провести теоретическую и предусмотренную практическую часть → проверить усвоение → оформить запись и допуск, если это требуется → хранить подтверждающие документы. Добавить чек-лист качества проведения.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Журнал учета: показать безопасное превью формы и объяснить поля — дата, вид инструктажа, сведения об инструктируемом, должность/профессия, причина внепланового/целевого инструктажа при применимости, сведения и подписи участников. Точную форму и обязательные реквизиты брать только из действующего официального приложения. Не публиковать персональные данные в примере.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Интерактивный подбор: вопросы о типе объекта, деятельности, категориях работников, новых сотрудниках, переводах/изменениях работ, пожароопасных работах, изменении процессов/оборудования и наличии программы/журнала. Результат — не юридический вывод, а список вероятно релевантных видов инструктажа и документов для проверки. CTA «Получить расчет обучения»; передавать версию логики и дату нормативной сверки.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Материалы для скачивания: адаптируемая программа противопожарного инструктажа и журнал учета. Перед выдачей форма собирает организацию, должность, тип объекта, город/регион, имя, телефон и email. Для регионов вне Алматы и Алматинской области материал выдается автоматически, но лид учитывается отдельно и не передается в отдел продаж согласно правилам медиаплана. На документе указать версию, источник и предупреждение о необходимости адаптации.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Связанные страницы: /instruktazhi/vvodnyy/, /instruktazhi/pervichnyy/, /instruktazhi/povtornyy/, /instruktazhi/vneplanovyy/, /instruktazhi/celevoy/, /instruktazhi/zhurnal/, /instruktazhi/programma/, /obuchenie/, /kalkulyatory/obuchenie/, /pravila-pb-rk/, /pravila-pb-rk/prikaz-55/, /pravila-pb-rk/dokumenty/. Дочерние страницы создаются с уникальными условиями и не дублируют общий текст.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на &lt;details&gt;/&lt;summary&gt;: минимум 10 вопросов: какие бывают инструктажи; чем вводный отличается от первичного; когда нужен повторный, внеплановый или целевой; кто проводит; нужна ли программа; как вести журнал; обязательна ли практическая часть; как проверить знания; можно ли использовать готовый шаблон; чем противопожарный инструктаж отличается от охраны труда; как определить периодичность. Ответы и JSON-LD должны совпадать.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Конверсионный блок «Рассчитать обучение»: форма — организация, должность, тип объекта, деятельность, число работников/групп, город/регион, требуемые материалы, желаемый формат и срок, имя, телефон, email, согласие. Результат — уточнение объема и расчет, без обещания универсальной программы или выдачи документа без фактического обучения.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режим работы, Алматы, политика конфиденциальности, ссылки на Правила пожарной безопасности, приказ № 55, документы, обучение и калькулятор обучения.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одна колонка, нижняя панель «Позвонить / WhatsApp», удобные поля и чекбоксы, карточки видов инструктажа и FAQ без горизонтальной прокрутки. Нормативные ссылки визуально отличать от неактивных чипсов; дата сверки не является кнопкой.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«Противопожарные инструктажи в РК — порядок и журнал»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«Противопожарные инструктажи в РК: виды, программа, порядок проведения, журнал учета и предварительный расчет обучения для организаций.» (140–170 символов);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https://pozharnik.kz/instruktazhi/;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Article, BreadcrumbList, FAQPage, Service и DigitalDocument для программы/журнала. Связать видимый нормативный блок с Legislation: Закон № 188-V, приказ № 55 и только после юридической проверки — применимый специальный акт об обучении. Не размечать шаблоны как официальный документ или подтверждение прохождения обучения.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 Формат FormData/JSON согласовать с действующим контрактом; кнопка блокируется на время запроса, ошибки сохраняют введённые данные.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service_type=fire_safety_training;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pozharnik-instruktazhi-tilda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Перед передачей проверить preview и опубликованный URL: актуальность нормативных ссылок, логику подбора, выдачу программы/журнала, расчет обучения, региональную маршрутизацию лида, кодировку, формы, WhatsApp, телефон, аналитику, FAQ и мобильные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URL соответствуют странице «Противопожарные инструктажи».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Закон № 188-V и приказ № 55 указаны как базовые источники; специальный акт об обучении проверен на действующий статус и применимость.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Виды, аудитория, проводящий, основания и периодичность каждого инструктажа подтверждены точной нормой и датой сверки.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Противопожарные инструктажи не смешаны с инструктажами по безопасности и охране труда.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Программа и журнал обозначены как адаптируемые материалы, а не универсальные официальные формы без проверки.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Техническое содержание проверил инженер; применимость, реквизиты и формулировки — юрист/комплаенс.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Подбор не выдает юридический вывод и передает версию логики и дату нормативной сверки.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H1, корректная иерархия H2/H3; видимый FAQ совпадает с JSON-LD.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Нормативные ссылки активны и визуально отличаются от информационных чипсов.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Формы валидируют телефон/email и согласие; передают параметры организации, объекта и работников.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Материалы выдаются автоматически; лиды из других регионов маршрутизируются по правилам медиаплана.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Расчет обучения и BigQuery получают нужный payload; ошибка аналитики не скрывает успешную заявку.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Сохраняются UTM, click ID, first/last attribution, session ID и доступные CRM/коллтрекинг ID.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внутренние ссылки, телефон, WhatsApp, загрузки, мобильные отступы, Safe Area и модальные окна.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код T123 сохранился без обрезания, незакрытых тегов и влияния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 и HTTPS; секретные ключи отсутствуют в клиентском HTML.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