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«Огнезащитная обработка»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https://pozharnik.kz/ognezashita/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«Огнезащитная обработка»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 за м²».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#pz-fire-protection-treatment-page,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«Огнезащитная обработка»; сформулировать проблему: конструкциям, материалам или коммуникациям требуется подтвержденная огнезащитная эффективность в конкретных условиях эксплуатации. Основной CTA «Расчет за м²»,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конструкциям, материалам или коммуникациям требуется подтвержденная огнезащитная эффективность в конкретных условиях эксплуатации.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№188-V; техрегламент №405, включая требования к выбору, области применения и технической документации средств огнезащиты; применимые стандарты и проектные требования.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тип и материал конструкции; площадь; требуемый предел/показатель; расположение; температура/влажность; агрессивная среда; состояние поверхности; грунт/покрытия; доступ и высота; проект.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осмотр и замеры; выбор совместимой системы огнезащиты; подготовка поверхности; пробный участок при необходимости; нанесение с контролем расхода/толщины; защита покрытия; документы.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расчет площади и материалов, смета, выполненная обработка, журнал/акт работ, подтверждающие документы и рекомендации по эксплуатации.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что обрабатывают; как выбрать состав; сколько слоев; как считают м²; нужна ли подготовка; можно ли по старой краске; сколько сохнет; как контролируют толщину; срок службы; что влияет на цену; какие документы выдаются; когда обновлять.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 за м²»: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«Огнезащитная обработка — расчет за м²»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«Огнезащитная обработка: когда нужна услуга, этапы, документы и факторы стоимости. Расчет за м²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https://pozharnik.kz/ognezashita/;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service_type=fire_protection;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pozharnik-fire_protection-tilda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«Огнезащитная обработка».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 за м²».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