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8D660" w14:textId="77777777" w:rsidR="001B682C" w:rsidRPr="001B682C" w:rsidRDefault="001B682C" w:rsidP="001B682C">
      <w:pPr>
        <w:pStyle w:val="Title"/>
        <w:keepNext/>
        <w:spacing w:after="100" w:before="0" w:line="250" w:lineRule="auto"/>
        <w:widowControl/>
      </w:pPr>
      <w:r>
        <w:rPr>
          <w:rFonts w:ascii="Arial" w:hAnsi="Arial" w:cs="Arial"/>
          <w:color w:val="000000"/>
          <w:sz w:val="32"/>
          <w:b/>
        </w:rPr>
        <w:t>Техническое задание</w:t>
      </w:r>
    </w:p>
    <w:p w14:paraId="06F8D660" w14:textId="77777777" w:rsidR="001B682C" w:rsidRPr="001B682C" w:rsidRDefault="001B682C" w:rsidP="001B682C">
      <w:pPr>
        <w:pStyle w:val="Title"/>
        <w:keepNext/>
        <w:spacing w:after="100" w:before="0" w:line="250" w:lineRule="auto"/>
        <w:widowControl/>
      </w:pPr>
      <w:r>
        <w:rPr>
          <w:rFonts w:ascii="Arial" w:hAnsi="Arial" w:cs="Arial"/>
          <w:color w:val="000000"/>
          <w:sz w:val="32"/>
          <w:b/>
        </w:rPr>
        <w:t>Этап 5 Документы для привлечения ЛПР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POZHARNIK.KZ • Версия от 8 сентября 2026 года</w:t>
      </w:r>
    </w:p>
    <w:p w14:paraId="06F8D660" w14:textId="77777777" w:rsidR="001B682C" w:rsidRPr="001B682C" w:rsidRDefault="001B682C" w:rsidP="001B682C">
      <w:pPr>
        <w:pStyle w:val="Heading1"/>
        <w:keepNext/>
        <w:spacing w:after="100" w:before="120" w:line="250" w:lineRule="auto"/>
        <w:widowControl/>
      </w:pPr>
      <w:r>
        <w:rPr>
          <w:rFonts w:ascii="Arial" w:hAnsi="Arial" w:cs="Arial"/>
          <w:color w:val="000000"/>
          <w:sz w:val="27"/>
          <w:b/>
        </w:rPr>
        <w:t>1 Цель и позиционирование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Разработать девять посадочных страниц документов и автоматическую выдачу файлов по форме. Цель этапа — привлечь представителей организаций, определить должность и параметры объекта, затем перевести целевые обращения в аудит, обслуживание, инструктажи или испытания. Срок — 3–4 недели от старта этапа.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География продаж — Алматы и Алматинская область. Документы автоматически доступны и для других регионов; такие контакты учитываются отдельно и не передаются в отдел продаж. Во всех формах обязательно поле «Город / Регион объекта».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Аудитория: руководители и собственники организаций, управляющие объектами, технические директора, главные инженеры, ответственные за пожарную безопасность и руководители охраны. Скачивание не является автоматически квалифицированным обращением.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Первая партия: чек-лист ДЧС, журнал обслуживания АПС, приказ об ответственном и договор обслуживания. Вторая: журнал инструктажей, программа инструктажа и сценарий эвакуации. Третья: акт испытания пожарных кранов и памятка охраны.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CRM: категория «Прогрев». Для целевого региона менеджер определяет должность и наличие объекта в течение одного рабочего дня. По медиаплану квалифицированное обращение предполагает представителя организации, объект в зоне обслуживания, подходящую услугу и согласованный следующий шаг.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Тон деловой и конкретный. Материалы позиционировать как образцы для адаптации. Не обещать отсутствие штрафов, успешное прохождение проверки, универсальную пригодность или подтверждённое выполнение работ только на основании заполненного шаблона.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Результат реализации этапа: девять страниц, девять комплектов файлов с пояснениями, формы, серверная выдача, CRM, аналитика и установочные пакеты Tilda. Добавить карточки в существующий раздел /dokumenty/; разработка самостоятельного нового хаба не требуется.</w:t>
      </w:r>
    </w:p>
    <w:p w14:paraId="06F8D660" w14:textId="77777777" w:rsidR="001B682C" w:rsidRPr="001B682C" w:rsidRDefault="001B682C" w:rsidP="001B682C">
      <w:pPr>
        <w:pStyle w:val="Heading1"/>
        <w:keepNext/>
        <w:spacing w:after="100" w:before="120" w:line="250" w:lineRule="auto"/>
        <w:widowControl/>
      </w:pPr>
      <w:r>
        <w:rPr>
          <w:rFonts w:ascii="Arial" w:hAnsi="Arial" w:cs="Arial"/>
          <w:color w:val="000000"/>
          <w:sz w:val="27"/>
          <w:b/>
        </w:rPr>
        <w:t>2 Визуальная система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Использовать Industrial B2B / Engineering из шаблона. Основной текст #15212b, пояснения #697984, CTA #e54132, hover #bd2f25, инженерный синий #14364b, фон секций #f5f7f6, белый #ffffff, границы #dfe6e8, светлый акцент #ffc7bd.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Контейнер около 1160 px; Arial, Helvetica, sans-serif. Радиус карточек 13 px, ключевых панелей и формы 18 px, кнопок 8 px. Внутренние отступы карточек 23–36 px. Поля формы: граница 1 px #cfd9dc, радиус 7 px.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Hero: linear-gradient(115deg, #112d3d 0%, #184b5d 55%, #1e596b 100%). Заголовок белый, пояснения #e4eef1; тонкий технический круговой паттерн справа. Desktop: сетка 1.2fr / 0.8fr, слева описание документа, справа белая форма скачивания.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H1 — 47 px desktop / 32 px mobile; H2 — 34 / 28 px; межстрочный интервал заголовков 1.08–1.16. Красный использовать для CTA, акцентов и нумерации; светлые секции чередовать с белыми.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До 820 px карточки переходят с трёх на две колонки, до 500 px — в одну. На mobile отступы 14 px, форма после вводного текста. Технический отступ под глобальную шапку --site-header-space: 88 px desktop / 64 px mobile.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Нижняя мобильная панель: «Получить документ», телефон и WhatsApp; учитывать env(safe-area-inset-bottom) и резервировать место под панель. Никакой горизонтальной прокрутки или перекрытия контента.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Отдельный корень каждой страницы #pz-[slug]-page. CSS и обработчики ограничены этим контейнером; глобальные элементы Tilda не изменяются. Без jQuery, Bootstrap, внешних шрифтов и тяжёлых анимаций; hover до 2 px, раскрытие FAQ, учёт prefers-reduced-motion.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Превью документов — отдельные JPG/WebP с подписью, alt и границей. Desktop до 360×360 px, mobile до 340×340 px. Не использовать коллажи, стоковые фотографии, персональные сведения, фиктивные подписи и печати. Полная страница открывается в модальном окне: кнопка закрытия, фон, Esc, удержание и возврат фокуса.</w:t>
      </w:r>
    </w:p>
    <w:p w14:paraId="06F8D660" w14:textId="77777777" w:rsidR="001B682C" w:rsidRPr="001B682C" w:rsidRDefault="001B682C" w:rsidP="001B682C">
      <w:pPr>
        <w:pStyle w:val="Heading1"/>
        <w:keepNext/>
        <w:spacing w:after="100" w:before="120" w:line="250" w:lineRule="auto"/>
        <w:widowControl/>
      </w:pPr>
      <w:r>
        <w:rPr>
          <w:rFonts w:ascii="Arial" w:hAnsi="Arial" w:cs="Arial"/>
          <w:color w:val="000000"/>
          <w:sz w:val="27"/>
          <w:b/>
        </w:rPr>
        <w:t>3 Обязательная структура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Шаблон коммерческой страницы адаптировать под получение документа. Тарифы, пакеты, калькулятор и галерея из шести фотографий не нужны для заполнения страницы: вместо них раскрыть состав файла, применимость и помощь специалиста. Сохранить следующий порядок блоков для всех девяти страниц.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1. Отступ под шапку и хлебные крошки: Главная → Документы → Название.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2. Hero: один H1, назначение, результат, пометка «Образец для адаптации под объект», CTA «Получить документ» и форма. Услуги — Алматы и область; получение документа — любой регион.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3. Паспорт файла вместо числового proof-bar: формат, состав, версия и фактическая дата нормативной проверки. Размер и количество страниц указывать после подготовки файла; дату проверки не подменять датой публикации.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4. Две карточки ситуаций: когда документ нужен и что может пойти не так при использовании чужого образца. Иллюстрации — фрагменты подготовленного файла с техническими подписями.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5. Что внутри: разделы и поля. Инструкция из шести шагов: скачать; определить назначение объекта; сверить требования; заполнить; согласовать и утвердить; применять и актуализировать по подходящему порядку.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6. Применимость и ограничения: кому подходит, что адаптировать, какие исходные данные нужны. Блок заменяет три коммерческих пакета и сравнительную таблицу шаблона.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7. Нормативная основа: ссылки, конкретные пункты после проверки инженером, дата проверки и ограничения. Заполненный образец не подтверждает проведение работ.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8. Обезличенное превью и пример заполнения с условными данными. Кейсы и рекомендации — только реальные и согласованные; не придумывать их ради блока доверия.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9. Переход к профильной услуге: когда требуется специалист, ссылка и вторичный CTA. Вместо встроенного калькулятора — ссылка на существующую услугу или релевантный калькулятор.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10. Смежные документы и применимые отрасли: 2–3 контекстные ссылки. Не публиковать ссылки на ещё не готовые страницы следующих партий.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11. FAQ на details/summary: минимум пять вопросов с содержательными ответами. Общие темы — применимость, заполнение, актуальность, ограничения и выдача другим регионам.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12. Финальный CTA и повтор формы с отдельным form_id. Футер: подтверждённые контакты, режим работы, политика и ссылки на услуги. Политика доступна в модальном окне и по обычной ссылке. Форму консультации отделить от скачивания.</w:t>
      </w:r>
    </w:p>
    <w:p w14:paraId="06F8D660" w14:textId="77777777" w:rsidR="001B682C" w:rsidRPr="001B682C" w:rsidRDefault="001B682C" w:rsidP="001B682C">
      <w:pPr>
        <w:pStyle w:val="Heading2"/>
        <w:keepNext/>
        <w:pageBreakBefore/>
        <w:spacing w:after="100" w:before="120" w:line="250" w:lineRule="auto"/>
        <w:widowControl/>
      </w:pPr>
      <w:r>
        <w:rPr>
          <w:rFonts w:ascii="Arial" w:hAnsi="Arial" w:cs="Arial"/>
          <w:color w:val="000000"/>
          <w:sz w:val="25"/>
          <w:b/>
        </w:rPr>
        <w:t>3 1 Чек лист ДЧС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Партия 1. URL: /dokumenty/chek-list-dchs/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H1: Чек-лист подготовки к проверке ДЧС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Задача: помочь руководителю, управляющему и ответственному собрать сведения об объекте и перечень вопросов для аудита.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Состав: паспорт объекта; организационные документы; пути эвакуации; системы защиты; огнетушители и пожарные краны; обучение; замечания и план действий. Графы: вопрос, применимость, основание, состояние, подтверждение, ответственный и срок. Статусы: соответствует, есть замечание, неприменимо, требуется уточнение.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Выдача: PDF для чтения и DOCX для заполнения, пояснения и условный пример. Не называть официальным проверочным листом ДЧС. «Неприменимо» требует обоснования; самопроверка не подтверждает полное соответствие объекта.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Форма: общие поля раздела 5; дополнительно дата проверки с вариантом «Не назначена». Переход: /audit/ — «Обсудить аудит объекта»; /pravila-pb-rk/; приказ об ответственном; памятка охраны.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FAQ: Это официальный лист ДЧС? Подходит ли для любого объекта? Как отмечать неприменимые требования? Заменяет ли аудит? Доступен ли для других регионов?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Title: Чек-лист ДЧС для организаций РК — Pozharnik.kz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Description: Скачайте чек-лист подготовки объекта к проверке ДЧС в Казахстане. Разделы для самопроверки, фиксации замечаний и адаптации под назначение вашего объекта.</w:t>
      </w:r>
    </w:p>
    <w:p w14:paraId="06F8D660" w14:textId="77777777" w:rsidR="001B682C" w:rsidRPr="001B682C" w:rsidRDefault="001B682C" w:rsidP="001B682C">
      <w:pPr>
        <w:pStyle w:val="Heading2"/>
        <w:keepNext/>
        <w:spacing w:after="100" w:before="120" w:line="250" w:lineRule="auto"/>
        <w:widowControl/>
      </w:pPr>
      <w:r>
        <w:rPr>
          <w:rFonts w:ascii="Arial" w:hAnsi="Arial" w:cs="Arial"/>
          <w:color w:val="000000"/>
          <w:sz w:val="25"/>
          <w:b/>
        </w:rPr>
        <w:t>3 2 Журнал обслуживания АПС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Партия 1. URL: /dokumenty/zhurnal-obsluzhivaniya-aps/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H1: Журнал технического обслуживания АПС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Задача: помочь главному инженеру и ответственному организовать учёт работ обслуживающей организации.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Состав: титульный лист; объект и состав системы; стороны и ответственные; дата, основание и вид работ; неисправности; действия; результат и замечания; исполнители и предусмотренные формой подписи.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Выдача: DOCX и PDF, пустые строки и отдельный пример записи. Журнал не заменяет обслуживание, регламент и акты. Состав записей, форму и периодичность сверять по системе, проекту, документации изготовителя и действующим требованиям.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Форма: общие поля; дополнительные — тип АПС и наличие договора, с вариантом «Не знаю». Переход: /obsluzhivanie/ — «Получить расчёт обслуживания»; договор обслуживания; памятка охраны.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FAQ: Кто ведёт журнал? Подходит ли для другой системы? Как фиксировать неисправность? Как определить периодичность? Заменяет ли акт работ?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Title: Журнал обслуживания АПС в РК — образец | Pozharnik.kz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Description: Получите образец журнала технического обслуживания АПС в Казахстане. Поля для записей о работах, замечаниях и ответственных с пояснениями по адаптации.</w:t>
      </w:r>
    </w:p>
    <w:p w14:paraId="06F8D660" w14:textId="77777777" w:rsidR="001B682C" w:rsidRPr="001B682C" w:rsidRDefault="001B682C" w:rsidP="001B682C">
      <w:pPr>
        <w:pStyle w:val="Heading2"/>
        <w:keepNext/>
        <w:pageBreakBefore/>
        <w:spacing w:after="100" w:before="120" w:line="250" w:lineRule="auto"/>
        <w:widowControl/>
      </w:pPr>
      <w:r>
        <w:rPr>
          <w:rFonts w:ascii="Arial" w:hAnsi="Arial" w:cs="Arial"/>
          <w:color w:val="000000"/>
          <w:sz w:val="25"/>
          <w:b/>
        </w:rPr>
        <w:t>3 3 Приказ об ответственном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Партия 1. URL: /dokumenty/prikaz-otvetstvennogo/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H1: Приказ о назначении ответственного за пожарную безопасность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Задача: помочь руководителю закрепить обязанности и границы ответственности на конкретном объекте.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Состав: реквизиты организации; номер и дата; основание; объект и зона ответственности; назначаемое лицо и замещение; обязанности; ознакомление; контроль исполнения; подпись уполномоченного лица.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Выдача: DOCX и PDF, инструкция по замене полей; использовать явные заполнители. Назначение ответственного не означает автоматическое освобождение руководителя от обязанностей. Проверить полномочия, подготовку работника и распределение функций.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Форма: общие поля; дополнительный вопрос о наличии назначенного ответственного. Переход: /audit/ — «Проверить комплект документов объекта»; чек-лист ДЧС; журнал инструктажей.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FAQ: Кто подписывает приказ? Как указать несколько объектов? Нужен ли заместитель? Какие обязанности включить? Что проверить перед утверждением?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Title: Приказ об ответственном за ПБ в РК — Pozharnik.kz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Description: Скачайте образец приказа о назначении ответственного за пожарную безопасность в РК. Редактируемый файл с полями организации, объекта и обязанностей.</w:t>
      </w:r>
    </w:p>
    <w:p w14:paraId="06F8D660" w14:textId="77777777" w:rsidR="001B682C" w:rsidRPr="001B682C" w:rsidRDefault="001B682C" w:rsidP="001B682C">
      <w:pPr>
        <w:pStyle w:val="Heading2"/>
        <w:keepNext/>
        <w:spacing w:after="100" w:before="120" w:line="250" w:lineRule="auto"/>
        <w:widowControl/>
      </w:pPr>
      <w:r>
        <w:rPr>
          <w:rFonts w:ascii="Arial" w:hAnsi="Arial" w:cs="Arial"/>
          <w:color w:val="000000"/>
          <w:sz w:val="25"/>
          <w:b/>
        </w:rPr>
        <w:t>3 4 Договор обслуживания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Партия 1. URL: /dokumenty/dogovor-obsluzhivaniya/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H1: Образец договора обслуживания пожарной сигнализации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Задача: помочь ЛПР сравнить подрядчиков и подготовить условия обслуживания АПС.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Состав: предмет; оборудование; границы работ; график; заявки и доступ; SLA; отчётность и приёмка; стоимость и расчёты; ответственность; исключения; изменение и прекращение; реквизиты. Приложения: спецификация, график и форма отчёта.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Выдача: DOCX и PDF с пояснениями к переменным условиям. Цены, сроки реагирования и реквизиты оставить для согласования. Образец не является публичной офертой или готовым договором компании. Единый SLA для всех объектов не обещать.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Форма: общие поля; дополнительные — состав систем и действующий подрядчик. Переход: /obsluzhivanie/ — «Рассчитать обслуживание объекта»; /smena-podryadchika/; журнал обслуживания.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FAQ: Это оферта компании? Как описать систему? Где закрепить SLA? Как согласовать стоимость? Какие приложения нужны?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Title: Договор обслуживания АПС — образец | Pozharnik.kz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Description: Получите образец договора обслуживания АПС с перечнем разделов и приложений. Адаптируйте состав работ, сроки, стоимость и ответственность под свой объект.</w:t>
      </w:r>
    </w:p>
    <w:p w14:paraId="06F8D660" w14:textId="77777777" w:rsidR="001B682C" w:rsidRPr="001B682C" w:rsidRDefault="001B682C" w:rsidP="001B682C">
      <w:pPr>
        <w:pStyle w:val="Heading2"/>
        <w:keepNext/>
        <w:pageBreakBefore/>
        <w:spacing w:after="100" w:before="120" w:line="250" w:lineRule="auto"/>
        <w:widowControl/>
      </w:pPr>
      <w:r>
        <w:rPr>
          <w:rFonts w:ascii="Arial" w:hAnsi="Arial" w:cs="Arial"/>
          <w:color w:val="000000"/>
          <w:sz w:val="25"/>
          <w:b/>
        </w:rPr>
        <w:t>3 5 Журнал инструктажей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Партия 2. URL: /dokumenty/zhurnal-instruktazhey/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H1: Журнал противопожарных инструктажей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Задача: помочь ответственному организовать регистрацию инструктажей работников.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Состав: титульный лист; организация и подразделение; инструктируемый; дата, вид и тема инструктажа; инструктирующий; предусмотренные формой подтверждения и подписи. Окончательные графы сверить с применимой действующей формой.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Выдача: DOCX и PDF; пример отдельно от пустого журнала. Не заполнять за пользователя подписи, фактические даты и результаты. Журнал фиксирует реально проведённое мероприятие. Виды, основания и периодичность проверять по специальным действующим требованиям к обучению, если применимы; № 55 не считать достаточным основанием для всех деталей.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Форма: общие поля; дополнительные — число работников и вид инструктажа. Переход: /instruktazhi/ — «Обсудить инструктаж сотрудников»; программа; приказ об ответственном.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FAQ: Кто вносит запись? Какие графы обязательны? Как выбрать вид инструктажа? Как исправить запись? Заменяет ли журнал проведение инструктажа?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Title: Журнал противопожарных инструктажей РК — Pozharnik.kz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Description: Скачайте образец журнала противопожарных инструктажей для организации в РК. Поля регистрации и пояснения помогут адаптировать документ под ваш объект.</w:t>
      </w:r>
    </w:p>
    <w:p w14:paraId="06F8D660" w14:textId="77777777" w:rsidR="001B682C" w:rsidRPr="001B682C" w:rsidRDefault="001B682C" w:rsidP="001B682C">
      <w:pPr>
        <w:pStyle w:val="Heading2"/>
        <w:keepNext/>
        <w:spacing w:after="100" w:before="120" w:line="250" w:lineRule="auto"/>
        <w:widowControl/>
      </w:pPr>
      <w:r>
        <w:rPr>
          <w:rFonts w:ascii="Arial" w:hAnsi="Arial" w:cs="Arial"/>
          <w:color w:val="000000"/>
          <w:sz w:val="25"/>
          <w:b/>
        </w:rPr>
        <w:t>3 6 Программа инструктажа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Партия 2. URL: /dokumenty/programma-instruktazha/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H1: Программа противопожарного инструктажа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Задача: помочь руководителю и ответственному подготовить содержание обучения с учётом работ и рисков объекта.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Состав: утверждение; назначение; аудитория и выбранный вид инструктажа; характеристика объекта; темы; действия персонала; практические элементы; проверка усвоения; регистрация и приложения.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Выдача: DOCX и PDF, основа программы и инструкция по адаптации. Не обещать полный комплект для всех видов инструктажа. Темы, продолжительность, порядок утверждения и проведения определить по действующим требованиям к обучению и особенностям объекта; универсальные сроки не задавать.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Форма: общие поля; дополнительные — вид инструктажа, состав работников и особенности работ. Переход: /instruktazhi/ — «Подготовить инструктаж под объект»; журнал инструктажей; сценарий эвакуации.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FAQ: Для какого вида инструктажа образец? Кто адаптирует? Как учесть риски? Кто утверждает? Как связать с журналом?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Title: Программа противопожарного инструктажа — Pozharnik.kz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Description: Получите образец программы противопожарного инструктажа для организации. Темы, цели и поля адаптации под объект с пояснениями по применению в РК.</w:t>
      </w:r>
    </w:p>
    <w:p w14:paraId="06F8D660" w14:textId="77777777" w:rsidR="001B682C" w:rsidRPr="001B682C" w:rsidRDefault="001B682C" w:rsidP="001B682C">
      <w:pPr>
        <w:pStyle w:val="Heading2"/>
        <w:keepNext/>
        <w:pageBreakBefore/>
        <w:spacing w:after="100" w:before="120" w:line="250" w:lineRule="auto"/>
        <w:widowControl/>
      </w:pPr>
      <w:r>
        <w:rPr>
          <w:rFonts w:ascii="Arial" w:hAnsi="Arial" w:cs="Arial"/>
          <w:color w:val="000000"/>
          <w:sz w:val="25"/>
          <w:b/>
        </w:rPr>
        <w:t>3 7 Сценарий эвакуации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Партия 2. URL: /dokumenty/scenariy-evakuacii/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H1: Сценарий учебной эвакуации при пожаре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Задача: помочь управляющему организовать учебную тренировку и распределить роли.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Состав: цели и исходные условия; организация тренировки; роли и связь; условное обнаружение; оповещение; маршруты по действующему плану; помощь маломобильным людям; место сбора; учёт людей; наблюдения, разбор и корректирующие меры.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Выдача: DOCX и PDF с полями объекта, участников и этапов. Это сценарий тренировки, а не план эвакуации и не инструкция для всех объектов. Не предусматривать дым, огонь, блокировку выходов или отключение защиты ради демонстрации. Периодичность и согласование проверять для объекта.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Форма: общие поля; дополнительные — этажность и число людей. Переход: /plany-evakuacii/ — «Подготовить планы эвакуации»; /instruktazhi/; памятка охраны.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FAQ: Чем отличается от плана? Как назначить роли? Как учесть посетителей? Как выбрать место сбора? Как оформить результаты?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Title: Сценарий учебной эвакуации — образец | Pozharnik.kz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Description: Скачайте образец сценария учебной эвакуации при пожаре. Роли, этапы и разбор результатов для адаптации под планировку и особенности вашего объекта.</w:t>
      </w:r>
    </w:p>
    <w:p w14:paraId="06F8D660" w14:textId="77777777" w:rsidR="001B682C" w:rsidRPr="001B682C" w:rsidRDefault="001B682C" w:rsidP="001B682C">
      <w:pPr>
        <w:pStyle w:val="Heading2"/>
        <w:keepNext/>
        <w:spacing w:after="100" w:before="120" w:line="250" w:lineRule="auto"/>
        <w:widowControl/>
      </w:pPr>
      <w:r>
        <w:rPr>
          <w:rFonts w:ascii="Arial" w:hAnsi="Arial" w:cs="Arial"/>
          <w:color w:val="000000"/>
          <w:sz w:val="25"/>
          <w:b/>
        </w:rPr>
        <w:t>3 8 Акт испытания кранов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Партия 3. URL: /dokumenty/akt-ispytaniya-kranov/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H1: Акт испытания пожарных кранов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Задача: помочь инженеру подготовить оформление результатов испытаний внутреннего противопожарного водопровода.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Состав: объект и система; дата и условия; основание и методика; точки испытаний; приборы и поверка; параметры и единицы; критерии со ссылкой на источник; фактические результаты; замечания; заключение и подписи участников.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Выдача: DOCX и PDF с пустой таблицей результатов. Образец не подтверждает испытание и исправность. Метод, объём, форму, критерии и периодичность определяет специалист по применимым требованиям и документации объекта. Не подставлять одинаковые давление и расход для всех объектов; не включать непроверенные «нормативные» значения.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Форма: общие поля; дополнительные — количество кранов и предыдущие испытания с вариантом «Неизвестно». Переход: /ispytaniya-pk/ — «Рассчитать испытания пожарных кранов»; чек-лист; памятка охраны.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FAQ: Можно ли заполнить без испытаний? Кто вносит результаты? Какие приборы указать? Откуда взять критерии? Как определить периодичность?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Title: Акт испытания пожарных кранов — образец | Pozharnik.kz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Description: Получите образец акта испытания пожарных кранов с полями измерений и результатов. Форму и критерии необходимо сверить для системы конкретного объекта.</w:t>
      </w:r>
    </w:p>
    <w:p w14:paraId="06F8D660" w14:textId="77777777" w:rsidR="001B682C" w:rsidRPr="001B682C" w:rsidRDefault="001B682C" w:rsidP="001B682C">
      <w:pPr>
        <w:pStyle w:val="Heading2"/>
        <w:keepNext/>
        <w:pageBreakBefore/>
        <w:spacing w:after="100" w:before="120" w:line="250" w:lineRule="auto"/>
        <w:widowControl/>
      </w:pPr>
      <w:r>
        <w:rPr>
          <w:rFonts w:ascii="Arial" w:hAnsi="Arial" w:cs="Arial"/>
          <w:color w:val="000000"/>
          <w:sz w:val="25"/>
          <w:b/>
        </w:rPr>
        <w:t>3 9 Памятка охраны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Партия 3. URL: /dokumenty/pamyatka-ohrany/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H1: Памятка охране при пожаре и сигнале АПС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Задача: подготовить понятную памятку дежурному персоналу конкретного объекта.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Состав: действия при признаках пожара и сигнале системы; вызов экстренных служб; оповещение ответственных; действия по инструкции объекта; помощь эвакуации без риска; встреча подразделений; передача сведений и регистрация события. Поля: адрес, контакты, входы и оборудование.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Выдача: PDF для поста и DOCX для адаптации. Читаемая версия без мелкого текста. Не давать универсальный порядок сброса или отключения АПС. Приоритет — безопасность людей и утверждённые инструкции; не направлять охранника в опасную зону для проверки сигнала. Контакты и действия согласовать перед размещением.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Форма: общие поля; дополнительные — круглосуточный пост и наличие АПС. Переход: /srabotka/ — «Помощь при неисправности системы»; /obsluzhivanie/; сценарий. Заявка подрядчику не подменяет экстренный вызов.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FAQ: Можно ли сразу сбросить сигнал? Где разместить памятку? Какие контакты указать? Кто согласует действия? Чем отличается от инструкции?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Title: Памятка охране при пожаре и сигнале АПС — Pozharnik.kz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Description: Скачайте памятку для поста охраны при пожаре и сигнале АПС. Контакты, порядок оповещения и поля объекта для адаптации и размещения на рабочем месте.</w:t>
      </w:r>
    </w:p>
    <w:p w14:paraId="06F8D660" w14:textId="77777777" w:rsidR="001B682C" w:rsidRPr="001B682C" w:rsidRDefault="001B682C" w:rsidP="001B682C">
      <w:pPr>
        <w:pStyle w:val="Heading1"/>
        <w:keepNext/>
        <w:pageBreakBefore/>
        <w:spacing w:after="100" w:before="120" w:line="250" w:lineRule="auto"/>
        <w:widowControl/>
      </w:pPr>
      <w:r>
        <w:rPr>
          <w:rFonts w:ascii="Arial" w:hAnsi="Arial" w:cs="Arial"/>
          <w:color w:val="000000"/>
          <w:sz w:val="27"/>
          <w:b/>
        </w:rPr>
        <w:t>4 SEO и семантика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Для девяти фиксированных URL canonical: https://pozharnik.kz/dokumenty/[slug]/. H1, title и description — по карточкам раздела 3. Title до 60–65 символов, description 140–170; проверить с пробелами перед выпуском. Не добавлять «в Алматы» ко всем информационным заголовкам: географию услуг раскрыть отдельно.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В HEAD: og:type=website, og:locale=ru_RU, og:title, og:description, og:url, og:image; favicon и apple-touch-icon. OG — обезличенное превью. Не оставлять фиктивные CDN-адреса. Один H1, логичная иерархия H2/H3, семантические элементы main/section/article/figure/figcaption/details.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JSON-LD: WebPage, BreadcrumbList, CreativeWork и FAQPage по видимому содержанию. LocalBusiness — подтверждённые данные компании; Service только для реально описанной услуги. Без вымышленных цен и рейтингов. Не создавать городские дубли страниц.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Хаб /dokumenty/ содержит название, назначение, формат и ссылку на каждый выпущенный документ. Полный файл не размещать в открытом HTML или sitemap. Сервисные URL выдачи закрыть от индексации; это не заменяет контроль доступа.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Нормативная основа всех материалов: Закон РК № 188-V «О гражданской защите» — https://www.adilet.zan.kz/rus/docs/Z1400000188; приказ МЧС № 55 — https://www.adilet.zan.kz/rus/docs/V2200026867.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Для частей о системах, огнетушителях, пожарных кранах и эвакуации дополнительно техрегламент № 405 — https://www.adilet.zan.kz/rus/docs/V2100024045. Это касается соответствующих частей чек-листа, журнала АПС, договора, сценария, акта и памятки охраны.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До выпуска инженер фиксирует в реестре каждого файла источник, конкретный пункт, редакцию, дату вступления изменений в силу, назначение объекта, применимость формы и периодичности. Для инструктажей дополнительно проверяет специальные действующие требования к обучению. Не выводить форму или срок из названия акта; поле «Проверено» заполняется после фактической проверки.</w:t>
      </w:r>
    </w:p>
    <w:p w14:paraId="06F8D660" w14:textId="77777777" w:rsidR="001B682C" w:rsidRPr="001B682C" w:rsidRDefault="001B682C" w:rsidP="001B682C">
      <w:pPr>
        <w:pStyle w:val="Heading1"/>
        <w:keepNext/>
        <w:pageBreakBefore/>
        <w:spacing w:after="100" w:before="120" w:line="250" w:lineRule="auto"/>
        <w:widowControl/>
      </w:pPr>
      <w:r>
        <w:rPr>
          <w:rFonts w:ascii="Arial" w:hAnsi="Arial" w:cs="Arial"/>
          <w:color w:val="000000"/>
          <w:sz w:val="27"/>
          <w:b/>
        </w:rPr>
        <w:t>5 Формы и интеграции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Обязательные поля каждой формы скачивания: имя; организация; должность; телефон; «Город / Регион объекта»; населённый пункт; назначение объекта; площадь. Для площади разрешить «Не знаю» как отдельное значение. Email необязателен для копии ссылки; выдача в браузере от него не зависит.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Регион — обязательный справочник без выбранного по умолчанию значения: «Алматы», «Алматинская область», «Другой регион». Для другого региона обязательно название региона. Регион относится к объекту, а не месту проживания посетителя; IP не заменяет ответ. Дополнительные вопросы из карточек не расширяют обязательную анкету.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Перед отправкой reportValidity(), проверка телефона +7 (7XX) XXX-XX-XX и обязательных полей. У телефона autocomplete=tel и inputmode=tel. Согласие с политикой — отдельный непредустановленный флажок. Согласие на рекламную рассылку отделить; не делать условием скачивания.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Блокировать кнопку на время запроса. Показывать .pz-success или .pz-error через aria-live. При ошибке сохранять ввод и разрешать повтор с тем же request_id. После успеха показать документ и ссылку, очистить поля, но сохранить блок результата. Формы имеют видимые labels и доступные сообщения ошибок.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Поток: браузер → серверный endpoint → валидация и долговечная запись запроса → ссылка на файл → независимые очереди CRM и аналитики. Ссылка выдаётся автоматически без менеджера. Если браузер блокирует загрузку, доступна кнопка «Скачать ещё раз».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Алматы и область: sales_eligible=true, region_segment=target_region, CRM «Прогрев», распределение по правилам продаж. Другой регион: sales_eligible=false, region_segment=other_region, учётная запись или активность в изолированном процессе CRM без продавца, задач, звонков и уведомлений продажам.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Каждое скачивание передаёт данные в CRM для обоих сегментов. Другие регионы хранить в отдельном смарт-процессе или категории без продажных роботов. Проверить стандартные уведомления Tilda, Telegram и CRM: они не должны обходить геофильтр. Сегмент вычисляет сервер, а не скрытое поле браузера.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Сбой CRM не лишает файла: запрос остаётся в очереди с повтором и техническим контролем. Если долговечная запись не состоялась — ошибка без сообщения об успешной регистрации. Сбой аналитики не отменяет выдачу или CRM-запись.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Консультации имеют отдельный lead_type=service_request и form_id; передача продажам также ограничена географией. Скачивание из другого региона не запускает консультацию автоматически.</w:t>
      </w:r>
    </w:p>
    <w:p w14:paraId="06F8D660" w14:textId="77777777" w:rsidR="001B682C" w:rsidRPr="001B682C" w:rsidRDefault="001B682C" w:rsidP="001B682C">
      <w:pPr>
        <w:pStyle w:val="Heading1"/>
        <w:keepNext/>
        <w:pageBreakBefore/>
        <w:spacing w:after="100" w:before="120" w:line="250" w:lineRule="auto"/>
        <w:widowControl/>
      </w:pPr>
      <w:r>
        <w:rPr>
          <w:rFonts w:ascii="Arial" w:hAnsi="Arial" w:cs="Arial"/>
          <w:color w:val="000000"/>
          <w:sz w:val="27"/>
          <w:b/>
        </w:rPr>
        <w:t>6 Состав данных лида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Документ и источник: request_id, event_id, event_timestamp, document_id=slug, document_name, document_version, file_format, download_source, page_url, form_id, form_name, lead_source_block, lead_type=document_download, service=documents, service_type=тема документа.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Контакт и объект: contact_name, organization, position, phone, email при заполнении; object_region_code, object_region_name, object_city, object_type, object_area_m2 либо object_area_unknown=true; дополнительные ответы. Согласие: consent, consent_version и consent_timestamp.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Сервер: sales_eligible, region_segment, crm_category, crm_record_id после записи, crm_delivery_status, download_request_id и file_issued_at. Историю документов у контакта сохранять. Технический повтор с тем же request_id не создаёт дубль; новое осознанное скачивание получает новый request_id.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Маркетинг: utm_source, utm_medium, utm_campaign, utm_content, utm_term; gclid, yclid, gbraid, wbraid; first attribution и last attribution. Без UTM сохранять определённый канал, referrer и landing_page, а не пустой источник.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Сессия: ga_client_id, ym_client_id, session_id, session_started_at, first_visit_at, visit_count, visitor_type, page_path; device_type, OS, browser, language; screen_width/height; time_on_page_seconds, max_scroll_percent. IP и геолокация — server_required при предусмотренном сборе; не являются условием выдачи.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При наличии: roistat_visit, roistat_first_visit, ct_session_id, ct_client_id, amo_visitor_uid, BITRIX_SM_UIDH или BITRIX_CONVERSION_CONTEXT_s1, tildauid, tildasid, call_source, call_recording_id. Отсутствие cookies не блокирует форму; вымышленные значения не подставлять.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GA4 clientId получать gtag get client_id с фактическим идентификатором потока. Передавать в UF_GOOGLE_CID объектов «Лид» и «Сделка» Bitrix24. При блокировке GA4 — null и продолжение выдачи. Остальные имена полей логические: перед внедрением оформить карту соответствия реальным UF-полям CRM.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Полный контактный payload направляется только в согласованные CRM и защищённые хранилища. В GA4, Метрику, URL и клиентские логи не передавать имя, телефон, email и свободный текст объекта. Хранение и доступ — по опубликованной политике компании.</w:t>
      </w:r>
    </w:p>
    <w:p w14:paraId="06F8D660" w14:textId="77777777" w:rsidR="001B682C" w:rsidRPr="001B682C" w:rsidRDefault="001B682C" w:rsidP="001B682C">
      <w:pPr>
        <w:pStyle w:val="Heading1"/>
        <w:keepNext/>
        <w:pageBreakBefore/>
        <w:spacing w:after="100" w:before="120" w:line="250" w:lineRule="auto"/>
        <w:widowControl/>
      </w:pPr>
      <w:r>
        <w:rPr>
          <w:rFonts w:ascii="Arial" w:hAnsi="Arial" w:cs="Arial"/>
          <w:color w:val="000000"/>
          <w:sz w:val="27"/>
          <w:b/>
        </w:rPr>
        <w:t>7 События аналитики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form_submit_attempt — валидная попытка отправки; form_submit_error — серверная или сетевая ошибка. generate_lead — один раз после принятия сервером запроса с lead_type=document_download и сегментом; это конверсия формы, а не квалификация или команда продавцу.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document_view — просмотр материала; document_preview_open — открытие превью; document_download_request — принятие запроса; document_download_ready — готовность ссылки; document_download — успешная отдача файла сервером. Последнее не доказывает сохранение на устройстве и не равно клику.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document_download_error — ошибка файла отдельно от ошибки формы; document_service_click — переход к услуге; whatsapp_click и phone_click — соответствующие действия; bigquery_lead_result — результат отправки аналитического payload. calculator_request и package_select — только при наличии и реальном использовании таких элементов, не при скачивании.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Общие параметры: event_id, request_id, document_id, document_version, batch, form_id, lead_source_block, page_path, region_segment, sales_eligible. Повторы дедуплицировать и связывать по request_id.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BigQuery endpoint из шаблона: https://tilda-webhook-to-bigquery-324633937237.europe-west3.run.app. Отдельный fetch с Content-Type application/json и keepalive:true. До выпуска проверить контракт, CORS и HTTPS; наличие адреса не подтверждает работоспособность. Основная заявка и аналитика независимы, endpoint задаются отдельно.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Еженедельный отчёт: просмотры → попытки → принятые запросы → доступные файлы → успешные отдачи. Разрезы: документ, партия, источник, UTM и регион. Отдельно ошибки, очередь CRM и доля other_region.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Коммерческая воронка целевого региона: скачивание → квалификация → назначенный и состоявшийся выезд → персональный расчёт → договор. Офлайн-статусы импортировать из CRM, не присваивать по кликам. Other_region не включать в квалифицированные лиды продаж и целевые аудитории продаж. Для ретаргетинга и прогрева соблюдать согласия; скачивание не означает согласия на рассылку.</w:t>
      </w:r>
    </w:p>
    <w:p w14:paraId="06F8D660" w14:textId="77777777" w:rsidR="001B682C" w:rsidRPr="001B682C" w:rsidRDefault="001B682C" w:rsidP="001B682C">
      <w:pPr>
        <w:pStyle w:val="Heading1"/>
        <w:keepNext/>
        <w:pageBreakBefore/>
        <w:spacing w:after="100" w:before="120" w:line="250" w:lineRule="auto"/>
        <w:widowControl/>
      </w:pPr>
      <w:r>
        <w:rPr>
          <w:rFonts w:ascii="Arial" w:hAnsi="Arial" w:cs="Arial"/>
          <w:color w:val="000000"/>
          <w:sz w:val="27"/>
          <w:b/>
        </w:rPr>
        <w:t>8 Tilda и медиа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Передать общий ZIP с отдельной папкой для каждой страницы: 00_README.txt, 01_HEAD_SEO.html, 02_PAGE_FULL_T123.html, test-preview.html. README содержит URL, document_id, установку, настройки endpoint, зависимости и проверку публикации.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01_HEAD_SEO.html — метатеги, canonical, Open Graph, favicon/apple-touch-icon и при необходимости изолированные стили; без видимой разметки. 02_PAGE_FULL_T123.html — замкнутые HTML, CSS, JSON-LD и JavaScript в одном отдельном T123. Не разрывать контейнеры, style и script между блоками.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Лимит 20 000 символов не вводить автоматически: проверить сохранение и конец кода. Если редактор ограничивает объём, делить лишь на завершённые независимые блоки. Все HTML — UTF-8; preview содержит doctype, meta charset=utf-8 и viewport. Проверить отсутствие испорченной русской кодировки локально и после публикации.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Превью загрузить в отдельную папку Tilda и заменить пути абсолютными HTTPS CDN-URL. Уникальные имена, alt, width/height, loading=lazy и decoding=async вне первого экрана. PDF не встраивать: публичное превью JPG/WebP, скачивание PDF/DOCX через выдачу.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Файлы лид-магнитов хранить отдельно от превью. Сервер выбирает разрешённый файл по document_id и версии, не принимает произвольный путь от браузера. Выдача attachment, корректные MIME и имя, HTTPS, ссылка с ограниченным сроком и безопасный повтор.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Реестр файлов: document_id, версия, форматы, имена, контрольные суммы, размер, дата инженерной проверки, превью и источники. Файлы открываются; DOCX редактируется, без макросов, редакторских комментариев, реальных персональных реквизитов и неподтверждённых подписей.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Секреты CRM и Telegram только на сервере. Настроить CORS, валидацию, ограничение частоты и технические журналы. Технические сбои идут администратору, а не продавцам.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Видео необязательно. Если согласовано: MP4/H.264, до 20 секунд, строго менее 5 МБ, preload=metadata, playsinline, muted, без autoplay; нативные controls и активная Play поверх постера. Проверить desktop, Android и iPhone/Safari.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Проверить локальный preview и опубликованный URL: стили, CDN, формы, оба формата скачивания, превью, FAQ, якоря, телефон, WhatsApp, Safe Area, CRM и аналитику. После правок сохранить и повторно опубликовать.</w:t>
      </w:r>
    </w:p>
    <w:p w14:paraId="06F8D660" w14:textId="77777777" w:rsidR="001B682C" w:rsidRPr="001B682C" w:rsidRDefault="001B682C" w:rsidP="001B682C">
      <w:pPr>
        <w:pStyle w:val="Heading1"/>
        <w:keepNext/>
        <w:pageBreakBefore/>
        <w:spacing w:after="100" w:before="120" w:line="250" w:lineRule="auto"/>
        <w:widowControl/>
      </w:pPr>
      <w:r>
        <w:rPr>
          <w:rFonts w:ascii="Arial" w:hAnsi="Arial" w:cs="Arial"/>
          <w:color w:val="000000"/>
          <w:sz w:val="27"/>
          <w:b/>
        </w:rPr>
        <w:t>9 Приёмка и порядок выпуска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Неделя 1: инженерная проверка и файлы первой партии, общий компонент, реестр, CRM и геомаршрутизация; выпуск первой партии после сквозных тестов. Неделя 2: вторая партия, ссылки, FAQ и уникальная семантика. Неделя 3: третья партия, карточки хаба, проверка всех маршрутов. Неделя 4 при необходимости: исправления и передача; при трёхнедельном цикле — в конце недели 3.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Ответственные: руководитель — объём и сроки; инженер — нормы и файлы; редактор — тексты и SEO; разработчик — страницы и выдача; CRM-специалист — поля, очередь и геофильтр; маркетолог — события и отчёт; продажи — обработка целевого сегмента.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[ ] Все девять заданных URL опубликованы без дублей и заглушек, партии соблюдены. На каждой странице один H1, собственные метаданные, canonical и рабочие ссылки.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[ ] У каждого файла утверждены инструкция, превью, версия, дата проверки и нормативные основания. Применимость, форма и периодичность проверены; нет универсальных обещаний и фиктивных результатов.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[ ] Пустой регион блокирует форму. Алматы и область попадают в «Прогрев». Другой регион автоматически получает файл и отдельную CRM-запись без продавца, задач и уведомлений продажам.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[ ] На каждой странице проверены Hero, финальная форма и мобильный CTA для Алматы, населённого пункта области и другого региона. Организация, должность, документ, источник и объект передаются без потерь.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[ ] Разные документы одного контакта остаются в истории; retry с тем же request_id не создаёт дубль. Проверены двойной клик, timeout, ошибка CRM, ошибка аналитики, недоступный файл и истёкшая ссылка.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[ ] При ошибке ввод сохраняется; CRM повторяется из очереди; сбой аналитики не отменяет выдачу. Неудачная отдача не считается скачиванием. Скачивание не становится автоматически квалификацией, выездом или расчётом.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[ ] Персональных данных нет в GA4 и Метрике; регионы разделены. Проверены расширенный payload BigQuery и доступные идентификаторы, включая UF_GOOGLE_CID.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[ ] Desktop, Android и iPhone/Safari: без горизонтального скролла, перекрытия панелью и сломанных модальных окон; клавиатура и Esc работают. T123 сохранён полностью, CDN/HTTPS/CORS проверены, секретов в HTML нет.</w:t>
      </w:r>
    </w:p>
    <w:p w14:paraId="06F8D660" w14:textId="77777777" w:rsidR="001B682C" w:rsidRPr="001B682C" w:rsidRDefault="001B682C" w:rsidP="001B682C">
      <w:pPr>
        <w:spacing w:after="100" w:before="0" w:line="250" w:lineRule="auto"/>
        <w:widowControl/>
      </w:pPr>
      <w:r>
        <w:rPr>
          <w:rFonts w:ascii="Arial" w:hAnsi="Arial" w:cs="Arial"/>
          <w:color w:val="000000"/>
          <w:sz w:val="22"/>
        </w:rPr>
        <w:t>[ ] Переданы девять установочных пакетов, комплекты документов, реестр, карта CRM-полей, события, серверные настройки и протокол тестов по геосегментам. Реклама каждой партии запускается после её приёмки.</w:t>
      </w:r>
    </w:p>
    <w:sectPr w:rsidR="002537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